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eGrid"/>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DC29DD"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DC29DD"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DC29DD"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Pr="00DC29DD"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DC29DD"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Nationality</w:t>
            </w:r>
            <w:r w:rsidR="00E2373D" w:rsidRPr="00DC29D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Pr="00DC29DD"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Gender</w:t>
            </w:r>
          </w:p>
          <w:p w14:paraId="482CD6AF" w14:textId="33699406" w:rsidR="0017426D" w:rsidRPr="00DC29DD"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417" w:type="dxa"/>
          </w:tcPr>
          <w:p w14:paraId="3DEEC669"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3656B9AB"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5FB0818"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c>
          <w:tcPr>
            <w:tcW w:w="2591" w:type="dxa"/>
          </w:tcPr>
          <w:p w14:paraId="049F31CB" w14:textId="77777777" w:rsidR="00E4761F" w:rsidRPr="00DC29DD" w:rsidRDefault="00E4761F" w:rsidP="005F66E7">
            <w:pPr>
              <w:spacing w:after="120" w:line="240" w:lineRule="auto"/>
              <w:ind w:right="28"/>
              <w:jc w:val="center"/>
              <w:rPr>
                <w:rFonts w:ascii="Verdana" w:eastAsia="Times New Roman" w:hAnsi="Verdana" w:cs="Arial"/>
                <w:b/>
                <w:color w:val="002060"/>
                <w:sz w:val="16"/>
                <w:szCs w:val="1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ESI</w:t>
            </w:r>
            <w:r w:rsidR="00E2373D" w:rsidRPr="00DC29D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Study cycle</w:t>
            </w:r>
            <w:r w:rsidR="00E2373D" w:rsidRPr="00DC29D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Pr="00DC29DD"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Field of education</w:t>
            </w:r>
            <w:r w:rsidR="00E2373D" w:rsidRPr="00DC29DD">
              <w:rPr>
                <w:rFonts w:ascii="Calibri" w:eastAsia="Times New Roman" w:hAnsi="Calibri" w:cs="Times New Roman"/>
                <w:b/>
                <w:bCs/>
                <w:color w:val="000000"/>
                <w:sz w:val="16"/>
                <w:szCs w:val="16"/>
                <w:lang w:val="en-GB" w:eastAsia="en-GB"/>
              </w:rPr>
              <w:t>*</w:t>
            </w:r>
          </w:p>
          <w:p w14:paraId="29AC0444" w14:textId="77777777" w:rsidR="00555F03" w:rsidRPr="00DC29DD" w:rsidRDefault="00555F03" w:rsidP="00555F03">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DC29DD"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 xml:space="preserve">Field of education </w:t>
            </w:r>
            <w:r w:rsidRPr="00DC29DD">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83" w:type="dxa"/>
            <w:gridSpan w:val="2"/>
          </w:tcPr>
          <w:p w14:paraId="1299C43A"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288" w:type="dxa"/>
            <w:gridSpan w:val="2"/>
          </w:tcPr>
          <w:p w14:paraId="4DDBEF00"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2591" w:type="dxa"/>
          </w:tcPr>
          <w:p w14:paraId="3461D779"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E4761F" w:rsidRPr="000066D1"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Erasmus code</w:t>
            </w:r>
            <w:r w:rsidR="00E2373D" w:rsidRPr="00DC29DD">
              <w:rPr>
                <w:rFonts w:ascii="Calibri" w:eastAsia="Times New Roman" w:hAnsi="Calibri" w:cs="Times New Roman"/>
                <w:b/>
                <w:bCs/>
                <w:color w:val="000000"/>
                <w:sz w:val="16"/>
                <w:szCs w:val="16"/>
                <w:lang w:val="en-GB" w:eastAsia="en-GB"/>
              </w:rPr>
              <w:t>*/</w:t>
            </w:r>
          </w:p>
          <w:p w14:paraId="1958011A" w14:textId="0CE77FBB" w:rsidR="00E4761F" w:rsidRPr="00DC29D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DC29DD" w:rsidRDefault="00E4761F" w:rsidP="00E2373D">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Administrative contact person name</w:t>
            </w:r>
            <w:r w:rsidR="00E2373D" w:rsidRPr="00DC29DD">
              <w:rPr>
                <w:rFonts w:ascii="Calibri" w:eastAsia="Times New Roman" w:hAnsi="Calibri" w:cs="Times New Roman"/>
                <w:b/>
                <w:bCs/>
                <w:color w:val="000000"/>
                <w:sz w:val="16"/>
                <w:szCs w:val="16"/>
                <w:lang w:val="en-GB" w:eastAsia="en-GB"/>
              </w:rPr>
              <w:t>*</w:t>
            </w:r>
            <w:r w:rsidRPr="00DC29DD">
              <w:rPr>
                <w:rFonts w:ascii="Calibri" w:eastAsia="Times New Roman" w:hAnsi="Calibri" w:cs="Times New Roman"/>
                <w:b/>
                <w:bCs/>
                <w:color w:val="000000"/>
                <w:sz w:val="16"/>
                <w:szCs w:val="16"/>
                <w:lang w:val="en-GB" w:eastAsia="en-GB"/>
              </w:rPr>
              <w:t>; email; phone</w:t>
            </w:r>
          </w:p>
        </w:tc>
      </w:tr>
      <w:tr w:rsidR="00E4761F" w:rsidRPr="00DC29DD"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4249851" w:rsidR="00E4761F" w:rsidRPr="00DC29DD" w:rsidRDefault="000066D1"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University of Tirana</w:t>
            </w:r>
          </w:p>
        </w:tc>
        <w:tc>
          <w:tcPr>
            <w:tcW w:w="1729" w:type="dxa"/>
            <w:gridSpan w:val="2"/>
          </w:tcPr>
          <w:p w14:paraId="34CE0A41" w14:textId="3A070602" w:rsidR="00E4761F" w:rsidRPr="00DC29DD" w:rsidRDefault="000066D1"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Faculty ….</w:t>
            </w:r>
          </w:p>
        </w:tc>
        <w:tc>
          <w:tcPr>
            <w:tcW w:w="1471" w:type="dxa"/>
          </w:tcPr>
          <w:p w14:paraId="62EBF3C5" w14:textId="6811520C" w:rsidR="00E4761F" w:rsidRPr="00DC29DD" w:rsidRDefault="000066D1"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ALTIRANA08</w:t>
            </w:r>
          </w:p>
        </w:tc>
        <w:tc>
          <w:tcPr>
            <w:tcW w:w="1619" w:type="dxa"/>
          </w:tcPr>
          <w:p w14:paraId="6D98A12B" w14:textId="4BA332D2" w:rsidR="00E4761F" w:rsidRPr="00DC29DD" w:rsidRDefault="000066D1" w:rsidP="00E4761F">
            <w:pPr>
              <w:spacing w:after="120" w:line="240" w:lineRule="auto"/>
              <w:ind w:right="28"/>
              <w:jc w:val="center"/>
              <w:rPr>
                <w:rFonts w:ascii="Verdana" w:eastAsia="Times New Roman" w:hAnsi="Verdana" w:cs="Arial"/>
                <w:b/>
                <w:color w:val="002060"/>
                <w:sz w:val="16"/>
                <w:szCs w:val="16"/>
                <w:lang w:val="en-GB"/>
              </w:rPr>
            </w:pPr>
            <w:r>
              <w:rPr>
                <w:rFonts w:ascii="Verdana" w:eastAsia="Times New Roman" w:hAnsi="Verdana" w:cs="Arial"/>
                <w:b/>
                <w:color w:val="002060"/>
                <w:sz w:val="16"/>
                <w:szCs w:val="16"/>
                <w:lang w:val="en-GB"/>
              </w:rPr>
              <w:t>Albania</w:t>
            </w:r>
          </w:p>
        </w:tc>
        <w:tc>
          <w:tcPr>
            <w:tcW w:w="3260" w:type="dxa"/>
            <w:gridSpan w:val="2"/>
          </w:tcPr>
          <w:p w14:paraId="3BFB37FE" w14:textId="77777777" w:rsidR="00E4761F" w:rsidRPr="000066D1" w:rsidRDefault="000066D1" w:rsidP="000066D1">
            <w:pPr>
              <w:spacing w:after="0" w:line="240" w:lineRule="auto"/>
              <w:ind w:right="28"/>
              <w:jc w:val="center"/>
              <w:rPr>
                <w:rFonts w:ascii="Verdana" w:eastAsia="Times New Roman" w:hAnsi="Verdana" w:cs="Arial"/>
                <w:bCs/>
                <w:color w:val="002060"/>
                <w:sz w:val="16"/>
                <w:szCs w:val="16"/>
                <w:lang w:val="en-GB"/>
              </w:rPr>
            </w:pPr>
            <w:r w:rsidRPr="000066D1">
              <w:rPr>
                <w:rFonts w:ascii="Verdana" w:eastAsia="Times New Roman" w:hAnsi="Verdana" w:cs="Arial"/>
                <w:bCs/>
                <w:color w:val="002060"/>
                <w:sz w:val="16"/>
                <w:szCs w:val="16"/>
                <w:lang w:val="en-GB"/>
              </w:rPr>
              <w:t>International Relations Office</w:t>
            </w:r>
          </w:p>
          <w:p w14:paraId="0543C127" w14:textId="6940E6DC" w:rsidR="000066D1" w:rsidRPr="000066D1" w:rsidRDefault="000066D1" w:rsidP="000066D1">
            <w:pPr>
              <w:spacing w:after="0" w:line="240" w:lineRule="auto"/>
              <w:ind w:right="28"/>
              <w:jc w:val="center"/>
              <w:rPr>
                <w:rFonts w:ascii="Verdana" w:eastAsia="Times New Roman" w:hAnsi="Verdana" w:cs="Arial"/>
                <w:bCs/>
                <w:color w:val="002060"/>
                <w:sz w:val="16"/>
                <w:szCs w:val="16"/>
                <w:lang w:val="en-GB"/>
              </w:rPr>
            </w:pPr>
            <w:hyperlink r:id="rId11" w:history="1">
              <w:r w:rsidRPr="000066D1">
                <w:rPr>
                  <w:rStyle w:val="Hyperlink"/>
                  <w:rFonts w:ascii="Verdana" w:eastAsia="Times New Roman" w:hAnsi="Verdana" w:cs="Arial"/>
                  <w:bCs/>
                  <w:sz w:val="16"/>
                  <w:szCs w:val="16"/>
                  <w:lang w:val="en-GB"/>
                </w:rPr>
                <w:t>iro@unitir.edu.al</w:t>
              </w:r>
            </w:hyperlink>
          </w:p>
          <w:p w14:paraId="2946DB82" w14:textId="35583B28" w:rsidR="000066D1" w:rsidRPr="00DC29DD" w:rsidRDefault="000066D1" w:rsidP="000066D1">
            <w:pPr>
              <w:spacing w:after="0" w:line="240" w:lineRule="auto"/>
              <w:ind w:right="28"/>
              <w:jc w:val="center"/>
              <w:rPr>
                <w:rFonts w:ascii="Verdana" w:eastAsia="Times New Roman" w:hAnsi="Verdana" w:cs="Arial"/>
                <w:b/>
                <w:color w:val="002060"/>
                <w:sz w:val="16"/>
                <w:szCs w:val="16"/>
                <w:lang w:val="en-GB"/>
              </w:rPr>
            </w:pPr>
            <w:r w:rsidRPr="000066D1">
              <w:rPr>
                <w:rFonts w:ascii="Verdana" w:eastAsia="Times New Roman" w:hAnsi="Verdana" w:cs="Arial"/>
                <w:bCs/>
                <w:color w:val="002060"/>
                <w:sz w:val="16"/>
                <w:szCs w:val="16"/>
                <w:lang w:val="en-GB"/>
              </w:rPr>
              <w:t>+35542250166</w:t>
            </w:r>
          </w:p>
        </w:tc>
      </w:tr>
      <w:tr w:rsidR="00E4761F" w:rsidRPr="000066D1"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Pr="00DC29D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 xml:space="preserve">Erasmus code*/ </w:t>
            </w:r>
          </w:p>
          <w:p w14:paraId="48523381" w14:textId="4E56CBAA" w:rsidR="00E4761F" w:rsidRPr="00DC29DD" w:rsidRDefault="000851F9"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City</w:t>
            </w:r>
            <w:r w:rsidR="00E4761F" w:rsidRPr="00DC29DD">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DC29D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DC29DD">
              <w:rPr>
                <w:rFonts w:ascii="Calibri" w:eastAsia="Times New Roman" w:hAnsi="Calibri" w:cs="Times New Roman"/>
                <w:b/>
                <w:bCs/>
                <w:color w:val="000000"/>
                <w:sz w:val="16"/>
                <w:szCs w:val="16"/>
                <w:lang w:val="en-GB" w:eastAsia="en-GB"/>
              </w:rPr>
              <w:t>Administrative contact person name</w:t>
            </w:r>
            <w:r w:rsidR="003C0A3A" w:rsidRPr="00DC29DD">
              <w:rPr>
                <w:rFonts w:ascii="Calibri" w:eastAsia="Times New Roman" w:hAnsi="Calibri" w:cs="Times New Roman"/>
                <w:b/>
                <w:bCs/>
                <w:color w:val="000000"/>
                <w:sz w:val="16"/>
                <w:szCs w:val="16"/>
                <w:lang w:val="en-GB" w:eastAsia="en-GB"/>
              </w:rPr>
              <w:t>*</w:t>
            </w:r>
            <w:r w:rsidRPr="00DC29DD">
              <w:rPr>
                <w:rFonts w:ascii="Calibri" w:eastAsia="Times New Roman" w:hAnsi="Calibri" w:cs="Times New Roman"/>
                <w:b/>
                <w:bCs/>
                <w:color w:val="000000"/>
                <w:sz w:val="16"/>
                <w:szCs w:val="16"/>
                <w:lang w:val="en-GB" w:eastAsia="en-GB"/>
              </w:rPr>
              <w:t>; email; phone</w:t>
            </w:r>
          </w:p>
        </w:tc>
      </w:tr>
      <w:tr w:rsidR="00E4761F" w:rsidRPr="000066D1"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729" w:type="dxa"/>
            <w:gridSpan w:val="2"/>
          </w:tcPr>
          <w:p w14:paraId="3FE9F23F"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471" w:type="dxa"/>
          </w:tcPr>
          <w:p w14:paraId="1F72F646"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1619" w:type="dxa"/>
          </w:tcPr>
          <w:p w14:paraId="08CE6F91"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c>
          <w:tcPr>
            <w:tcW w:w="3260" w:type="dxa"/>
            <w:gridSpan w:val="2"/>
          </w:tcPr>
          <w:p w14:paraId="61CDCEAD" w14:textId="77777777" w:rsidR="00E4761F" w:rsidRPr="00DC29DD" w:rsidRDefault="00E4761F" w:rsidP="00E4761F">
            <w:pPr>
              <w:spacing w:after="120" w:line="240" w:lineRule="auto"/>
              <w:ind w:right="28"/>
              <w:jc w:val="center"/>
              <w:rPr>
                <w:rFonts w:ascii="Verdana" w:eastAsia="Times New Roman" w:hAnsi="Verdana" w:cs="Arial"/>
                <w:b/>
                <w:color w:val="002060"/>
                <w:sz w:val="16"/>
                <w:szCs w:val="16"/>
                <w:lang w:val="en-GB"/>
              </w:rPr>
            </w:pPr>
          </w:p>
        </w:tc>
      </w:tr>
      <w:tr w:rsidR="009B606A" w:rsidRPr="000066D1"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4C529ED" w14:textId="7AD6070B" w:rsidR="00854FA2" w:rsidRDefault="00854FA2" w:rsidP="00DC29DD">
      <w:pPr>
        <w:spacing w:after="120" w:line="240" w:lineRule="auto"/>
        <w:ind w:right="28"/>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0066D1"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0066D1"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vAlign w:val="center"/>
            <w:hideMark/>
          </w:tcPr>
          <w:p w14:paraId="0D1C84E6" w14:textId="08768BF1"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vAlign w:val="center"/>
            <w:hideMark/>
          </w:tcPr>
          <w:p w14:paraId="412DD878" w14:textId="5B09C074"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single" w:sz="8" w:space="0" w:color="auto"/>
              <w:right w:val="double" w:sz="6" w:space="0" w:color="000000"/>
            </w:tcBorders>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vAlign w:val="center"/>
            <w:hideMark/>
          </w:tcPr>
          <w:p w14:paraId="4053F9D1" w14:textId="26D3FDE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vAlign w:val="center"/>
            <w:hideMark/>
          </w:tcPr>
          <w:p w14:paraId="14E8EB90" w14:textId="0EAA2B0C"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406" w:type="dxa"/>
            <w:tcBorders>
              <w:top w:val="single" w:sz="8" w:space="0" w:color="auto"/>
              <w:left w:val="nil"/>
              <w:bottom w:val="double" w:sz="6" w:space="0" w:color="auto"/>
              <w:right w:val="double" w:sz="6" w:space="0" w:color="000000"/>
            </w:tcBorders>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leGrid"/>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rsidRPr="000066D1"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rsidRPr="000066D1"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rsidRPr="000066D1"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DC29DD">
                  <w:rPr>
                    <w:rStyle w:val="PlaceholderText"/>
                    <w:lang w:val="en-US"/>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DC29DD">
                  <w:rPr>
                    <w:rStyle w:val="PlaceholderText"/>
                    <w:lang w:val="en-US"/>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Placeholder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p w14:paraId="18443899" w14:textId="77777777" w:rsidR="00DC29DD" w:rsidRDefault="00DC29DD" w:rsidP="00DC29DD">
      <w:pPr>
        <w:spacing w:after="120" w:line="240" w:lineRule="auto"/>
        <w:ind w:right="28"/>
        <w:jc w:val="center"/>
        <w:rPr>
          <w:rFonts w:ascii="Verdana" w:eastAsia="Times New Roman" w:hAnsi="Verdana" w:cs="Arial"/>
          <w:b/>
          <w:color w:val="002060"/>
          <w:sz w:val="28"/>
          <w:szCs w:val="36"/>
          <w:lang w:val="en-GB"/>
        </w:rPr>
      </w:pPr>
    </w:p>
    <w:p w14:paraId="6FC74B4C" w14:textId="3E871BEF" w:rsidR="00E66CC2" w:rsidRDefault="00E66CC2" w:rsidP="00DC29D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Approval of exceptional changes to the learning agreement</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tbl>
      <w:tblPr>
        <w:tblpPr w:leftFromText="180" w:rightFromText="180" w:vertAnchor="page" w:horzAnchor="margin" w:tblpY="1399"/>
        <w:tblW w:w="5158" w:type="pct"/>
        <w:tblLook w:val="04A0" w:firstRow="1" w:lastRow="0" w:firstColumn="1" w:lastColumn="0" w:noHBand="0" w:noVBand="1"/>
      </w:tblPr>
      <w:tblGrid>
        <w:gridCol w:w="2539"/>
        <w:gridCol w:w="2185"/>
        <w:gridCol w:w="2118"/>
        <w:gridCol w:w="2524"/>
        <w:gridCol w:w="532"/>
        <w:gridCol w:w="851"/>
      </w:tblGrid>
      <w:tr w:rsidR="00DC29DD" w:rsidRPr="000066D1" w14:paraId="697A320A" w14:textId="77777777" w:rsidTr="00DC29DD">
        <w:trPr>
          <w:trHeight w:val="1367"/>
        </w:trPr>
        <w:tc>
          <w:tcPr>
            <w:tcW w:w="5000" w:type="pct"/>
            <w:gridSpan w:val="6"/>
            <w:tcBorders>
              <w:top w:val="double" w:sz="6" w:space="0" w:color="auto"/>
              <w:left w:val="double" w:sz="6" w:space="0" w:color="auto"/>
              <w:bottom w:val="double" w:sz="6" w:space="0" w:color="auto"/>
              <w:right w:val="double" w:sz="6" w:space="0" w:color="000000"/>
            </w:tcBorders>
            <w:vAlign w:val="center"/>
            <w:hideMark/>
          </w:tcPr>
          <w:p w14:paraId="3F4231B8"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DC29DD">
              <w:rPr>
                <w:rStyle w:val="CommentReference"/>
                <w:lang w:val="en-US"/>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C29DD" w:rsidRPr="002A00C3" w14:paraId="2F05039B" w14:textId="77777777" w:rsidTr="00DC29DD">
        <w:trPr>
          <w:trHeight w:val="181"/>
        </w:trPr>
        <w:tc>
          <w:tcPr>
            <w:tcW w:w="1896" w:type="pct"/>
            <w:tcBorders>
              <w:top w:val="double" w:sz="6" w:space="0" w:color="auto"/>
              <w:left w:val="double" w:sz="6" w:space="0" w:color="auto"/>
              <w:bottom w:val="single" w:sz="8" w:space="0" w:color="auto"/>
              <w:right w:val="single" w:sz="8" w:space="0" w:color="auto"/>
            </w:tcBorders>
            <w:noWrap/>
            <w:vAlign w:val="center"/>
            <w:hideMark/>
          </w:tcPr>
          <w:p w14:paraId="0FDE8D71"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016" w:type="pct"/>
            <w:tcBorders>
              <w:top w:val="double" w:sz="6" w:space="0" w:color="auto"/>
              <w:left w:val="nil"/>
              <w:bottom w:val="single" w:sz="8" w:space="0" w:color="auto"/>
              <w:right w:val="single" w:sz="8" w:space="0" w:color="auto"/>
            </w:tcBorders>
            <w:noWrap/>
            <w:vAlign w:val="center"/>
            <w:hideMark/>
          </w:tcPr>
          <w:p w14:paraId="67E4D96D"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803" w:type="pct"/>
            <w:tcBorders>
              <w:top w:val="double" w:sz="6" w:space="0" w:color="auto"/>
              <w:left w:val="single" w:sz="8" w:space="0" w:color="auto"/>
              <w:bottom w:val="single" w:sz="8" w:space="0" w:color="auto"/>
              <w:right w:val="nil"/>
            </w:tcBorders>
            <w:vAlign w:val="center"/>
            <w:hideMark/>
          </w:tcPr>
          <w:p w14:paraId="51761F56"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1" w:type="pct"/>
            <w:tcBorders>
              <w:top w:val="double" w:sz="6" w:space="0" w:color="auto"/>
              <w:left w:val="single" w:sz="8" w:space="0" w:color="auto"/>
              <w:bottom w:val="single" w:sz="8" w:space="0" w:color="auto"/>
              <w:right w:val="nil"/>
            </w:tcBorders>
            <w:vAlign w:val="center"/>
            <w:hideMark/>
          </w:tcPr>
          <w:p w14:paraId="3B9CFFEF"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247" w:type="pct"/>
            <w:tcBorders>
              <w:top w:val="double" w:sz="6" w:space="0" w:color="000000"/>
              <w:left w:val="single" w:sz="8" w:space="0" w:color="auto"/>
              <w:bottom w:val="single" w:sz="8" w:space="0" w:color="auto"/>
              <w:right w:val="single" w:sz="8" w:space="0" w:color="auto"/>
            </w:tcBorders>
            <w:noWrap/>
            <w:vAlign w:val="center"/>
            <w:hideMark/>
          </w:tcPr>
          <w:p w14:paraId="11133790"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96" w:type="pct"/>
            <w:tcBorders>
              <w:top w:val="double" w:sz="6" w:space="0" w:color="000000"/>
              <w:left w:val="single" w:sz="8" w:space="0" w:color="auto"/>
              <w:bottom w:val="single" w:sz="8" w:space="0" w:color="auto"/>
              <w:right w:val="double" w:sz="6" w:space="0" w:color="000000"/>
            </w:tcBorders>
            <w:vAlign w:val="center"/>
            <w:hideMark/>
          </w:tcPr>
          <w:p w14:paraId="29474A95"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C29DD" w:rsidRPr="002A00C3" w14:paraId="2A7D6B33" w14:textId="77777777" w:rsidTr="00DC29DD">
        <w:trPr>
          <w:trHeight w:val="109"/>
        </w:trPr>
        <w:tc>
          <w:tcPr>
            <w:tcW w:w="1896" w:type="pct"/>
            <w:tcBorders>
              <w:top w:val="single" w:sz="8" w:space="0" w:color="auto"/>
              <w:left w:val="double" w:sz="6" w:space="0" w:color="auto"/>
              <w:bottom w:val="single" w:sz="8" w:space="0" w:color="auto"/>
              <w:right w:val="single" w:sz="8" w:space="0" w:color="auto"/>
            </w:tcBorders>
            <w:vAlign w:val="center"/>
            <w:hideMark/>
          </w:tcPr>
          <w:p w14:paraId="6E68241A"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016" w:type="pct"/>
            <w:tcBorders>
              <w:top w:val="single" w:sz="8" w:space="0" w:color="auto"/>
              <w:left w:val="nil"/>
              <w:bottom w:val="single" w:sz="8" w:space="0" w:color="auto"/>
              <w:right w:val="single" w:sz="8" w:space="0" w:color="auto"/>
            </w:tcBorders>
            <w:noWrap/>
            <w:vAlign w:val="center"/>
            <w:hideMark/>
          </w:tcPr>
          <w:p w14:paraId="2C3DEEA2" w14:textId="77777777" w:rsidR="00DC29DD" w:rsidRPr="00784E7F" w:rsidRDefault="00DC29DD" w:rsidP="00DC29DD">
            <w:pPr>
              <w:spacing w:after="0" w:line="240" w:lineRule="auto"/>
              <w:jc w:val="center"/>
              <w:rPr>
                <w:rFonts w:ascii="Calibri" w:eastAsia="Times New Roman" w:hAnsi="Calibri" w:cs="Times New Roman"/>
                <w:color w:val="000000"/>
                <w:sz w:val="16"/>
                <w:szCs w:val="16"/>
                <w:highlight w:val="lightGray"/>
                <w:lang w:val="en-GB" w:eastAsia="en-GB"/>
              </w:rPr>
            </w:pPr>
          </w:p>
        </w:tc>
        <w:tc>
          <w:tcPr>
            <w:tcW w:w="803" w:type="pct"/>
            <w:tcBorders>
              <w:top w:val="single" w:sz="8" w:space="0" w:color="auto"/>
              <w:left w:val="single" w:sz="8" w:space="0" w:color="auto"/>
              <w:bottom w:val="single" w:sz="8" w:space="0" w:color="auto"/>
              <w:right w:val="nil"/>
            </w:tcBorders>
            <w:noWrap/>
            <w:vAlign w:val="center"/>
          </w:tcPr>
          <w:p w14:paraId="5EF899FC"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p w14:paraId="02385049"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641" w:type="pct"/>
            <w:tcBorders>
              <w:top w:val="single" w:sz="8" w:space="0" w:color="auto"/>
              <w:left w:val="single" w:sz="8" w:space="0" w:color="auto"/>
              <w:bottom w:val="single" w:sz="8" w:space="0" w:color="auto"/>
              <w:right w:val="nil"/>
            </w:tcBorders>
            <w:noWrap/>
            <w:vAlign w:val="center"/>
          </w:tcPr>
          <w:p w14:paraId="456CBE09"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247" w:type="pct"/>
            <w:tcBorders>
              <w:top w:val="single" w:sz="8" w:space="0" w:color="auto"/>
              <w:left w:val="single" w:sz="8" w:space="0" w:color="auto"/>
              <w:bottom w:val="single" w:sz="8" w:space="0" w:color="auto"/>
              <w:right w:val="single" w:sz="8" w:space="0" w:color="auto"/>
            </w:tcBorders>
            <w:noWrap/>
            <w:vAlign w:val="center"/>
          </w:tcPr>
          <w:p w14:paraId="77C33DFA"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396" w:type="pct"/>
            <w:tcBorders>
              <w:top w:val="single" w:sz="8" w:space="0" w:color="auto"/>
              <w:left w:val="nil"/>
              <w:bottom w:val="single" w:sz="8" w:space="0" w:color="auto"/>
              <w:right w:val="double" w:sz="6" w:space="0" w:color="000000"/>
            </w:tcBorders>
            <w:vAlign w:val="center"/>
          </w:tcPr>
          <w:p w14:paraId="182DA771"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p>
        </w:tc>
      </w:tr>
      <w:tr w:rsidR="00DC29DD" w:rsidRPr="00DC29DD" w14:paraId="7FE3B007" w14:textId="77777777" w:rsidTr="00DC29DD">
        <w:trPr>
          <w:trHeight w:val="160"/>
        </w:trPr>
        <w:tc>
          <w:tcPr>
            <w:tcW w:w="1896" w:type="pct"/>
            <w:tcBorders>
              <w:top w:val="single" w:sz="8" w:space="0" w:color="auto"/>
              <w:left w:val="double" w:sz="6" w:space="0" w:color="auto"/>
              <w:bottom w:val="single" w:sz="8" w:space="0" w:color="auto"/>
              <w:right w:val="single" w:sz="8" w:space="0" w:color="auto"/>
            </w:tcBorders>
            <w:vAlign w:val="center"/>
            <w:hideMark/>
          </w:tcPr>
          <w:p w14:paraId="28865281"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1016" w:type="pct"/>
            <w:tcBorders>
              <w:top w:val="nil"/>
              <w:left w:val="nil"/>
              <w:bottom w:val="single" w:sz="8" w:space="0" w:color="auto"/>
              <w:right w:val="single" w:sz="8" w:space="0" w:color="auto"/>
            </w:tcBorders>
            <w:noWrap/>
            <w:vAlign w:val="center"/>
            <w:hideMark/>
          </w:tcPr>
          <w:p w14:paraId="4D8616F9" w14:textId="77777777" w:rsidR="00DC29DD" w:rsidRDefault="00DC29DD" w:rsidP="00DC29DD">
            <w:pPr>
              <w:spacing w:after="0" w:line="240" w:lineRule="auto"/>
              <w:jc w:val="center"/>
              <w:rPr>
                <w:rFonts w:ascii="Calibri" w:eastAsia="Times New Roman" w:hAnsi="Calibri" w:cs="Times New Roman"/>
                <w:color w:val="000000"/>
                <w:sz w:val="16"/>
                <w:szCs w:val="16"/>
                <w:lang w:val="en-GB" w:eastAsia="en-GB"/>
              </w:rPr>
            </w:pPr>
          </w:p>
          <w:p w14:paraId="36EA2813" w14:textId="22197A13" w:rsidR="00DC29DD" w:rsidRDefault="00DC29DD" w:rsidP="00DC29D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Koordinatori</w:t>
            </w:r>
            <w:proofErr w:type="spellEnd"/>
            <w:r>
              <w:rPr>
                <w:rFonts w:ascii="Calibri" w:eastAsia="Times New Roman" w:hAnsi="Calibri" w:cs="Times New Roman"/>
                <w:color w:val="000000"/>
                <w:sz w:val="16"/>
                <w:szCs w:val="16"/>
                <w:lang w:val="en-GB" w:eastAsia="en-GB"/>
              </w:rPr>
              <w:t xml:space="preserve"> ne </w:t>
            </w:r>
            <w:proofErr w:type="spellStart"/>
            <w:r>
              <w:rPr>
                <w:rFonts w:ascii="Calibri" w:eastAsia="Times New Roman" w:hAnsi="Calibri" w:cs="Times New Roman"/>
                <w:color w:val="000000"/>
                <w:sz w:val="16"/>
                <w:szCs w:val="16"/>
                <w:lang w:val="en-GB" w:eastAsia="en-GB"/>
              </w:rPr>
              <w:t>nivel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Fakulteti</w:t>
            </w:r>
            <w:proofErr w:type="spellEnd"/>
          </w:p>
          <w:p w14:paraId="4417E393"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803" w:type="pct"/>
            <w:tcBorders>
              <w:top w:val="nil"/>
              <w:left w:val="single" w:sz="8" w:space="0" w:color="auto"/>
              <w:bottom w:val="single" w:sz="8" w:space="0" w:color="auto"/>
              <w:right w:val="nil"/>
            </w:tcBorders>
            <w:noWrap/>
            <w:vAlign w:val="center"/>
            <w:hideMark/>
          </w:tcPr>
          <w:p w14:paraId="63824788"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641" w:type="pct"/>
            <w:tcBorders>
              <w:top w:val="nil"/>
              <w:left w:val="single" w:sz="8" w:space="0" w:color="auto"/>
              <w:bottom w:val="single" w:sz="8" w:space="0" w:color="auto"/>
              <w:right w:val="nil"/>
            </w:tcBorders>
            <w:noWrap/>
            <w:vAlign w:val="center"/>
            <w:hideMark/>
          </w:tcPr>
          <w:p w14:paraId="17FF110A" w14:textId="315A82B1"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Faculty Coordinator</w:t>
            </w:r>
          </w:p>
        </w:tc>
        <w:tc>
          <w:tcPr>
            <w:tcW w:w="247" w:type="pct"/>
            <w:tcBorders>
              <w:top w:val="nil"/>
              <w:left w:val="single" w:sz="8" w:space="0" w:color="auto"/>
              <w:bottom w:val="single" w:sz="8" w:space="0" w:color="auto"/>
              <w:right w:val="single" w:sz="8" w:space="0" w:color="auto"/>
            </w:tcBorders>
            <w:noWrap/>
            <w:vAlign w:val="center"/>
            <w:hideMark/>
          </w:tcPr>
          <w:p w14:paraId="2F3D5DF0"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396" w:type="pct"/>
            <w:tcBorders>
              <w:top w:val="single" w:sz="8" w:space="0" w:color="auto"/>
              <w:left w:val="nil"/>
              <w:bottom w:val="single" w:sz="8" w:space="0" w:color="auto"/>
              <w:right w:val="double" w:sz="6" w:space="0" w:color="000000"/>
            </w:tcBorders>
            <w:vAlign w:val="center"/>
            <w:hideMark/>
          </w:tcPr>
          <w:p w14:paraId="60498798"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p>
        </w:tc>
      </w:tr>
      <w:tr w:rsidR="00DC29DD" w:rsidRPr="00DC29DD" w14:paraId="6EC7E1D0" w14:textId="77777777" w:rsidTr="00DC29DD">
        <w:trPr>
          <w:trHeight w:val="160"/>
        </w:trPr>
        <w:tc>
          <w:tcPr>
            <w:tcW w:w="1896" w:type="pct"/>
            <w:tcBorders>
              <w:top w:val="single" w:sz="8" w:space="0" w:color="auto"/>
              <w:left w:val="double" w:sz="6" w:space="0" w:color="auto"/>
              <w:bottom w:val="single" w:sz="8" w:space="0" w:color="auto"/>
              <w:right w:val="single" w:sz="8" w:space="0" w:color="auto"/>
            </w:tcBorders>
            <w:vAlign w:val="center"/>
          </w:tcPr>
          <w:p w14:paraId="56FEE3F1" w14:textId="7023A14C"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DC29DD">
              <w:rPr>
                <w:rFonts w:ascii="Calibri" w:eastAsia="Times New Roman" w:hAnsi="Calibri" w:cs="Times New Roman"/>
                <w:color w:val="000000"/>
                <w:sz w:val="16"/>
                <w:szCs w:val="16"/>
                <w:lang w:val="en-GB" w:eastAsia="en-GB"/>
              </w:rPr>
              <w:t>Responsible person at the</w:t>
            </w:r>
            <w:r w:rsidRPr="00DC29DD">
              <w:rPr>
                <w:rFonts w:ascii="Calibri" w:eastAsia="Times New Roman" w:hAnsi="Calibri" w:cs="Times New Roman"/>
                <w:b/>
                <w:color w:val="000000"/>
                <w:sz w:val="16"/>
                <w:szCs w:val="16"/>
                <w:lang w:val="en-GB" w:eastAsia="en-GB"/>
              </w:rPr>
              <w:t xml:space="preserve"> </w:t>
            </w:r>
            <w:r w:rsidRPr="00DC29DD">
              <w:rPr>
                <w:rFonts w:ascii="Calibri" w:eastAsia="Times New Roman" w:hAnsi="Calibri" w:cs="Times New Roman"/>
                <w:color w:val="000000"/>
                <w:sz w:val="16"/>
                <w:szCs w:val="16"/>
                <w:lang w:val="en-GB" w:eastAsia="en-GB"/>
              </w:rPr>
              <w:t>Sending Institution*</w:t>
            </w:r>
          </w:p>
        </w:tc>
        <w:tc>
          <w:tcPr>
            <w:tcW w:w="1016" w:type="pct"/>
            <w:tcBorders>
              <w:top w:val="nil"/>
              <w:left w:val="nil"/>
              <w:bottom w:val="single" w:sz="8" w:space="0" w:color="auto"/>
              <w:right w:val="single" w:sz="8" w:space="0" w:color="auto"/>
            </w:tcBorders>
            <w:noWrap/>
            <w:vAlign w:val="center"/>
          </w:tcPr>
          <w:p w14:paraId="160CC657" w14:textId="77777777" w:rsidR="00DC29DD" w:rsidRDefault="00DC29DD" w:rsidP="00DC29DD">
            <w:pPr>
              <w:spacing w:after="0" w:line="240" w:lineRule="auto"/>
              <w:jc w:val="center"/>
              <w:rPr>
                <w:rFonts w:ascii="Calibri" w:eastAsia="Times New Roman" w:hAnsi="Calibri" w:cs="Times New Roman"/>
                <w:color w:val="000000"/>
                <w:sz w:val="16"/>
                <w:szCs w:val="16"/>
                <w:lang w:val="en-GB" w:eastAsia="en-GB"/>
              </w:rPr>
            </w:pPr>
          </w:p>
          <w:p w14:paraId="40FFF005" w14:textId="0CE5755B" w:rsidR="00DC29DD" w:rsidRDefault="00DC29DD" w:rsidP="00DC29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Dr. Anila </w:t>
            </w:r>
            <w:proofErr w:type="spellStart"/>
            <w:r>
              <w:rPr>
                <w:rFonts w:ascii="Calibri" w:eastAsia="Times New Roman" w:hAnsi="Calibri" w:cs="Times New Roman"/>
                <w:color w:val="000000"/>
                <w:sz w:val="16"/>
                <w:szCs w:val="16"/>
                <w:lang w:val="en-GB" w:eastAsia="en-GB"/>
              </w:rPr>
              <w:t>Paparisto</w:t>
            </w:r>
            <w:proofErr w:type="spellEnd"/>
          </w:p>
          <w:p w14:paraId="0B7B6E5B"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803" w:type="pct"/>
            <w:tcBorders>
              <w:top w:val="nil"/>
              <w:left w:val="single" w:sz="8" w:space="0" w:color="auto"/>
              <w:bottom w:val="single" w:sz="8" w:space="0" w:color="auto"/>
              <w:right w:val="nil"/>
            </w:tcBorders>
            <w:noWrap/>
            <w:vAlign w:val="center"/>
          </w:tcPr>
          <w:p w14:paraId="1945541B" w14:textId="6DF2BE99"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anila.paparisto@unitir.edu.al</w:t>
            </w:r>
          </w:p>
        </w:tc>
        <w:tc>
          <w:tcPr>
            <w:tcW w:w="641" w:type="pct"/>
            <w:tcBorders>
              <w:top w:val="nil"/>
              <w:left w:val="single" w:sz="8" w:space="0" w:color="auto"/>
              <w:bottom w:val="single" w:sz="8" w:space="0" w:color="auto"/>
              <w:right w:val="nil"/>
            </w:tcBorders>
            <w:noWrap/>
            <w:vAlign w:val="center"/>
          </w:tcPr>
          <w:p w14:paraId="13B84862" w14:textId="0BE2196E"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 Institutional Coordinator</w:t>
            </w:r>
          </w:p>
        </w:tc>
        <w:tc>
          <w:tcPr>
            <w:tcW w:w="247" w:type="pct"/>
            <w:tcBorders>
              <w:top w:val="nil"/>
              <w:left w:val="single" w:sz="8" w:space="0" w:color="auto"/>
              <w:bottom w:val="single" w:sz="8" w:space="0" w:color="auto"/>
              <w:right w:val="single" w:sz="8" w:space="0" w:color="auto"/>
            </w:tcBorders>
            <w:noWrap/>
            <w:vAlign w:val="center"/>
          </w:tcPr>
          <w:p w14:paraId="1FBD9066"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396" w:type="pct"/>
            <w:tcBorders>
              <w:top w:val="single" w:sz="8" w:space="0" w:color="auto"/>
              <w:left w:val="nil"/>
              <w:bottom w:val="single" w:sz="8" w:space="0" w:color="auto"/>
              <w:right w:val="double" w:sz="6" w:space="0" w:color="000000"/>
            </w:tcBorders>
            <w:vAlign w:val="center"/>
          </w:tcPr>
          <w:p w14:paraId="465966C1"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p>
        </w:tc>
      </w:tr>
      <w:tr w:rsidR="00DC29DD" w:rsidRPr="000066D1" w14:paraId="5ADAFB77" w14:textId="77777777" w:rsidTr="00DC29DD">
        <w:trPr>
          <w:trHeight w:val="207"/>
        </w:trPr>
        <w:tc>
          <w:tcPr>
            <w:tcW w:w="1896" w:type="pct"/>
            <w:tcBorders>
              <w:top w:val="single" w:sz="8" w:space="0" w:color="auto"/>
              <w:left w:val="double" w:sz="6" w:space="0" w:color="auto"/>
              <w:bottom w:val="double" w:sz="6" w:space="0" w:color="auto"/>
              <w:right w:val="single" w:sz="8" w:space="0" w:color="auto"/>
            </w:tcBorders>
            <w:vAlign w:val="center"/>
            <w:hideMark/>
          </w:tcPr>
          <w:p w14:paraId="5CE4E644"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1016" w:type="pct"/>
            <w:tcBorders>
              <w:top w:val="nil"/>
              <w:left w:val="nil"/>
              <w:bottom w:val="double" w:sz="6" w:space="0" w:color="auto"/>
              <w:right w:val="single" w:sz="8" w:space="0" w:color="auto"/>
            </w:tcBorders>
            <w:noWrap/>
            <w:vAlign w:val="center"/>
            <w:hideMark/>
          </w:tcPr>
          <w:p w14:paraId="0209CE09" w14:textId="77777777" w:rsidR="00DC29DD" w:rsidRDefault="00DC29DD" w:rsidP="00DC29DD">
            <w:pPr>
              <w:spacing w:after="0" w:line="240" w:lineRule="auto"/>
              <w:jc w:val="center"/>
              <w:rPr>
                <w:rFonts w:ascii="Calibri" w:eastAsia="Times New Roman" w:hAnsi="Calibri" w:cs="Times New Roman"/>
                <w:color w:val="000000"/>
                <w:sz w:val="16"/>
                <w:szCs w:val="16"/>
                <w:lang w:val="en-GB" w:eastAsia="en-GB"/>
              </w:rPr>
            </w:pPr>
          </w:p>
          <w:p w14:paraId="0F1F1C31" w14:textId="77777777" w:rsidR="00DC29DD" w:rsidRDefault="00DC29DD" w:rsidP="00DC29DD">
            <w:pPr>
              <w:spacing w:after="0" w:line="240" w:lineRule="auto"/>
              <w:jc w:val="center"/>
              <w:rPr>
                <w:rFonts w:ascii="Calibri" w:eastAsia="Times New Roman" w:hAnsi="Calibri" w:cs="Times New Roman"/>
                <w:color w:val="000000"/>
                <w:sz w:val="16"/>
                <w:szCs w:val="16"/>
                <w:lang w:val="en-GB" w:eastAsia="en-GB"/>
              </w:rPr>
            </w:pPr>
          </w:p>
          <w:p w14:paraId="5462A3EE"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803" w:type="pct"/>
            <w:tcBorders>
              <w:top w:val="nil"/>
              <w:left w:val="single" w:sz="8" w:space="0" w:color="auto"/>
              <w:bottom w:val="double" w:sz="6" w:space="0" w:color="auto"/>
              <w:right w:val="nil"/>
            </w:tcBorders>
            <w:noWrap/>
            <w:vAlign w:val="center"/>
            <w:hideMark/>
          </w:tcPr>
          <w:p w14:paraId="6737CA82"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641" w:type="pct"/>
            <w:tcBorders>
              <w:top w:val="nil"/>
              <w:left w:val="single" w:sz="8" w:space="0" w:color="auto"/>
              <w:bottom w:val="double" w:sz="6" w:space="0" w:color="auto"/>
              <w:right w:val="nil"/>
            </w:tcBorders>
            <w:noWrap/>
            <w:vAlign w:val="center"/>
            <w:hideMark/>
          </w:tcPr>
          <w:p w14:paraId="6260D064" w14:textId="77777777" w:rsidR="00DC29DD" w:rsidRPr="002A00C3" w:rsidRDefault="00DC29DD" w:rsidP="00DC29DD">
            <w:pPr>
              <w:spacing w:after="0" w:line="240" w:lineRule="auto"/>
              <w:jc w:val="center"/>
              <w:rPr>
                <w:rFonts w:ascii="Calibri" w:eastAsia="Times New Roman" w:hAnsi="Calibri" w:cs="Times New Roman"/>
                <w:color w:val="000000"/>
                <w:sz w:val="16"/>
                <w:szCs w:val="16"/>
                <w:lang w:val="en-GB" w:eastAsia="en-GB"/>
              </w:rPr>
            </w:pPr>
          </w:p>
        </w:tc>
        <w:tc>
          <w:tcPr>
            <w:tcW w:w="247" w:type="pct"/>
            <w:tcBorders>
              <w:top w:val="nil"/>
              <w:left w:val="single" w:sz="8" w:space="0" w:color="auto"/>
              <w:bottom w:val="double" w:sz="6" w:space="0" w:color="auto"/>
              <w:right w:val="single" w:sz="8" w:space="0" w:color="auto"/>
            </w:tcBorders>
            <w:noWrap/>
            <w:vAlign w:val="center"/>
            <w:hideMark/>
          </w:tcPr>
          <w:p w14:paraId="37276D23" w14:textId="77777777" w:rsidR="00DC29DD" w:rsidRPr="002A00C3" w:rsidRDefault="00DC29DD" w:rsidP="00DC29DD">
            <w:pPr>
              <w:spacing w:after="0" w:line="240" w:lineRule="auto"/>
              <w:rPr>
                <w:rFonts w:ascii="Calibri" w:eastAsia="Times New Roman" w:hAnsi="Calibri" w:cs="Times New Roman"/>
                <w:color w:val="000000"/>
                <w:sz w:val="16"/>
                <w:szCs w:val="16"/>
                <w:lang w:val="en-GB" w:eastAsia="en-GB"/>
              </w:rPr>
            </w:pPr>
          </w:p>
        </w:tc>
        <w:tc>
          <w:tcPr>
            <w:tcW w:w="396" w:type="pct"/>
            <w:tcBorders>
              <w:top w:val="single" w:sz="8" w:space="0" w:color="auto"/>
              <w:left w:val="nil"/>
              <w:bottom w:val="double" w:sz="6" w:space="0" w:color="auto"/>
              <w:right w:val="double" w:sz="6" w:space="0" w:color="000000"/>
            </w:tcBorders>
            <w:vAlign w:val="center"/>
            <w:hideMark/>
          </w:tcPr>
          <w:p w14:paraId="7E92A543" w14:textId="77777777" w:rsidR="00DC29DD" w:rsidRPr="002A00C3" w:rsidRDefault="00DC29DD" w:rsidP="00DC29DD">
            <w:pPr>
              <w:spacing w:after="0" w:line="240" w:lineRule="auto"/>
              <w:jc w:val="center"/>
              <w:rPr>
                <w:rFonts w:ascii="Calibri" w:eastAsia="Times New Roman" w:hAnsi="Calibri" w:cs="Times New Roman"/>
                <w:b/>
                <w:bCs/>
                <w:color w:val="000000"/>
                <w:sz w:val="16"/>
                <w:szCs w:val="16"/>
                <w:lang w:val="en-GB" w:eastAsia="en-GB"/>
              </w:rPr>
            </w:pPr>
          </w:p>
        </w:tc>
      </w:tr>
    </w:tbl>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4ADD7274"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825DB42"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D863AE3"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B4EC8C5"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582B970"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56F2B5AE"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1F61357"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6BD86716"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4B790DD"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11E8E025"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6C0E5032"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145CA02C"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0E24D3A5"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E2F578F"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DA324A4"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6B18D03"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20C55908"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58F5F698"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134CB0EE"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4273F6CB"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3B02A332"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5A93AEEA" w14:textId="77777777" w:rsidR="00DC29DD" w:rsidRDefault="00DC29DD" w:rsidP="000C610D">
      <w:pPr>
        <w:spacing w:after="120" w:line="240" w:lineRule="auto"/>
        <w:ind w:right="28"/>
        <w:jc w:val="center"/>
        <w:rPr>
          <w:rFonts w:ascii="Verdana" w:eastAsia="Times New Roman" w:hAnsi="Verdana" w:cs="Arial"/>
          <w:b/>
          <w:color w:val="002060"/>
          <w:sz w:val="28"/>
          <w:szCs w:val="36"/>
          <w:lang w:val="en-GB"/>
        </w:rPr>
      </w:pPr>
    </w:p>
    <w:p w14:paraId="6757833A" w14:textId="6F3B8CC1"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0066D1"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0066D1"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yperlink"/>
                  <w:sz w:val="20"/>
                  <w:lang w:val="en-GB"/>
                </w:rPr>
                <w:t>Erasmus Without Paper Competence Centre</w:t>
              </w:r>
            </w:hyperlink>
            <w:r w:rsidRPr="002E1905">
              <w:rPr>
                <w:sz w:val="20"/>
                <w:lang w:val="en-GB"/>
              </w:rPr>
              <w:t>.</w:t>
            </w:r>
          </w:p>
        </w:tc>
      </w:tr>
      <w:tr w:rsidR="002C5273" w:rsidRPr="000066D1"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0066D1"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0066D1"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EndnoteTex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0066D1"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0066D1"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0066D1"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0066D1"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0066D1"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0066D1"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0066D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0066D1"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w:t>
            </w:r>
            <w:r w:rsidRPr="002E1905">
              <w:rPr>
                <w:rFonts w:ascii="Calibri" w:hAnsi="Calibri" w:cs="Arial"/>
                <w:sz w:val="20"/>
                <w:szCs w:val="20"/>
                <w:lang w:val="en-GB"/>
              </w:rPr>
              <w:lastRenderedPageBreak/>
              <w:t>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0066D1"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rsidRPr="000066D1"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link"/>
                  <w:rFonts w:cstheme="minorHAnsi"/>
                  <w:lang w:val="en-GB"/>
                </w:rPr>
                <w:t>https://europass.cedefop.europa.eu/en/resources/european-language-levels-cefr</w:t>
              </w:r>
            </w:hyperlink>
          </w:p>
        </w:tc>
      </w:tr>
      <w:tr w:rsidR="00021B3A" w:rsidRPr="000066D1"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0066D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0066D1"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74B3" w14:textId="77777777" w:rsidR="0016081F" w:rsidRDefault="0016081F" w:rsidP="005F66E7">
      <w:pPr>
        <w:spacing w:after="0" w:line="240" w:lineRule="auto"/>
      </w:pPr>
      <w:r>
        <w:separator/>
      </w:r>
    </w:p>
  </w:endnote>
  <w:endnote w:type="continuationSeparator" w:id="0">
    <w:p w14:paraId="459F4F30" w14:textId="77777777" w:rsidR="0016081F" w:rsidRDefault="0016081F" w:rsidP="005F66E7">
      <w:pPr>
        <w:spacing w:after="0" w:line="240" w:lineRule="auto"/>
      </w:pPr>
      <w:r>
        <w:continuationSeparator/>
      </w:r>
    </w:p>
  </w:endnote>
  <w:endnote w:type="continuationNotice" w:id="1">
    <w:p w14:paraId="230D7F9B" w14:textId="77777777" w:rsidR="0016081F" w:rsidRDefault="001608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D3182" w14:textId="77777777" w:rsidR="0016081F" w:rsidRDefault="0016081F" w:rsidP="005F66E7">
      <w:pPr>
        <w:spacing w:after="0" w:line="240" w:lineRule="auto"/>
      </w:pPr>
      <w:r>
        <w:separator/>
      </w:r>
    </w:p>
  </w:footnote>
  <w:footnote w:type="continuationSeparator" w:id="0">
    <w:p w14:paraId="154BECBB" w14:textId="77777777" w:rsidR="0016081F" w:rsidRDefault="0016081F" w:rsidP="005F66E7">
      <w:pPr>
        <w:spacing w:after="0" w:line="240" w:lineRule="auto"/>
      </w:pPr>
      <w:r>
        <w:continuationSeparator/>
      </w:r>
    </w:p>
  </w:footnote>
  <w:footnote w:type="continuationNotice" w:id="1">
    <w:p w14:paraId="5CC61F5E" w14:textId="77777777" w:rsidR="0016081F" w:rsidRDefault="001608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066D1"/>
    <w:rsid w:val="00021B3A"/>
    <w:rsid w:val="00054177"/>
    <w:rsid w:val="00064EBF"/>
    <w:rsid w:val="000851F9"/>
    <w:rsid w:val="00094C8A"/>
    <w:rsid w:val="000C0C72"/>
    <w:rsid w:val="000C3BE0"/>
    <w:rsid w:val="000C610D"/>
    <w:rsid w:val="000D29F8"/>
    <w:rsid w:val="000D7748"/>
    <w:rsid w:val="00111DEE"/>
    <w:rsid w:val="00134D69"/>
    <w:rsid w:val="001424A8"/>
    <w:rsid w:val="0016081F"/>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14C16"/>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B73A9"/>
    <w:rsid w:val="00CC0A62"/>
    <w:rsid w:val="00CD06AD"/>
    <w:rsid w:val="00DA6C2C"/>
    <w:rsid w:val="00DC29DD"/>
    <w:rsid w:val="00DD2CC6"/>
    <w:rsid w:val="00E176C0"/>
    <w:rsid w:val="00E2373D"/>
    <w:rsid w:val="00E325E6"/>
    <w:rsid w:val="00E34257"/>
    <w:rsid w:val="00E34C57"/>
    <w:rsid w:val="00E4761F"/>
    <w:rsid w:val="00E66CC2"/>
    <w:rsid w:val="00E7290E"/>
    <w:rsid w:val="00E750BE"/>
    <w:rsid w:val="00E7669F"/>
    <w:rsid w:val="00E7785D"/>
    <w:rsid w:val="00E94D9E"/>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nhideWhenUsed/>
    <w:rsid w:val="003E0C23"/>
    <w:rPr>
      <w:color w:val="0563C1" w:themeColor="hyperlink"/>
      <w:u w:val="single"/>
    </w:rPr>
  </w:style>
  <w:style w:type="table" w:styleId="TableGrid">
    <w:name w:val="Table Grid"/>
    <w:basedOn w:val="Table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5F66E7"/>
    <w:rPr>
      <w:rFonts w:ascii="Times New Roman" w:eastAsia="Times New Roman" w:hAnsi="Times New Roman" w:cs="Times New Roman"/>
      <w:sz w:val="20"/>
      <w:szCs w:val="20"/>
      <w:lang w:val="fr-FR"/>
    </w:rPr>
  </w:style>
  <w:style w:type="character" w:styleId="EndnoteReference">
    <w:name w:val="endnote reference"/>
    <w:rsid w:val="005F66E7"/>
    <w:rPr>
      <w:vertAlign w:val="superscript"/>
    </w:rPr>
  </w:style>
  <w:style w:type="paragraph" w:styleId="EndnoteText">
    <w:name w:val="endnote text"/>
    <w:basedOn w:val="Normal"/>
    <w:link w:val="EndnoteTextChar"/>
    <w:unhideWhenUsed/>
    <w:rsid w:val="005F66E7"/>
    <w:pPr>
      <w:spacing w:after="0" w:line="240" w:lineRule="auto"/>
    </w:pPr>
    <w:rPr>
      <w:sz w:val="20"/>
      <w:szCs w:val="20"/>
    </w:rPr>
  </w:style>
  <w:style w:type="character" w:customStyle="1" w:styleId="EndnoteTextChar">
    <w:name w:val="Endnote Text Char"/>
    <w:basedOn w:val="DefaultParagraphFont"/>
    <w:link w:val="EndnoteText"/>
    <w:uiPriority w:val="99"/>
    <w:rsid w:val="005F66E7"/>
    <w:rPr>
      <w:sz w:val="20"/>
      <w:szCs w:val="20"/>
      <w:lang w:val="it-IT"/>
    </w:rPr>
  </w:style>
  <w:style w:type="character" w:styleId="CommentReference">
    <w:name w:val="annotation reference"/>
    <w:basedOn w:val="DefaultParagraphFont"/>
    <w:uiPriority w:val="99"/>
    <w:semiHidden/>
    <w:unhideWhenUsed/>
    <w:rsid w:val="005F66E7"/>
    <w:rPr>
      <w:sz w:val="16"/>
      <w:szCs w:val="16"/>
    </w:rPr>
  </w:style>
  <w:style w:type="paragraph" w:styleId="CommentText">
    <w:name w:val="annotation text"/>
    <w:basedOn w:val="Normal"/>
    <w:link w:val="CommentTextChar"/>
    <w:unhideWhenUsed/>
    <w:rsid w:val="005F66E7"/>
    <w:pPr>
      <w:spacing w:line="240" w:lineRule="auto"/>
    </w:pPr>
    <w:rPr>
      <w:sz w:val="20"/>
      <w:szCs w:val="20"/>
    </w:rPr>
  </w:style>
  <w:style w:type="character" w:customStyle="1" w:styleId="CommentTextChar">
    <w:name w:val="Comment Text Char"/>
    <w:basedOn w:val="DefaultParagraphFont"/>
    <w:link w:val="CommentText"/>
    <w:rsid w:val="005F66E7"/>
    <w:rPr>
      <w:sz w:val="20"/>
      <w:szCs w:val="20"/>
      <w:lang w:val="it-IT"/>
    </w:rPr>
  </w:style>
  <w:style w:type="paragraph" w:styleId="ListParagraph">
    <w:name w:val="List Paragraph"/>
    <w:basedOn w:val="Normal"/>
    <w:uiPriority w:val="34"/>
    <w:qFormat/>
    <w:rsid w:val="008667EB"/>
    <w:pPr>
      <w:ind w:left="720"/>
      <w:contextualSpacing/>
    </w:pPr>
  </w:style>
  <w:style w:type="character" w:styleId="PlaceholderText">
    <w:name w:val="Placeholder Text"/>
    <w:basedOn w:val="DefaultParagraphFont"/>
    <w:uiPriority w:val="99"/>
    <w:semiHidden/>
    <w:rsid w:val="0089316A"/>
    <w:rPr>
      <w:color w:val="808080"/>
    </w:rPr>
  </w:style>
  <w:style w:type="character" w:styleId="FollowedHyperlink">
    <w:name w:val="FollowedHyperlink"/>
    <w:basedOn w:val="DefaultParagraphFont"/>
    <w:uiPriority w:val="99"/>
    <w:semiHidden/>
    <w:unhideWhenUsed/>
    <w:rsid w:val="006754AC"/>
    <w:rPr>
      <w:color w:val="954F72" w:themeColor="followedHyperlink"/>
      <w:u w:val="single"/>
    </w:rPr>
  </w:style>
  <w:style w:type="paragraph" w:styleId="BalloonText">
    <w:name w:val="Balloon Text"/>
    <w:basedOn w:val="Normal"/>
    <w:link w:val="BalloonTextChar"/>
    <w:uiPriority w:val="99"/>
    <w:semiHidden/>
    <w:unhideWhenUsed/>
    <w:rsid w:val="00555F0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5F03"/>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A460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C8"/>
    <w:rPr>
      <w:lang w:val="it-IT"/>
    </w:rPr>
  </w:style>
  <w:style w:type="paragraph" w:styleId="Footer">
    <w:name w:val="footer"/>
    <w:basedOn w:val="Normal"/>
    <w:link w:val="FooterChar"/>
    <w:uiPriority w:val="99"/>
    <w:semiHidden/>
    <w:unhideWhenUsed/>
    <w:rsid w:val="00A460C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460C8"/>
    <w:rPr>
      <w:lang w:val="it-IT"/>
    </w:rPr>
  </w:style>
  <w:style w:type="paragraph" w:styleId="CommentSubject">
    <w:name w:val="annotation subject"/>
    <w:basedOn w:val="CommentText"/>
    <w:next w:val="CommentText"/>
    <w:link w:val="CommentSubjectChar"/>
    <w:uiPriority w:val="99"/>
    <w:semiHidden/>
    <w:unhideWhenUsed/>
    <w:rsid w:val="00AA2715"/>
    <w:rPr>
      <w:b/>
      <w:bCs/>
    </w:rPr>
  </w:style>
  <w:style w:type="character" w:customStyle="1" w:styleId="CommentSubjectChar">
    <w:name w:val="Comment Subject Char"/>
    <w:basedOn w:val="CommentTextChar"/>
    <w:link w:val="CommentSubject"/>
    <w:uiPriority w:val="99"/>
    <w:semiHidden/>
    <w:rsid w:val="00AA2715"/>
    <w:rPr>
      <w:b/>
      <w:bCs/>
      <w:sz w:val="20"/>
      <w:szCs w:val="20"/>
      <w:lang w:val="it-IT"/>
    </w:rPr>
  </w:style>
  <w:style w:type="paragraph" w:styleId="Revision">
    <w:name w:val="Revision"/>
    <w:hidden/>
    <w:uiPriority w:val="99"/>
    <w:semiHidden/>
    <w:rsid w:val="005C5CE2"/>
    <w:pPr>
      <w:spacing w:after="0" w:line="240" w:lineRule="auto"/>
    </w:pPr>
    <w:rPr>
      <w:lang w:val="it-IT"/>
    </w:rPr>
  </w:style>
  <w:style w:type="character" w:styleId="UnresolvedMention">
    <w:name w:val="Unresolved Mention"/>
    <w:basedOn w:val="DefaultParagraphFont"/>
    <w:uiPriority w:val="99"/>
    <w:semiHidden/>
    <w:unhideWhenUsed/>
    <w:rsid w:val="0000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unitir.edu.al"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Placeholder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Placeholder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Placeholder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Placeholder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0C0C72"/>
    <w:rsid w:val="00665466"/>
    <w:rsid w:val="006A06AF"/>
    <w:rsid w:val="006A382E"/>
    <w:rsid w:val="00714C16"/>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1541</Words>
  <Characters>8785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10306</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IRO</cp:lastModifiedBy>
  <cp:revision>3</cp:revision>
  <cp:lastPrinted>2021-02-09T14:36:00Z</cp:lastPrinted>
  <dcterms:created xsi:type="dcterms:W3CDTF">2024-10-01T10:24:00Z</dcterms:created>
  <dcterms:modified xsi:type="dcterms:W3CDTF">2025-09-18T09:41:00Z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