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F8DA9" w14:textId="77777777" w:rsidR="00061C6A" w:rsidRDefault="00061C6A" w:rsidP="00987BD7">
      <w:pPr>
        <w:rPr>
          <w:lang w:val="it-IT"/>
        </w:rPr>
      </w:pPr>
      <w:bookmarkStart w:id="0" w:name="_Toc230597852"/>
      <w:bookmarkStart w:id="1" w:name="_Hlk228037714"/>
    </w:p>
    <w:p w14:paraId="581A5885" w14:textId="77777777" w:rsidR="00061C6A" w:rsidRPr="00B6063B" w:rsidRDefault="00061C6A" w:rsidP="00061C6A">
      <w:pPr>
        <w:pStyle w:val="BodyText"/>
        <w:tabs>
          <w:tab w:val="left" w:pos="8565"/>
        </w:tabs>
        <w:spacing w:line="276" w:lineRule="auto"/>
        <w:rPr>
          <w:color w:val="000000" w:themeColor="text1"/>
          <w:sz w:val="24"/>
          <w:szCs w:val="24"/>
        </w:rPr>
      </w:pPr>
      <w:r w:rsidRPr="00B6063B">
        <w:rPr>
          <w:noProof/>
          <w:color w:val="000000" w:themeColor="text1"/>
          <w:sz w:val="24"/>
          <w:szCs w:val="24"/>
          <w:lang w:bidi="ar-SA"/>
        </w:rPr>
        <mc:AlternateContent>
          <mc:Choice Requires="wpg">
            <w:drawing>
              <wp:anchor distT="0" distB="0" distL="0" distR="0" simplePos="0" relativeHeight="251659264" behindDoc="1" locked="0" layoutInCell="1" allowOverlap="1" wp14:anchorId="0348FED0" wp14:editId="226428C9">
                <wp:simplePos x="0" y="0"/>
                <wp:positionH relativeFrom="margin">
                  <wp:posOffset>-219710</wp:posOffset>
                </wp:positionH>
                <wp:positionV relativeFrom="page">
                  <wp:posOffset>582930</wp:posOffset>
                </wp:positionV>
                <wp:extent cx="6421755" cy="1135380"/>
                <wp:effectExtent l="0" t="0" r="0" b="762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1755" cy="1135380"/>
                          <a:chOff x="0" y="0"/>
                          <a:chExt cx="6421755" cy="1135380"/>
                        </a:xfrm>
                      </wpg:grpSpPr>
                      <pic:pic xmlns:pic="http://schemas.openxmlformats.org/drawingml/2006/picture">
                        <pic:nvPicPr>
                          <pic:cNvPr id="6" name="Image 2"/>
                          <pic:cNvPicPr/>
                        </pic:nvPicPr>
                        <pic:blipFill>
                          <a:blip r:embed="rId11" cstate="print"/>
                          <a:stretch>
                            <a:fillRect/>
                          </a:stretch>
                        </pic:blipFill>
                        <pic:spPr>
                          <a:xfrm>
                            <a:off x="617219" y="281940"/>
                            <a:ext cx="5804535" cy="853440"/>
                          </a:xfrm>
                          <a:prstGeom prst="rect">
                            <a:avLst/>
                          </a:prstGeom>
                        </pic:spPr>
                      </pic:pic>
                      <pic:pic xmlns:pic="http://schemas.openxmlformats.org/drawingml/2006/picture">
                        <pic:nvPicPr>
                          <pic:cNvPr id="7" name="Image 3" descr="universiteti tiranes1"/>
                          <pic:cNvPicPr/>
                        </pic:nvPicPr>
                        <pic:blipFill>
                          <a:blip r:embed="rId12" cstate="print"/>
                          <a:stretch>
                            <a:fillRect/>
                          </a:stretch>
                        </pic:blipFill>
                        <pic:spPr>
                          <a:xfrm>
                            <a:off x="0" y="0"/>
                            <a:ext cx="1514474" cy="944879"/>
                          </a:xfrm>
                          <a:prstGeom prst="rect">
                            <a:avLst/>
                          </a:prstGeom>
                        </pic:spPr>
                      </pic:pic>
                      <pic:pic xmlns:pic="http://schemas.openxmlformats.org/drawingml/2006/picture">
                        <pic:nvPicPr>
                          <pic:cNvPr id="8" name="Image 4"/>
                          <pic:cNvPicPr/>
                        </pic:nvPicPr>
                        <pic:blipFill>
                          <a:blip r:embed="rId13" cstate="print"/>
                          <a:stretch>
                            <a:fillRect/>
                          </a:stretch>
                        </pic:blipFill>
                        <pic:spPr>
                          <a:xfrm>
                            <a:off x="5323840" y="0"/>
                            <a:ext cx="913765" cy="913765"/>
                          </a:xfrm>
                          <a:prstGeom prst="rect">
                            <a:avLst/>
                          </a:prstGeom>
                        </pic:spPr>
                      </pic:pic>
                    </wpg:wgp>
                  </a:graphicData>
                </a:graphic>
              </wp:anchor>
            </w:drawing>
          </mc:Choice>
          <mc:Fallback xmlns:w16du="http://schemas.microsoft.com/office/word/2023/wordml/word16du">
            <w:pict>
              <v:group w14:anchorId="11824A3B" id="Group 5" o:spid="_x0000_s1026" style="position:absolute;margin-left:-17.3pt;margin-top:45.9pt;width:505.65pt;height:89.4pt;z-index:-251657216;mso-wrap-distance-left:0;mso-wrap-distance-right:0;mso-position-horizontal-relative:margin;mso-position-vertical-relative:page" coordsize="64217,113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172;top:2819;width:58045;height:8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">
                  <v:imagedata r:id="rId14" o:title=""/>
                </v:shape>
                <v:shape id="Image 3" o:spid="_x0000_s1028" type="#_x0000_t75" alt="universiteti tiranes1" style="position:absolute;width:15144;height:9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">
                  <v:imagedata r:id="rId15" o:title="universiteti tiranes1"/>
                </v:shape>
                <v:shape id="Image 4" o:spid="_x0000_s1029" type="#_x0000_t75" style="position:absolute;left:53238;width:9138;height:9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">
                  <v:imagedata r:id="rId16" o:title=""/>
                </v:shape>
                <w10:wrap anchorx="margin" anchory="page"/>
              </v:group>
            </w:pict>
          </mc:Fallback>
        </mc:AlternateContent>
      </w:r>
      <w:r>
        <w:rPr>
          <w:color w:val="000000" w:themeColor="text1"/>
          <w:sz w:val="24"/>
          <w:szCs w:val="24"/>
        </w:rPr>
        <w:tab/>
      </w:r>
    </w:p>
    <w:p w14:paraId="05C2D524"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1E776BFF" w14:textId="77777777" w:rsidR="00061C6A" w:rsidRPr="00B6063B" w:rsidRDefault="00061C6A" w:rsidP="00061C6A">
      <w:pPr>
        <w:pStyle w:val="BodyText"/>
        <w:tabs>
          <w:tab w:val="left" w:pos="6510"/>
          <w:tab w:val="left" w:pos="8816"/>
        </w:tabs>
        <w:spacing w:line="276" w:lineRule="auto"/>
        <w:ind w:left="1166"/>
        <w:jc w:val="both"/>
        <w:rPr>
          <w:color w:val="000000" w:themeColor="text1"/>
          <w:sz w:val="24"/>
          <w:szCs w:val="24"/>
        </w:rPr>
      </w:pPr>
      <w:r w:rsidRPr="00B6063B">
        <w:rPr>
          <w:color w:val="000000" w:themeColor="text1"/>
          <w:sz w:val="24"/>
          <w:szCs w:val="24"/>
        </w:rPr>
        <w:tab/>
      </w:r>
    </w:p>
    <w:p w14:paraId="6676C5AA" w14:textId="77777777" w:rsidR="00061C6A" w:rsidRPr="00B6063B" w:rsidRDefault="00061C6A" w:rsidP="00061C6A">
      <w:pPr>
        <w:spacing w:after="0"/>
        <w:jc w:val="center"/>
        <w:rPr>
          <w:rFonts w:ascii="Times New Roman" w:hAnsi="Times New Roman" w:cs="Times New Roman"/>
          <w:b/>
          <w:color w:val="000000" w:themeColor="text1"/>
          <w:sz w:val="24"/>
          <w:szCs w:val="24"/>
        </w:rPr>
      </w:pPr>
    </w:p>
    <w:p w14:paraId="7589F527"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488ED6AC" w14:textId="77777777" w:rsidR="00061C6A" w:rsidRPr="00B6063B" w:rsidRDefault="00061C6A" w:rsidP="00061C6A">
      <w:pPr>
        <w:spacing w:after="0"/>
        <w:jc w:val="both"/>
        <w:rPr>
          <w:rFonts w:ascii="Times New Roman" w:hAnsi="Times New Roman" w:cs="Times New Roman"/>
          <w:b/>
          <w:color w:val="000000" w:themeColor="text1"/>
          <w:sz w:val="24"/>
          <w:szCs w:val="24"/>
        </w:rPr>
      </w:pPr>
      <w:r w:rsidRPr="00B6063B">
        <w:rPr>
          <w:rFonts w:ascii="Times New Roman" w:hAnsi="Times New Roman" w:cs="Times New Roman"/>
          <w:noProof/>
          <w:color w:val="000000" w:themeColor="text1"/>
          <w:sz w:val="24"/>
          <w:szCs w:val="24"/>
        </w:rPr>
        <mc:AlternateContent>
          <mc:Choice Requires="wps">
            <w:drawing>
              <wp:anchor distT="0" distB="0" distL="0" distR="0" simplePos="0" relativeHeight="251660288" behindDoc="1" locked="0" layoutInCell="1" allowOverlap="1" wp14:anchorId="777D7BD6" wp14:editId="2404C943">
                <wp:simplePos x="0" y="0"/>
                <wp:positionH relativeFrom="margin">
                  <wp:align>center</wp:align>
                </wp:positionH>
                <wp:positionV relativeFrom="page">
                  <wp:posOffset>2019631</wp:posOffset>
                </wp:positionV>
                <wp:extent cx="4691269" cy="1359673"/>
                <wp:effectExtent l="0" t="0" r="0" b="0"/>
                <wp:wrapNone/>
                <wp:docPr id="9"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1269" cy="1359673"/>
                        </a:xfrm>
                        <a:prstGeom prst="rect">
                          <a:avLst/>
                        </a:prstGeom>
                      </wps:spPr>
                      <wps:txbx>
                        <w:txbxContent>
                          <w:p w14:paraId="044F914D" w14:textId="77777777" w:rsidR="005E7FA5" w:rsidRPr="00511DDB" w:rsidRDefault="005E7FA5" w:rsidP="00061C6A">
                            <w:pPr>
                              <w:pStyle w:val="NoSpacing"/>
                              <w:jc w:val="center"/>
                              <w:rPr>
                                <w:rFonts w:ascii="Times New Roman" w:hAnsi="Times New Roman" w:cs="Times New Roman"/>
                                <w:noProof/>
                                <w:sz w:val="24"/>
                                <w:szCs w:val="24"/>
                                <w:lang w:val="it-IT"/>
                              </w:rPr>
                            </w:pPr>
                            <w:bookmarkStart w:id="2" w:name="_Hlk230552030"/>
                            <w:bookmarkEnd w:id="2"/>
                            <w:r w:rsidRPr="00511DDB">
                              <w:rPr>
                                <w:rFonts w:ascii="Times New Roman" w:hAnsi="Times New Roman" w:cs="Times New Roman"/>
                                <w:noProof/>
                                <w:sz w:val="24"/>
                                <w:szCs w:val="24"/>
                                <w:lang w:val="it-IT"/>
                              </w:rPr>
                              <w:t xml:space="preserve"> REPUBLIKA E SHQIPËRISË</w:t>
                            </w:r>
                          </w:p>
                          <w:p w14:paraId="7B85E666" w14:textId="77777777" w:rsidR="005E7FA5" w:rsidRPr="00511DDB" w:rsidRDefault="005E7FA5" w:rsidP="00061C6A">
                            <w:pPr>
                              <w:pStyle w:val="NoSpacing"/>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UNIVERSITETI I TIRANËS</w:t>
                            </w:r>
                          </w:p>
                          <w:p w14:paraId="5AE4D66E" w14:textId="488570F8" w:rsidR="005E7FA5" w:rsidRPr="00511DDB" w:rsidRDefault="005E7FA5" w:rsidP="00061C6A">
                            <w:pPr>
                              <w:pStyle w:val="NoSpacing"/>
                              <w:jc w:val="center"/>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 </w:t>
                            </w:r>
                            <w:r w:rsidRPr="00511DDB">
                              <w:rPr>
                                <w:rFonts w:ascii="Times New Roman" w:hAnsi="Times New Roman" w:cs="Times New Roman"/>
                                <w:noProof/>
                                <w:sz w:val="24"/>
                                <w:szCs w:val="24"/>
                                <w:lang w:val="it-IT"/>
                              </w:rPr>
                              <w:t>FAKULTETI I GJUHËVE TË HUAJA</w:t>
                            </w:r>
                          </w:p>
                          <w:p w14:paraId="18033213" w14:textId="77777777" w:rsidR="005E7FA5" w:rsidRPr="00511DDB" w:rsidRDefault="005E7FA5" w:rsidP="00061C6A">
                            <w:pPr>
                              <w:pStyle w:val="NoSpacing"/>
                              <w:ind w:left="720"/>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DEPARTAMENTI I GJUHËVE SLLAVE DHE BALLKANIKE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77D7BD6" id="_x0000_t202" coordsize="21600,21600" o:spt="202" path="m,l,21600r21600,l21600,xe">
                <v:stroke joinstyle="miter"/>
                <v:path gradientshapeok="t" o:connecttype="rect"/>
              </v:shapetype>
              <v:shape id="Textbox 5" o:spid="_x0000_s1026" type="#_x0000_t202" style="position:absolute;left:0;text-align:left;margin-left:0;margin-top:159.05pt;width:369.4pt;height:107.05pt;z-index:-251656192;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" filled="f" stroked="f">
                <v:textbox inset="0,0,0,0">
                  <w:txbxContent>
                    <w:p w14:paraId="044F914D" w14:textId="77777777" w:rsidR="005E7FA5" w:rsidRPr="00511DDB" w:rsidRDefault="005E7FA5" w:rsidP="00061C6A">
                      <w:pPr>
                        <w:pStyle w:val="NoSpacing"/>
                        <w:jc w:val="center"/>
                        <w:rPr>
                          <w:rFonts w:ascii="Times New Roman" w:hAnsi="Times New Roman" w:cs="Times New Roman"/>
                          <w:noProof/>
                          <w:sz w:val="24"/>
                          <w:szCs w:val="24"/>
                          <w:lang w:val="it-IT"/>
                        </w:rPr>
                      </w:pPr>
                      <w:bookmarkStart w:id="3" w:name="_Hlk230552030"/>
                      <w:bookmarkEnd w:id="3"/>
                      <w:r w:rsidRPr="00511DDB">
                        <w:rPr>
                          <w:rFonts w:ascii="Times New Roman" w:hAnsi="Times New Roman" w:cs="Times New Roman"/>
                          <w:noProof/>
                          <w:sz w:val="24"/>
                          <w:szCs w:val="24"/>
                          <w:lang w:val="it-IT"/>
                        </w:rPr>
                        <w:t xml:space="preserve"> REPUBLIKA E SHQIPËRISË</w:t>
                      </w:r>
                    </w:p>
                    <w:p w14:paraId="7B85E666" w14:textId="77777777" w:rsidR="005E7FA5" w:rsidRPr="00511DDB" w:rsidRDefault="005E7FA5" w:rsidP="00061C6A">
                      <w:pPr>
                        <w:pStyle w:val="NoSpacing"/>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UNIVERSITETI I TIRANËS</w:t>
                      </w:r>
                    </w:p>
                    <w:p w14:paraId="5AE4D66E" w14:textId="488570F8" w:rsidR="005E7FA5" w:rsidRPr="00511DDB" w:rsidRDefault="005E7FA5" w:rsidP="00061C6A">
                      <w:pPr>
                        <w:pStyle w:val="NoSpacing"/>
                        <w:jc w:val="center"/>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 </w:t>
                      </w:r>
                      <w:r w:rsidRPr="00511DDB">
                        <w:rPr>
                          <w:rFonts w:ascii="Times New Roman" w:hAnsi="Times New Roman" w:cs="Times New Roman"/>
                          <w:noProof/>
                          <w:sz w:val="24"/>
                          <w:szCs w:val="24"/>
                          <w:lang w:val="it-IT"/>
                        </w:rPr>
                        <w:t>FAKULTETI I GJUHËVE TË HUAJA</w:t>
                      </w:r>
                    </w:p>
                    <w:p w14:paraId="18033213" w14:textId="77777777" w:rsidR="005E7FA5" w:rsidRPr="00511DDB" w:rsidRDefault="005E7FA5" w:rsidP="00061C6A">
                      <w:pPr>
                        <w:pStyle w:val="NoSpacing"/>
                        <w:ind w:left="720"/>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DEPARTAMENTI I GJUHËVE SLLAVE DHE BALLKANIKE</w:t>
                      </w:r>
                    </w:p>
                  </w:txbxContent>
                </v:textbox>
                <w10:wrap anchorx="margin" anchory="page"/>
              </v:shape>
            </w:pict>
          </mc:Fallback>
        </mc:AlternateContent>
      </w:r>
    </w:p>
    <w:p w14:paraId="2ACE67EA"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4B755745"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6FA1D50B"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2E77052D"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270E64B1"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6E39AFDE"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361CC21F"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084FFD73"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7FBAE49D" w14:textId="77777777" w:rsidR="00061C6A" w:rsidRPr="00B6063B" w:rsidRDefault="00061C6A" w:rsidP="00061C6A">
      <w:pPr>
        <w:spacing w:after="0"/>
        <w:jc w:val="both"/>
        <w:rPr>
          <w:rFonts w:ascii="Times New Roman" w:hAnsi="Times New Roman" w:cs="Times New Roman"/>
          <w:b/>
          <w:color w:val="000000" w:themeColor="text1"/>
          <w:sz w:val="24"/>
          <w:szCs w:val="24"/>
        </w:rPr>
      </w:pPr>
    </w:p>
    <w:p w14:paraId="3FE151F2" w14:textId="77777777" w:rsidR="00061C6A" w:rsidRPr="00987BD7" w:rsidRDefault="00061C6A" w:rsidP="00987BD7">
      <w:pPr>
        <w:jc w:val="center"/>
        <w:rPr>
          <w:rFonts w:ascii="Times New Roman" w:hAnsi="Times New Roman" w:cs="Times New Roman"/>
          <w:b/>
          <w:bCs/>
          <w:sz w:val="32"/>
          <w:szCs w:val="32"/>
        </w:rPr>
      </w:pPr>
      <w:bookmarkStart w:id="3" w:name="_Hlk228039290"/>
      <w:r w:rsidRPr="00987BD7">
        <w:rPr>
          <w:rFonts w:ascii="Times New Roman" w:hAnsi="Times New Roman" w:cs="Times New Roman"/>
          <w:b/>
          <w:bCs/>
          <w:sz w:val="32"/>
          <w:szCs w:val="32"/>
        </w:rPr>
        <w:t>DISERTACION</w:t>
      </w:r>
    </w:p>
    <w:p w14:paraId="421194F2" w14:textId="77777777" w:rsidR="00061C6A" w:rsidRPr="00BB6779" w:rsidRDefault="00061C6A" w:rsidP="00061C6A">
      <w:pPr>
        <w:pStyle w:val="BodyText"/>
        <w:spacing w:line="276" w:lineRule="auto"/>
        <w:rPr>
          <w:b w:val="0"/>
          <w:color w:val="000000" w:themeColor="text1"/>
          <w:sz w:val="24"/>
          <w:szCs w:val="24"/>
        </w:rPr>
      </w:pPr>
    </w:p>
    <w:p w14:paraId="378BCE33" w14:textId="77777777" w:rsidR="00061C6A" w:rsidRPr="00BB6779" w:rsidRDefault="00061C6A" w:rsidP="00061C6A">
      <w:pPr>
        <w:pStyle w:val="BodyText"/>
        <w:spacing w:line="276" w:lineRule="auto"/>
        <w:jc w:val="center"/>
        <w:rPr>
          <w:b w:val="0"/>
          <w:color w:val="000000" w:themeColor="text1"/>
          <w:sz w:val="24"/>
          <w:szCs w:val="24"/>
        </w:rPr>
      </w:pPr>
    </w:p>
    <w:p w14:paraId="09723C8B" w14:textId="77777777" w:rsidR="00061C6A" w:rsidRPr="00B6063B" w:rsidRDefault="00061C6A" w:rsidP="00061C6A">
      <w:pPr>
        <w:pStyle w:val="Trupiitekstit"/>
        <w:tabs>
          <w:tab w:val="left" w:pos="6510"/>
          <w:tab w:val="left" w:pos="8816"/>
        </w:tabs>
        <w:spacing w:line="276" w:lineRule="auto"/>
        <w:jc w:val="center"/>
        <w:rPr>
          <w:color w:val="000000" w:themeColor="text1"/>
          <w:sz w:val="24"/>
          <w:szCs w:val="24"/>
          <w:lang w:val="sq-AL"/>
        </w:rPr>
      </w:pPr>
      <w:r w:rsidRPr="00B6063B">
        <w:rPr>
          <w:color w:val="000000" w:themeColor="text1"/>
          <w:sz w:val="24"/>
          <w:szCs w:val="24"/>
          <w:lang w:val="sq-AL"/>
        </w:rPr>
        <w:t>PROBLEME DHE VËSHTIRËSI TË MËSIMIT TË GJUHËS SË HUAJ:</w:t>
      </w:r>
    </w:p>
    <w:p w14:paraId="7E8954F1" w14:textId="77777777" w:rsidR="00061C6A" w:rsidRPr="00511DDB" w:rsidRDefault="00061C6A" w:rsidP="00061C6A">
      <w:pPr>
        <w:pStyle w:val="Trupiitekstit"/>
        <w:tabs>
          <w:tab w:val="left" w:pos="6510"/>
          <w:tab w:val="left" w:pos="8816"/>
        </w:tabs>
        <w:spacing w:line="276" w:lineRule="auto"/>
        <w:jc w:val="center"/>
        <w:rPr>
          <w:color w:val="000000" w:themeColor="text1"/>
          <w:sz w:val="24"/>
          <w:szCs w:val="24"/>
          <w:lang w:val="it-IT"/>
        </w:rPr>
      </w:pPr>
      <w:r w:rsidRPr="00B6063B">
        <w:rPr>
          <w:rStyle w:val="Fontiiparagrafittparazgjedhur"/>
          <w:rFonts w:eastAsia="Aptos"/>
          <w:color w:val="000000" w:themeColor="text1"/>
          <w:sz w:val="24"/>
          <w:szCs w:val="24"/>
          <w:lang w:val="sq-AL"/>
        </w:rPr>
        <w:t>RASTI I STUDENTËVE SHQIPTARË TË SPANJISHTES</w:t>
      </w:r>
    </w:p>
    <w:bookmarkEnd w:id="3"/>
    <w:p w14:paraId="758CA772" w14:textId="77777777" w:rsidR="00061C6A" w:rsidRPr="00511DDB" w:rsidRDefault="00061C6A" w:rsidP="00061C6A">
      <w:pPr>
        <w:pStyle w:val="BodyText"/>
        <w:spacing w:line="276" w:lineRule="auto"/>
        <w:jc w:val="center"/>
        <w:rPr>
          <w:b w:val="0"/>
          <w:color w:val="000000" w:themeColor="text1"/>
          <w:sz w:val="24"/>
          <w:szCs w:val="24"/>
          <w:highlight w:val="yellow"/>
          <w:lang w:val="it-IT"/>
        </w:rPr>
      </w:pPr>
    </w:p>
    <w:p w14:paraId="3000B108" w14:textId="77777777" w:rsidR="00061C6A" w:rsidRPr="00511DDB" w:rsidRDefault="00061C6A" w:rsidP="00061C6A">
      <w:pPr>
        <w:spacing w:after="0"/>
        <w:ind w:left="74"/>
        <w:jc w:val="center"/>
        <w:rPr>
          <w:rFonts w:ascii="Times New Roman" w:hAnsi="Times New Roman" w:cs="Times New Roman"/>
          <w:b/>
          <w:color w:val="000000" w:themeColor="text1"/>
          <w:sz w:val="24"/>
          <w:szCs w:val="24"/>
          <w:lang w:val="it-IT"/>
        </w:rPr>
      </w:pPr>
      <w:r w:rsidRPr="00511DDB">
        <w:rPr>
          <w:rFonts w:ascii="Times New Roman" w:hAnsi="Times New Roman" w:cs="Times New Roman"/>
          <w:b/>
          <w:color w:val="000000" w:themeColor="text1"/>
          <w:sz w:val="24"/>
          <w:szCs w:val="24"/>
          <w:lang w:val="it-IT"/>
        </w:rPr>
        <w:t>Për</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mbrojtjen</w:t>
      </w:r>
      <w:r w:rsidRPr="00511DDB">
        <w:rPr>
          <w:rFonts w:ascii="Times New Roman" w:hAnsi="Times New Roman" w:cs="Times New Roman"/>
          <w:b/>
          <w:color w:val="000000" w:themeColor="text1"/>
          <w:spacing w:val="-2"/>
          <w:sz w:val="24"/>
          <w:szCs w:val="24"/>
          <w:lang w:val="it-IT"/>
        </w:rPr>
        <w:t xml:space="preserve"> </w:t>
      </w:r>
      <w:r w:rsidRPr="00511DDB">
        <w:rPr>
          <w:rFonts w:ascii="Times New Roman" w:hAnsi="Times New Roman" w:cs="Times New Roman"/>
          <w:b/>
          <w:color w:val="000000" w:themeColor="text1"/>
          <w:sz w:val="24"/>
          <w:szCs w:val="24"/>
          <w:lang w:val="it-IT"/>
        </w:rPr>
        <w:t>e</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z w:val="24"/>
          <w:szCs w:val="24"/>
          <w:lang w:val="it-IT"/>
        </w:rPr>
        <w:t>gradës “Doktor”</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z w:val="24"/>
          <w:szCs w:val="24"/>
          <w:lang w:val="it-IT"/>
        </w:rPr>
        <w:t>në</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Shkenca</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z w:val="24"/>
          <w:szCs w:val="24"/>
          <w:lang w:val="it-IT"/>
        </w:rPr>
        <w:t>Humane</w:t>
      </w:r>
      <w:r w:rsidRPr="00511DDB">
        <w:rPr>
          <w:rFonts w:ascii="Times New Roman" w:hAnsi="Times New Roman" w:cs="Times New Roman"/>
          <w:b/>
          <w:color w:val="000000" w:themeColor="text1"/>
          <w:spacing w:val="-6"/>
          <w:sz w:val="24"/>
          <w:szCs w:val="24"/>
          <w:lang w:val="it-IT"/>
        </w:rPr>
        <w:t xml:space="preserve"> </w:t>
      </w:r>
      <w:r w:rsidRPr="00511DDB">
        <w:rPr>
          <w:rFonts w:ascii="Times New Roman" w:hAnsi="Times New Roman" w:cs="Times New Roman"/>
          <w:b/>
          <w:color w:val="000000" w:themeColor="text1"/>
          <w:sz w:val="24"/>
          <w:szCs w:val="24"/>
          <w:lang w:val="it-IT"/>
        </w:rPr>
        <w:t>me</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nënfushë</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“Shkenca</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pacing w:val="-2"/>
          <w:sz w:val="24"/>
          <w:szCs w:val="24"/>
          <w:lang w:val="it-IT"/>
        </w:rPr>
        <w:t>Gjuhësore”</w:t>
      </w:r>
    </w:p>
    <w:p w14:paraId="25945A0C" w14:textId="77777777" w:rsidR="00061C6A" w:rsidRPr="00A234BF" w:rsidRDefault="00061C6A" w:rsidP="00061C6A">
      <w:pPr>
        <w:pStyle w:val="BodyText"/>
        <w:spacing w:line="276" w:lineRule="auto"/>
        <w:rPr>
          <w:b w:val="0"/>
          <w:color w:val="000000" w:themeColor="text1"/>
          <w:sz w:val="24"/>
          <w:szCs w:val="24"/>
          <w:lang w:val="it-IT"/>
        </w:rPr>
      </w:pPr>
    </w:p>
    <w:p w14:paraId="474F458B" w14:textId="77777777" w:rsidR="00061C6A" w:rsidRPr="00511DDB" w:rsidRDefault="00061C6A" w:rsidP="00061C6A">
      <w:pPr>
        <w:spacing w:after="0"/>
        <w:jc w:val="both"/>
        <w:rPr>
          <w:rFonts w:ascii="Times New Roman" w:hAnsi="Times New Roman" w:cs="Times New Roman"/>
          <w:b/>
          <w:color w:val="000000" w:themeColor="text1"/>
          <w:sz w:val="24"/>
          <w:szCs w:val="24"/>
          <w:lang w:val="it-IT"/>
        </w:rPr>
      </w:pPr>
    </w:p>
    <w:p w14:paraId="472BAE67" w14:textId="77777777" w:rsidR="00061C6A" w:rsidRPr="00511DDB" w:rsidRDefault="00061C6A" w:rsidP="00061C6A">
      <w:pPr>
        <w:spacing w:after="0"/>
        <w:jc w:val="both"/>
        <w:rPr>
          <w:rFonts w:ascii="Times New Roman" w:hAnsi="Times New Roman" w:cs="Times New Roman"/>
          <w:b/>
          <w:color w:val="000000" w:themeColor="text1"/>
          <w:sz w:val="24"/>
          <w:szCs w:val="24"/>
          <w:lang w:val="it-IT"/>
        </w:rPr>
      </w:pPr>
    </w:p>
    <w:p w14:paraId="71CE7524" w14:textId="77777777" w:rsidR="00061C6A" w:rsidRPr="00511DDB" w:rsidRDefault="00061C6A" w:rsidP="00061C6A">
      <w:pPr>
        <w:spacing w:after="0"/>
        <w:jc w:val="both"/>
        <w:rPr>
          <w:rFonts w:ascii="Times New Roman" w:hAnsi="Times New Roman" w:cs="Times New Roman"/>
          <w:b/>
          <w:color w:val="000000" w:themeColor="text1"/>
          <w:sz w:val="24"/>
          <w:szCs w:val="24"/>
          <w:lang w:val="it-IT"/>
        </w:rPr>
      </w:pPr>
    </w:p>
    <w:p w14:paraId="1870CA1C" w14:textId="77777777" w:rsidR="00061C6A" w:rsidRPr="00511DDB" w:rsidRDefault="00061C6A" w:rsidP="00061C6A">
      <w:pPr>
        <w:spacing w:after="0"/>
        <w:jc w:val="both"/>
        <w:rPr>
          <w:rFonts w:ascii="Times New Roman" w:hAnsi="Times New Roman" w:cs="Times New Roman"/>
          <w:b/>
          <w:color w:val="000000" w:themeColor="text1"/>
          <w:sz w:val="24"/>
          <w:szCs w:val="24"/>
          <w:lang w:val="it-IT"/>
        </w:rPr>
      </w:pPr>
    </w:p>
    <w:p w14:paraId="3A065A88" w14:textId="77777777" w:rsidR="00061C6A" w:rsidRPr="00511DDB" w:rsidRDefault="00061C6A" w:rsidP="00061C6A">
      <w:pPr>
        <w:spacing w:after="0"/>
        <w:jc w:val="both"/>
        <w:rPr>
          <w:rFonts w:ascii="Times New Roman" w:hAnsi="Times New Roman" w:cs="Times New Roman"/>
          <w:b/>
          <w:color w:val="000000" w:themeColor="text1"/>
          <w:sz w:val="24"/>
          <w:szCs w:val="24"/>
          <w:lang w:val="it-IT"/>
        </w:rPr>
      </w:pPr>
    </w:p>
    <w:p w14:paraId="20CBDC63" w14:textId="77777777" w:rsidR="00061C6A" w:rsidRPr="00511DDB" w:rsidRDefault="00061C6A" w:rsidP="00061C6A">
      <w:pPr>
        <w:spacing w:after="0"/>
        <w:jc w:val="both"/>
        <w:rPr>
          <w:rFonts w:ascii="Times New Roman" w:hAnsi="Times New Roman" w:cs="Times New Roman"/>
          <w:b/>
          <w:color w:val="000000" w:themeColor="text1"/>
          <w:sz w:val="24"/>
          <w:szCs w:val="24"/>
          <w:lang w:val="it-IT"/>
        </w:rPr>
      </w:pPr>
    </w:p>
    <w:p w14:paraId="47D298A8" w14:textId="77777777" w:rsidR="00061C6A" w:rsidRPr="00511DDB" w:rsidRDefault="00061C6A" w:rsidP="00061C6A">
      <w:pPr>
        <w:spacing w:after="0"/>
        <w:ind w:left="2"/>
        <w:jc w:val="both"/>
        <w:rPr>
          <w:rFonts w:ascii="Times New Roman" w:hAnsi="Times New Roman" w:cs="Times New Roman"/>
          <w:b/>
          <w:color w:val="000000" w:themeColor="text1"/>
          <w:sz w:val="24"/>
          <w:szCs w:val="24"/>
          <w:lang w:val="it-IT"/>
        </w:rPr>
      </w:pPr>
    </w:p>
    <w:p w14:paraId="753744F0" w14:textId="6CD90978" w:rsidR="00061C6A" w:rsidRPr="00B6063B" w:rsidRDefault="00061C6A" w:rsidP="00061C6A">
      <w:pPr>
        <w:tabs>
          <w:tab w:val="left" w:pos="5666"/>
        </w:tabs>
        <w:spacing w:after="0"/>
        <w:ind w:left="4"/>
        <w:rPr>
          <w:rFonts w:ascii="Times New Roman" w:hAnsi="Times New Roman" w:cs="Times New Roman"/>
          <w:b/>
          <w:color w:val="000000" w:themeColor="text1"/>
          <w:sz w:val="24"/>
          <w:szCs w:val="24"/>
        </w:rPr>
      </w:pPr>
      <w:r w:rsidRPr="00B6063B">
        <w:rPr>
          <w:rFonts w:ascii="Times New Roman" w:hAnsi="Times New Roman" w:cs="Times New Roman"/>
          <w:b/>
          <w:color w:val="000000" w:themeColor="text1"/>
          <w:spacing w:val="-2"/>
          <w:sz w:val="24"/>
          <w:szCs w:val="24"/>
        </w:rPr>
        <w:t>KANDIDATE:</w:t>
      </w:r>
      <w:r w:rsidRPr="00B6063B">
        <w:rPr>
          <w:rFonts w:ascii="Times New Roman" w:hAnsi="Times New Roman" w:cs="Times New Roman"/>
          <w:b/>
          <w:color w:val="000000" w:themeColor="text1"/>
          <w:sz w:val="24"/>
          <w:szCs w:val="24"/>
        </w:rPr>
        <w:tab/>
      </w:r>
      <w:r w:rsidR="00571ACB">
        <w:rPr>
          <w:rFonts w:ascii="Times New Roman" w:hAnsi="Times New Roman" w:cs="Times New Roman"/>
          <w:b/>
          <w:color w:val="000000" w:themeColor="text1"/>
          <w:sz w:val="24"/>
          <w:szCs w:val="24"/>
        </w:rPr>
        <w:t xml:space="preserve"> </w:t>
      </w:r>
      <w:r w:rsidRPr="00B6063B">
        <w:rPr>
          <w:rFonts w:ascii="Times New Roman" w:hAnsi="Times New Roman" w:cs="Times New Roman"/>
          <w:b/>
          <w:color w:val="000000" w:themeColor="text1"/>
          <w:sz w:val="24"/>
          <w:szCs w:val="24"/>
        </w:rPr>
        <w:t>UDHËHEQËS</w:t>
      </w:r>
      <w:r w:rsidRPr="00B6063B">
        <w:rPr>
          <w:rFonts w:ascii="Times New Roman" w:hAnsi="Times New Roman" w:cs="Times New Roman"/>
          <w:b/>
          <w:color w:val="000000" w:themeColor="text1"/>
          <w:spacing w:val="-7"/>
          <w:sz w:val="24"/>
          <w:szCs w:val="24"/>
        </w:rPr>
        <w:t xml:space="preserve"> </w:t>
      </w:r>
      <w:r w:rsidRPr="00B6063B">
        <w:rPr>
          <w:rFonts w:ascii="Times New Roman" w:hAnsi="Times New Roman" w:cs="Times New Roman"/>
          <w:b/>
          <w:color w:val="000000" w:themeColor="text1"/>
          <w:spacing w:val="-2"/>
          <w:sz w:val="24"/>
          <w:szCs w:val="24"/>
        </w:rPr>
        <w:t>SHKENCOR:</w:t>
      </w:r>
    </w:p>
    <w:p w14:paraId="645C9835" w14:textId="36C819C7" w:rsidR="00061C6A" w:rsidRPr="001269FB" w:rsidRDefault="00061C6A" w:rsidP="00061C6A">
      <w:pPr>
        <w:tabs>
          <w:tab w:val="left" w:pos="4958"/>
        </w:tabs>
        <w:spacing w:after="0"/>
        <w:ind w:left="4"/>
        <w:rPr>
          <w:rFonts w:ascii="Times New Roman" w:hAnsi="Times New Roman" w:cs="Times New Roman"/>
          <w:b/>
          <w:color w:val="000000" w:themeColor="text1"/>
          <w:sz w:val="24"/>
          <w:szCs w:val="24"/>
        </w:rPr>
      </w:pPr>
      <w:bookmarkStart w:id="4" w:name="_Hlk228039317"/>
      <w:r w:rsidRPr="00B6063B">
        <w:rPr>
          <w:rFonts w:ascii="Times New Roman" w:hAnsi="Times New Roman" w:cs="Times New Roman"/>
          <w:b/>
          <w:color w:val="000000" w:themeColor="text1"/>
          <w:sz w:val="24"/>
          <w:szCs w:val="24"/>
        </w:rPr>
        <w:t xml:space="preserve">Alba BEQAJ </w:t>
      </w:r>
      <w:r w:rsidRPr="00B6063B">
        <w:rPr>
          <w:rFonts w:ascii="Times New Roman" w:hAnsi="Times New Roman" w:cs="Times New Roman"/>
          <w:b/>
          <w:color w:val="000000" w:themeColor="text1"/>
          <w:sz w:val="24"/>
          <w:szCs w:val="24"/>
        </w:rPr>
        <w:tab/>
      </w:r>
      <w:r w:rsidR="00B779BA">
        <w:rPr>
          <w:rFonts w:ascii="Times New Roman" w:hAnsi="Times New Roman" w:cs="Times New Roman"/>
          <w:b/>
          <w:color w:val="000000" w:themeColor="text1"/>
          <w:sz w:val="24"/>
          <w:szCs w:val="24"/>
        </w:rPr>
        <w:t xml:space="preserve">           </w:t>
      </w:r>
      <w:r w:rsidR="00571ACB">
        <w:rPr>
          <w:rFonts w:ascii="Times New Roman" w:hAnsi="Times New Roman" w:cs="Times New Roman"/>
          <w:b/>
          <w:color w:val="000000" w:themeColor="text1"/>
          <w:sz w:val="24"/>
          <w:szCs w:val="24"/>
        </w:rPr>
        <w:t xml:space="preserve"> </w:t>
      </w:r>
      <w:r w:rsidRPr="00B6063B">
        <w:rPr>
          <w:rFonts w:ascii="Times New Roman" w:hAnsi="Times New Roman" w:cs="Times New Roman"/>
          <w:b/>
          <w:color w:val="000000" w:themeColor="text1"/>
          <w:sz w:val="24"/>
          <w:szCs w:val="24"/>
        </w:rPr>
        <w:t>Prof.</w:t>
      </w:r>
      <w:r w:rsidRPr="00B6063B">
        <w:rPr>
          <w:rFonts w:ascii="Times New Roman" w:hAnsi="Times New Roman" w:cs="Times New Roman"/>
          <w:b/>
          <w:color w:val="000000" w:themeColor="text1"/>
          <w:spacing w:val="-4"/>
          <w:sz w:val="24"/>
          <w:szCs w:val="24"/>
        </w:rPr>
        <w:t xml:space="preserve"> </w:t>
      </w:r>
      <w:r w:rsidRPr="00B6063B">
        <w:rPr>
          <w:rFonts w:ascii="Times New Roman" w:hAnsi="Times New Roman" w:cs="Times New Roman"/>
          <w:b/>
          <w:color w:val="000000" w:themeColor="text1"/>
          <w:sz w:val="24"/>
          <w:szCs w:val="24"/>
        </w:rPr>
        <w:t xml:space="preserve">As. </w:t>
      </w:r>
      <w:r w:rsidRPr="001269FB">
        <w:rPr>
          <w:rFonts w:ascii="Times New Roman" w:hAnsi="Times New Roman" w:cs="Times New Roman"/>
          <w:b/>
          <w:color w:val="000000" w:themeColor="text1"/>
          <w:sz w:val="24"/>
          <w:szCs w:val="24"/>
        </w:rPr>
        <w:t>Dr.</w:t>
      </w:r>
      <w:r w:rsidRPr="001269FB">
        <w:rPr>
          <w:rFonts w:ascii="Times New Roman" w:hAnsi="Times New Roman" w:cs="Times New Roman"/>
          <w:b/>
          <w:color w:val="000000" w:themeColor="text1"/>
          <w:spacing w:val="-2"/>
          <w:sz w:val="24"/>
          <w:szCs w:val="24"/>
        </w:rPr>
        <w:t xml:space="preserve"> </w:t>
      </w:r>
      <w:r w:rsidRPr="001269FB">
        <w:rPr>
          <w:rFonts w:ascii="Times New Roman" w:hAnsi="Times New Roman" w:cs="Times New Roman"/>
          <w:b/>
          <w:color w:val="000000" w:themeColor="text1"/>
          <w:sz w:val="24"/>
          <w:szCs w:val="24"/>
        </w:rPr>
        <w:t xml:space="preserve">Adriatik DERJAJ </w:t>
      </w:r>
    </w:p>
    <w:bookmarkEnd w:id="4"/>
    <w:p w14:paraId="4F480E2F" w14:textId="77777777" w:rsidR="00061C6A" w:rsidRPr="001269FB" w:rsidRDefault="00061C6A" w:rsidP="00061C6A">
      <w:pPr>
        <w:spacing w:after="0"/>
        <w:ind w:left="2"/>
        <w:jc w:val="both"/>
        <w:rPr>
          <w:rFonts w:ascii="Times New Roman" w:hAnsi="Times New Roman" w:cs="Times New Roman"/>
          <w:b/>
          <w:color w:val="000000" w:themeColor="text1"/>
          <w:sz w:val="24"/>
          <w:szCs w:val="24"/>
        </w:rPr>
      </w:pPr>
    </w:p>
    <w:p w14:paraId="1A54EE41" w14:textId="45394EB1" w:rsidR="00061C6A" w:rsidRPr="001269FB" w:rsidRDefault="00571ACB" w:rsidP="00061C6A">
      <w:pPr>
        <w:spacing w:after="0"/>
        <w:jc w:val="both"/>
        <w:rPr>
          <w:rFonts w:ascii="Times New Roman" w:hAnsi="Times New Roman" w:cs="Times New Roman"/>
          <w:b/>
          <w:color w:val="000000" w:themeColor="text1"/>
          <w:sz w:val="24"/>
          <w:szCs w:val="24"/>
        </w:rPr>
      </w:pPr>
      <w:r w:rsidRPr="001269FB">
        <w:rPr>
          <w:rFonts w:ascii="Times New Roman" w:hAnsi="Times New Roman" w:cs="Times New Roman"/>
          <w:b/>
          <w:color w:val="000000" w:themeColor="text1"/>
          <w:sz w:val="24"/>
          <w:szCs w:val="24"/>
        </w:rPr>
        <w:t xml:space="preserve"> </w:t>
      </w:r>
    </w:p>
    <w:p w14:paraId="4744EA89" w14:textId="77777777" w:rsidR="00061C6A" w:rsidRPr="001269FB" w:rsidRDefault="00061C6A" w:rsidP="00061C6A">
      <w:pPr>
        <w:spacing w:after="0"/>
        <w:jc w:val="both"/>
        <w:rPr>
          <w:rFonts w:ascii="Times New Roman" w:hAnsi="Times New Roman" w:cs="Times New Roman"/>
          <w:b/>
          <w:color w:val="000000" w:themeColor="text1"/>
          <w:sz w:val="24"/>
          <w:szCs w:val="24"/>
        </w:rPr>
      </w:pPr>
    </w:p>
    <w:p w14:paraId="39E66914" w14:textId="77777777" w:rsidR="00061C6A" w:rsidRPr="001269FB" w:rsidRDefault="00061C6A" w:rsidP="00061C6A">
      <w:pPr>
        <w:spacing w:after="0"/>
        <w:jc w:val="both"/>
        <w:rPr>
          <w:rFonts w:ascii="Times New Roman" w:hAnsi="Times New Roman" w:cs="Times New Roman"/>
          <w:b/>
          <w:color w:val="000000" w:themeColor="text1"/>
          <w:sz w:val="24"/>
          <w:szCs w:val="24"/>
        </w:rPr>
      </w:pPr>
    </w:p>
    <w:p w14:paraId="5759FFE7" w14:textId="77777777" w:rsidR="00061C6A" w:rsidRPr="001269FB" w:rsidRDefault="00061C6A" w:rsidP="00061C6A">
      <w:pPr>
        <w:spacing w:after="0"/>
        <w:jc w:val="both"/>
        <w:rPr>
          <w:rFonts w:ascii="Times New Roman" w:hAnsi="Times New Roman" w:cs="Times New Roman"/>
          <w:b/>
          <w:color w:val="000000" w:themeColor="text1"/>
          <w:sz w:val="24"/>
          <w:szCs w:val="24"/>
        </w:rPr>
      </w:pPr>
    </w:p>
    <w:p w14:paraId="61F2DE66" w14:textId="77777777" w:rsidR="00691F30" w:rsidRDefault="00061C6A" w:rsidP="00061C6A">
      <w:pPr>
        <w:spacing w:after="0"/>
        <w:jc w:val="center"/>
        <w:rPr>
          <w:rFonts w:ascii="Times New Roman" w:hAnsi="Times New Roman" w:cs="Times New Roman"/>
          <w:b/>
          <w:color w:val="000000" w:themeColor="text1"/>
          <w:sz w:val="24"/>
          <w:szCs w:val="24"/>
        </w:rPr>
        <w:sectPr w:rsidR="00691F30" w:rsidSect="00061C6A">
          <w:headerReference w:type="default" r:id="rId17"/>
          <w:footerReference w:type="default" r:id="rId18"/>
          <w:pgSz w:w="12240" w:h="15840" w:code="1"/>
          <w:pgMar w:top="1440" w:right="1440" w:bottom="1440" w:left="1440" w:header="720" w:footer="720" w:gutter="0"/>
          <w:pgNumType w:start="1" w:chapStyle="1"/>
          <w:cols w:space="720"/>
          <w:titlePg/>
          <w:docGrid w:linePitch="360"/>
        </w:sectPr>
      </w:pPr>
      <w:proofErr w:type="spellStart"/>
      <w:r w:rsidRPr="001269FB">
        <w:rPr>
          <w:rFonts w:ascii="Times New Roman" w:hAnsi="Times New Roman" w:cs="Times New Roman"/>
          <w:b/>
          <w:color w:val="000000" w:themeColor="text1"/>
          <w:sz w:val="24"/>
          <w:szCs w:val="24"/>
        </w:rPr>
        <w:t>Tiranë</w:t>
      </w:r>
      <w:proofErr w:type="spellEnd"/>
      <w:r w:rsidRPr="001269FB">
        <w:rPr>
          <w:rFonts w:ascii="Times New Roman" w:hAnsi="Times New Roman" w:cs="Times New Roman"/>
          <w:b/>
          <w:color w:val="000000" w:themeColor="text1"/>
          <w:sz w:val="24"/>
          <w:szCs w:val="24"/>
        </w:rPr>
        <w:t>, 2026</w:t>
      </w:r>
    </w:p>
    <w:p w14:paraId="32BB2061" w14:textId="77777777" w:rsidR="00061C6A" w:rsidRPr="001269FB" w:rsidRDefault="00061C6A" w:rsidP="00061C6A">
      <w:pPr>
        <w:spacing w:after="0"/>
        <w:jc w:val="center"/>
        <w:rPr>
          <w:rFonts w:ascii="Times New Roman" w:hAnsi="Times New Roman" w:cs="Times New Roman"/>
          <w:b/>
          <w:color w:val="000000" w:themeColor="text1"/>
          <w:sz w:val="24"/>
          <w:szCs w:val="24"/>
        </w:rPr>
      </w:pPr>
    </w:p>
    <w:p w14:paraId="4FD5EC73" w14:textId="77777777" w:rsidR="00061C6A" w:rsidRPr="001269FB" w:rsidRDefault="00061C6A" w:rsidP="00061C6A">
      <w:pPr>
        <w:spacing w:after="0"/>
        <w:jc w:val="center"/>
        <w:rPr>
          <w:rFonts w:ascii="Times New Roman" w:hAnsi="Times New Roman" w:cs="Times New Roman"/>
          <w:b/>
          <w:color w:val="000000" w:themeColor="text1"/>
          <w:sz w:val="24"/>
          <w:szCs w:val="24"/>
        </w:rPr>
      </w:pPr>
    </w:p>
    <w:p w14:paraId="6DA7BE14" w14:textId="77777777" w:rsidR="005E7FA5" w:rsidRPr="001269FB" w:rsidRDefault="005E7FA5" w:rsidP="00987BD7"/>
    <w:p w14:paraId="5733F668" w14:textId="77777777" w:rsidR="005E7FA5" w:rsidRPr="001269FB" w:rsidRDefault="005E7FA5" w:rsidP="005E7FA5">
      <w:pPr>
        <w:pStyle w:val="BodyText"/>
        <w:tabs>
          <w:tab w:val="left" w:pos="8565"/>
        </w:tabs>
        <w:spacing w:line="276" w:lineRule="auto"/>
        <w:rPr>
          <w:color w:val="000000" w:themeColor="text1"/>
          <w:sz w:val="24"/>
          <w:szCs w:val="24"/>
        </w:rPr>
      </w:pPr>
      <w:r w:rsidRPr="00B6063B">
        <w:rPr>
          <w:noProof/>
          <w:color w:val="000000" w:themeColor="text1"/>
          <w:sz w:val="24"/>
          <w:szCs w:val="24"/>
          <w:lang w:bidi="ar-SA"/>
        </w:rPr>
        <mc:AlternateContent>
          <mc:Choice Requires="wpg">
            <w:drawing>
              <wp:anchor distT="0" distB="0" distL="0" distR="0" simplePos="0" relativeHeight="251663360" behindDoc="1" locked="0" layoutInCell="1" allowOverlap="1" wp14:anchorId="7DD7AEBD" wp14:editId="56577801">
                <wp:simplePos x="0" y="0"/>
                <wp:positionH relativeFrom="margin">
                  <wp:posOffset>-219710</wp:posOffset>
                </wp:positionH>
                <wp:positionV relativeFrom="page">
                  <wp:posOffset>582930</wp:posOffset>
                </wp:positionV>
                <wp:extent cx="6421755" cy="1135380"/>
                <wp:effectExtent l="0" t="0" r="0" b="762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1755" cy="1135380"/>
                          <a:chOff x="0" y="0"/>
                          <a:chExt cx="6421755" cy="1135380"/>
                        </a:xfrm>
                      </wpg:grpSpPr>
                      <pic:pic xmlns:pic="http://schemas.openxmlformats.org/drawingml/2006/picture">
                        <pic:nvPicPr>
                          <pic:cNvPr id="36" name="Image 2"/>
                          <pic:cNvPicPr/>
                        </pic:nvPicPr>
                        <pic:blipFill>
                          <a:blip r:embed="rId11" cstate="print"/>
                          <a:stretch>
                            <a:fillRect/>
                          </a:stretch>
                        </pic:blipFill>
                        <pic:spPr>
                          <a:xfrm>
                            <a:off x="617219" y="281940"/>
                            <a:ext cx="5804535" cy="853440"/>
                          </a:xfrm>
                          <a:prstGeom prst="rect">
                            <a:avLst/>
                          </a:prstGeom>
                        </pic:spPr>
                      </pic:pic>
                      <pic:pic xmlns:pic="http://schemas.openxmlformats.org/drawingml/2006/picture">
                        <pic:nvPicPr>
                          <pic:cNvPr id="43" name="Image 3" descr="universiteti tiranes1"/>
                          <pic:cNvPicPr/>
                        </pic:nvPicPr>
                        <pic:blipFill>
                          <a:blip r:embed="rId12" cstate="print"/>
                          <a:stretch>
                            <a:fillRect/>
                          </a:stretch>
                        </pic:blipFill>
                        <pic:spPr>
                          <a:xfrm>
                            <a:off x="0" y="0"/>
                            <a:ext cx="1514474" cy="944879"/>
                          </a:xfrm>
                          <a:prstGeom prst="rect">
                            <a:avLst/>
                          </a:prstGeom>
                        </pic:spPr>
                      </pic:pic>
                      <pic:pic xmlns:pic="http://schemas.openxmlformats.org/drawingml/2006/picture">
                        <pic:nvPicPr>
                          <pic:cNvPr id="44" name="Image 4"/>
                          <pic:cNvPicPr/>
                        </pic:nvPicPr>
                        <pic:blipFill>
                          <a:blip r:embed="rId13" cstate="print"/>
                          <a:stretch>
                            <a:fillRect/>
                          </a:stretch>
                        </pic:blipFill>
                        <pic:spPr>
                          <a:xfrm>
                            <a:off x="5323840" y="0"/>
                            <a:ext cx="913765" cy="913765"/>
                          </a:xfrm>
                          <a:prstGeom prst="rect">
                            <a:avLst/>
                          </a:prstGeom>
                        </pic:spPr>
                      </pic:pic>
                    </wpg:wgp>
                  </a:graphicData>
                </a:graphic>
              </wp:anchor>
            </w:drawing>
          </mc:Choice>
          <mc:Fallback xmlns:w16du="http://schemas.microsoft.com/office/word/2023/wordml/word16du">
            <w:pict>
              <v:group w14:anchorId="5EBB0C10" id="Group 31" o:spid="_x0000_s1026" style="position:absolute;margin-left:-17.3pt;margin-top:45.9pt;width:505.65pt;height:89.4pt;z-index:-251653120;mso-wrap-distance-left:0;mso-wrap-distance-right:0;mso-position-horizontal-relative:margin;mso-position-vertical-relative:page" coordsize="64217,113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">
                <v:shape id="Image 2" o:spid="_x0000_s1027" type="#_x0000_t75" style="position:absolute;left:6172;top:2819;width:58045;height:8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">
                  <v:imagedata r:id="rId14" o:title=""/>
                </v:shape>
                <v:shape id="Image 3" o:spid="_x0000_s1028" type="#_x0000_t75" alt="universiteti tiranes1" style="position:absolute;width:15144;height:9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">
                  <v:imagedata r:id="rId15" o:title="universiteti tiranes1"/>
                </v:shape>
                <v:shape id="Image 4" o:spid="_x0000_s1029" type="#_x0000_t75" style="position:absolute;left:53238;width:9138;height:9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">
                  <v:imagedata r:id="rId16" o:title=""/>
                </v:shape>
                <w10:wrap anchorx="margin" anchory="page"/>
              </v:group>
            </w:pict>
          </mc:Fallback>
        </mc:AlternateContent>
      </w:r>
      <w:r w:rsidRPr="001269FB">
        <w:rPr>
          <w:color w:val="000000" w:themeColor="text1"/>
          <w:sz w:val="24"/>
          <w:szCs w:val="24"/>
        </w:rPr>
        <w:tab/>
      </w:r>
    </w:p>
    <w:p w14:paraId="7F80D868" w14:textId="77777777" w:rsidR="005E7FA5" w:rsidRPr="001269FB" w:rsidRDefault="005E7FA5" w:rsidP="005E7FA5">
      <w:pPr>
        <w:spacing w:after="0"/>
        <w:jc w:val="both"/>
        <w:rPr>
          <w:rFonts w:ascii="Times New Roman" w:hAnsi="Times New Roman" w:cs="Times New Roman"/>
          <w:b/>
          <w:color w:val="000000" w:themeColor="text1"/>
          <w:sz w:val="24"/>
          <w:szCs w:val="24"/>
        </w:rPr>
      </w:pPr>
    </w:p>
    <w:p w14:paraId="0CFB0BD0" w14:textId="77777777" w:rsidR="005E7FA5" w:rsidRPr="001269FB" w:rsidRDefault="005E7FA5" w:rsidP="005E7FA5">
      <w:pPr>
        <w:pStyle w:val="BodyText"/>
        <w:tabs>
          <w:tab w:val="left" w:pos="6510"/>
          <w:tab w:val="left" w:pos="8816"/>
        </w:tabs>
        <w:spacing w:line="276" w:lineRule="auto"/>
        <w:ind w:left="1166"/>
        <w:jc w:val="both"/>
        <w:rPr>
          <w:color w:val="000000" w:themeColor="text1"/>
          <w:sz w:val="24"/>
          <w:szCs w:val="24"/>
        </w:rPr>
      </w:pPr>
      <w:r w:rsidRPr="001269FB">
        <w:rPr>
          <w:color w:val="000000" w:themeColor="text1"/>
          <w:sz w:val="24"/>
          <w:szCs w:val="24"/>
        </w:rPr>
        <w:tab/>
      </w:r>
    </w:p>
    <w:p w14:paraId="1600F21F" w14:textId="77777777" w:rsidR="005E7FA5" w:rsidRPr="001269FB" w:rsidRDefault="005E7FA5" w:rsidP="005E7FA5">
      <w:pPr>
        <w:spacing w:after="0"/>
        <w:jc w:val="center"/>
        <w:rPr>
          <w:rFonts w:ascii="Times New Roman" w:hAnsi="Times New Roman" w:cs="Times New Roman"/>
          <w:b/>
          <w:color w:val="000000" w:themeColor="text1"/>
          <w:sz w:val="24"/>
          <w:szCs w:val="24"/>
        </w:rPr>
      </w:pPr>
    </w:p>
    <w:p w14:paraId="3D5554A5" w14:textId="77777777" w:rsidR="005E7FA5" w:rsidRPr="001269FB" w:rsidRDefault="005E7FA5" w:rsidP="005E7FA5">
      <w:pPr>
        <w:spacing w:after="0"/>
        <w:jc w:val="both"/>
        <w:rPr>
          <w:rFonts w:ascii="Times New Roman" w:hAnsi="Times New Roman" w:cs="Times New Roman"/>
          <w:b/>
          <w:color w:val="000000" w:themeColor="text1"/>
          <w:sz w:val="24"/>
          <w:szCs w:val="24"/>
        </w:rPr>
      </w:pPr>
    </w:p>
    <w:p w14:paraId="0D9D1F6D" w14:textId="77777777" w:rsidR="005E7FA5" w:rsidRPr="001269FB" w:rsidRDefault="005E7FA5" w:rsidP="005E7FA5">
      <w:pPr>
        <w:spacing w:after="0"/>
        <w:jc w:val="both"/>
        <w:rPr>
          <w:rFonts w:ascii="Times New Roman" w:hAnsi="Times New Roman" w:cs="Times New Roman"/>
          <w:b/>
          <w:color w:val="000000" w:themeColor="text1"/>
          <w:sz w:val="24"/>
          <w:szCs w:val="24"/>
        </w:rPr>
      </w:pPr>
      <w:r w:rsidRPr="00B6063B">
        <w:rPr>
          <w:rFonts w:ascii="Times New Roman" w:hAnsi="Times New Roman" w:cs="Times New Roman"/>
          <w:noProof/>
          <w:color w:val="000000" w:themeColor="text1"/>
          <w:sz w:val="24"/>
          <w:szCs w:val="24"/>
        </w:rPr>
        <mc:AlternateContent>
          <mc:Choice Requires="wps">
            <w:drawing>
              <wp:anchor distT="0" distB="0" distL="0" distR="0" simplePos="0" relativeHeight="251664384" behindDoc="1" locked="0" layoutInCell="1" allowOverlap="1" wp14:anchorId="74A39534" wp14:editId="429FD9BC">
                <wp:simplePos x="0" y="0"/>
                <wp:positionH relativeFrom="margin">
                  <wp:align>center</wp:align>
                </wp:positionH>
                <wp:positionV relativeFrom="page">
                  <wp:posOffset>2019631</wp:posOffset>
                </wp:positionV>
                <wp:extent cx="4691269" cy="1359673"/>
                <wp:effectExtent l="0" t="0" r="0" b="0"/>
                <wp:wrapNone/>
                <wp:docPr id="61801107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1269" cy="1359673"/>
                        </a:xfrm>
                        <a:prstGeom prst="rect">
                          <a:avLst/>
                        </a:prstGeom>
                      </wps:spPr>
                      <wps:txbx>
                        <w:txbxContent>
                          <w:p w14:paraId="07D4576B" w14:textId="77777777" w:rsidR="005E7FA5" w:rsidRPr="00511DDB" w:rsidRDefault="005E7FA5" w:rsidP="005E7FA5">
                            <w:pPr>
                              <w:pStyle w:val="NoSpacing"/>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 xml:space="preserve"> REPUBLIKA E SHQIPËRISË</w:t>
                            </w:r>
                          </w:p>
                          <w:p w14:paraId="782A4848" w14:textId="77777777" w:rsidR="005E7FA5" w:rsidRPr="00511DDB" w:rsidRDefault="005E7FA5" w:rsidP="005E7FA5">
                            <w:pPr>
                              <w:pStyle w:val="NoSpacing"/>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UNIVERSITETI I TIRANËS</w:t>
                            </w:r>
                          </w:p>
                          <w:p w14:paraId="0923FD01" w14:textId="77777777" w:rsidR="005E7FA5" w:rsidRPr="00511DDB" w:rsidRDefault="005E7FA5" w:rsidP="005E7FA5">
                            <w:pPr>
                              <w:pStyle w:val="NoSpacing"/>
                              <w:jc w:val="center"/>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 </w:t>
                            </w:r>
                            <w:r w:rsidRPr="00511DDB">
                              <w:rPr>
                                <w:rFonts w:ascii="Times New Roman" w:hAnsi="Times New Roman" w:cs="Times New Roman"/>
                                <w:noProof/>
                                <w:sz w:val="24"/>
                                <w:szCs w:val="24"/>
                                <w:lang w:val="it-IT"/>
                              </w:rPr>
                              <w:t>FAKULTETI I GJUHËVE TË HUAJA</w:t>
                            </w:r>
                          </w:p>
                          <w:p w14:paraId="44ADB2CE" w14:textId="77777777" w:rsidR="005E7FA5" w:rsidRPr="00511DDB" w:rsidRDefault="005E7FA5" w:rsidP="005E7FA5">
                            <w:pPr>
                              <w:pStyle w:val="NoSpacing"/>
                              <w:ind w:left="720"/>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DEPARTAMENTI I GJUHËVE SLLAVE DHE BALLKANIKE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4A39534" id="_x0000_s1027" type="#_x0000_t202" style="position:absolute;left:0;text-align:left;margin-left:0;margin-top:159.05pt;width:369.4pt;height:107.05pt;z-index:-251652096;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" filled="f" stroked="f">
                <v:textbox inset="0,0,0,0">
                  <w:txbxContent>
                    <w:p w14:paraId="07D4576B" w14:textId="77777777" w:rsidR="005E7FA5" w:rsidRPr="00511DDB" w:rsidRDefault="005E7FA5" w:rsidP="005E7FA5">
                      <w:pPr>
                        <w:pStyle w:val="NoSpacing"/>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 xml:space="preserve"> REPUBLIKA E SHQIPËRISË</w:t>
                      </w:r>
                    </w:p>
                    <w:p w14:paraId="782A4848" w14:textId="77777777" w:rsidR="005E7FA5" w:rsidRPr="00511DDB" w:rsidRDefault="005E7FA5" w:rsidP="005E7FA5">
                      <w:pPr>
                        <w:pStyle w:val="NoSpacing"/>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UNIVERSITETI I TIRANËS</w:t>
                      </w:r>
                    </w:p>
                    <w:p w14:paraId="0923FD01" w14:textId="77777777" w:rsidR="005E7FA5" w:rsidRPr="00511DDB" w:rsidRDefault="005E7FA5" w:rsidP="005E7FA5">
                      <w:pPr>
                        <w:pStyle w:val="NoSpacing"/>
                        <w:jc w:val="center"/>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 </w:t>
                      </w:r>
                      <w:r w:rsidRPr="00511DDB">
                        <w:rPr>
                          <w:rFonts w:ascii="Times New Roman" w:hAnsi="Times New Roman" w:cs="Times New Roman"/>
                          <w:noProof/>
                          <w:sz w:val="24"/>
                          <w:szCs w:val="24"/>
                          <w:lang w:val="it-IT"/>
                        </w:rPr>
                        <w:t>FAKULTETI I GJUHËVE TË HUAJA</w:t>
                      </w:r>
                    </w:p>
                    <w:p w14:paraId="44ADB2CE" w14:textId="77777777" w:rsidR="005E7FA5" w:rsidRPr="00511DDB" w:rsidRDefault="005E7FA5" w:rsidP="005E7FA5">
                      <w:pPr>
                        <w:pStyle w:val="NoSpacing"/>
                        <w:ind w:left="720"/>
                        <w:jc w:val="center"/>
                        <w:rPr>
                          <w:rFonts w:ascii="Times New Roman" w:hAnsi="Times New Roman" w:cs="Times New Roman"/>
                          <w:noProof/>
                          <w:sz w:val="24"/>
                          <w:szCs w:val="24"/>
                          <w:lang w:val="it-IT"/>
                        </w:rPr>
                      </w:pPr>
                      <w:r w:rsidRPr="00511DDB">
                        <w:rPr>
                          <w:rFonts w:ascii="Times New Roman" w:hAnsi="Times New Roman" w:cs="Times New Roman"/>
                          <w:noProof/>
                          <w:sz w:val="24"/>
                          <w:szCs w:val="24"/>
                          <w:lang w:val="it-IT"/>
                        </w:rPr>
                        <w:t>DEPARTAMENTI I GJUHËVE SLLAVE DHE BALLKANIKE</w:t>
                      </w:r>
                    </w:p>
                  </w:txbxContent>
                </v:textbox>
                <w10:wrap anchorx="margin" anchory="page"/>
              </v:shape>
            </w:pict>
          </mc:Fallback>
        </mc:AlternateContent>
      </w:r>
    </w:p>
    <w:p w14:paraId="5FCB5823" w14:textId="77777777" w:rsidR="005E7FA5" w:rsidRPr="001269FB" w:rsidRDefault="005E7FA5" w:rsidP="005E7FA5">
      <w:pPr>
        <w:spacing w:after="0"/>
        <w:jc w:val="both"/>
        <w:rPr>
          <w:rFonts w:ascii="Times New Roman" w:hAnsi="Times New Roman" w:cs="Times New Roman"/>
          <w:b/>
          <w:color w:val="000000" w:themeColor="text1"/>
          <w:sz w:val="24"/>
          <w:szCs w:val="24"/>
        </w:rPr>
      </w:pPr>
    </w:p>
    <w:p w14:paraId="170111C1" w14:textId="77777777" w:rsidR="005E7FA5" w:rsidRPr="001269FB" w:rsidRDefault="005E7FA5" w:rsidP="005E7FA5">
      <w:pPr>
        <w:spacing w:after="0"/>
        <w:jc w:val="both"/>
        <w:rPr>
          <w:rFonts w:ascii="Times New Roman" w:hAnsi="Times New Roman" w:cs="Times New Roman"/>
          <w:b/>
          <w:color w:val="000000" w:themeColor="text1"/>
          <w:sz w:val="24"/>
          <w:szCs w:val="24"/>
        </w:rPr>
      </w:pPr>
    </w:p>
    <w:p w14:paraId="1F12E731" w14:textId="77777777" w:rsidR="005E7FA5" w:rsidRPr="001269FB" w:rsidRDefault="005E7FA5" w:rsidP="005E7FA5">
      <w:pPr>
        <w:spacing w:after="0"/>
        <w:jc w:val="both"/>
        <w:rPr>
          <w:rFonts w:ascii="Times New Roman" w:hAnsi="Times New Roman" w:cs="Times New Roman"/>
          <w:b/>
          <w:color w:val="000000" w:themeColor="text1"/>
          <w:sz w:val="24"/>
          <w:szCs w:val="24"/>
        </w:rPr>
      </w:pPr>
    </w:p>
    <w:p w14:paraId="1FF0819F" w14:textId="77777777" w:rsidR="005E7FA5" w:rsidRPr="001269FB" w:rsidRDefault="005E7FA5" w:rsidP="005E7FA5">
      <w:pPr>
        <w:spacing w:after="0"/>
        <w:jc w:val="both"/>
        <w:rPr>
          <w:rFonts w:ascii="Times New Roman" w:hAnsi="Times New Roman" w:cs="Times New Roman"/>
          <w:b/>
          <w:color w:val="000000" w:themeColor="text1"/>
          <w:sz w:val="24"/>
          <w:szCs w:val="24"/>
        </w:rPr>
      </w:pPr>
    </w:p>
    <w:p w14:paraId="44DA5A7F" w14:textId="77777777" w:rsidR="005E7FA5" w:rsidRPr="001269FB" w:rsidRDefault="005E7FA5" w:rsidP="005E7FA5">
      <w:pPr>
        <w:spacing w:after="0"/>
        <w:ind w:left="43" w:right="43"/>
        <w:jc w:val="center"/>
        <w:rPr>
          <w:rFonts w:ascii="Times New Roman" w:hAnsi="Times New Roman" w:cs="Times New Roman"/>
          <w:b/>
          <w:color w:val="000000" w:themeColor="text1"/>
          <w:sz w:val="32"/>
          <w:szCs w:val="32"/>
        </w:rPr>
      </w:pPr>
      <w:r w:rsidRPr="001269FB">
        <w:rPr>
          <w:rFonts w:ascii="Times New Roman" w:hAnsi="Times New Roman" w:cs="Times New Roman"/>
          <w:b/>
          <w:color w:val="000000" w:themeColor="text1"/>
          <w:spacing w:val="-2"/>
          <w:sz w:val="32"/>
          <w:szCs w:val="32"/>
        </w:rPr>
        <w:t>DISERTACION</w:t>
      </w:r>
    </w:p>
    <w:p w14:paraId="07CE819F" w14:textId="77777777" w:rsidR="005E7FA5" w:rsidRPr="001269FB" w:rsidRDefault="005E7FA5" w:rsidP="005E7FA5">
      <w:pPr>
        <w:pStyle w:val="BodyText"/>
        <w:spacing w:line="276" w:lineRule="auto"/>
        <w:rPr>
          <w:b w:val="0"/>
          <w:color w:val="000000" w:themeColor="text1"/>
          <w:sz w:val="24"/>
          <w:szCs w:val="24"/>
        </w:rPr>
      </w:pPr>
    </w:p>
    <w:p w14:paraId="184F6F2E" w14:textId="77777777" w:rsidR="005E7FA5" w:rsidRPr="001269FB" w:rsidRDefault="005E7FA5" w:rsidP="005E7FA5">
      <w:pPr>
        <w:pStyle w:val="BodyText"/>
        <w:spacing w:line="276" w:lineRule="auto"/>
        <w:jc w:val="center"/>
        <w:rPr>
          <w:b w:val="0"/>
          <w:color w:val="000000" w:themeColor="text1"/>
          <w:sz w:val="24"/>
          <w:szCs w:val="24"/>
        </w:rPr>
      </w:pPr>
    </w:p>
    <w:p w14:paraId="3A68F6F3" w14:textId="77777777" w:rsidR="005E7FA5" w:rsidRPr="00B6063B" w:rsidRDefault="005E7FA5" w:rsidP="005E7FA5">
      <w:pPr>
        <w:pStyle w:val="Trupiitekstit"/>
        <w:tabs>
          <w:tab w:val="left" w:pos="6510"/>
          <w:tab w:val="left" w:pos="8816"/>
        </w:tabs>
        <w:spacing w:line="276" w:lineRule="auto"/>
        <w:jc w:val="center"/>
        <w:rPr>
          <w:color w:val="000000" w:themeColor="text1"/>
          <w:sz w:val="24"/>
          <w:szCs w:val="24"/>
          <w:lang w:val="sq-AL"/>
        </w:rPr>
      </w:pPr>
      <w:r w:rsidRPr="00B6063B">
        <w:rPr>
          <w:color w:val="000000" w:themeColor="text1"/>
          <w:sz w:val="24"/>
          <w:szCs w:val="24"/>
          <w:lang w:val="sq-AL"/>
        </w:rPr>
        <w:t>PROBLEME DHE VËSHTIRËSI TË MËSIMIT TË GJUHËS SË HUAJ:</w:t>
      </w:r>
    </w:p>
    <w:p w14:paraId="67D6ADCE" w14:textId="77777777" w:rsidR="005E7FA5" w:rsidRPr="00511DDB" w:rsidRDefault="005E7FA5" w:rsidP="005E7FA5">
      <w:pPr>
        <w:pStyle w:val="Trupiitekstit"/>
        <w:tabs>
          <w:tab w:val="left" w:pos="6510"/>
          <w:tab w:val="left" w:pos="8816"/>
        </w:tabs>
        <w:spacing w:line="276" w:lineRule="auto"/>
        <w:jc w:val="center"/>
        <w:rPr>
          <w:color w:val="000000" w:themeColor="text1"/>
          <w:sz w:val="24"/>
          <w:szCs w:val="24"/>
          <w:lang w:val="it-IT"/>
        </w:rPr>
      </w:pPr>
      <w:r w:rsidRPr="00B6063B">
        <w:rPr>
          <w:rStyle w:val="Fontiiparagrafittparazgjedhur"/>
          <w:rFonts w:eastAsia="Aptos"/>
          <w:color w:val="000000" w:themeColor="text1"/>
          <w:sz w:val="24"/>
          <w:szCs w:val="24"/>
          <w:lang w:val="sq-AL"/>
        </w:rPr>
        <w:t>RASTI I STUDENTËVE SHQIPTARË TË SPANJISHTES</w:t>
      </w:r>
    </w:p>
    <w:p w14:paraId="31D69666" w14:textId="77777777" w:rsidR="005E7FA5" w:rsidRPr="00511DDB" w:rsidRDefault="005E7FA5" w:rsidP="005E7FA5">
      <w:pPr>
        <w:pStyle w:val="BodyText"/>
        <w:spacing w:line="276" w:lineRule="auto"/>
        <w:jc w:val="center"/>
        <w:rPr>
          <w:b w:val="0"/>
          <w:color w:val="000000" w:themeColor="text1"/>
          <w:sz w:val="24"/>
          <w:szCs w:val="24"/>
          <w:highlight w:val="yellow"/>
          <w:lang w:val="it-IT"/>
        </w:rPr>
      </w:pPr>
    </w:p>
    <w:p w14:paraId="10548360" w14:textId="77777777" w:rsidR="005E7FA5" w:rsidRPr="00511DDB" w:rsidRDefault="005E7FA5" w:rsidP="005E7FA5">
      <w:pPr>
        <w:spacing w:after="0"/>
        <w:ind w:left="74"/>
        <w:jc w:val="center"/>
        <w:rPr>
          <w:rFonts w:ascii="Times New Roman" w:hAnsi="Times New Roman" w:cs="Times New Roman"/>
          <w:b/>
          <w:color w:val="000000" w:themeColor="text1"/>
          <w:sz w:val="24"/>
          <w:szCs w:val="24"/>
          <w:lang w:val="it-IT"/>
        </w:rPr>
      </w:pPr>
      <w:r w:rsidRPr="00511DDB">
        <w:rPr>
          <w:rFonts w:ascii="Times New Roman" w:hAnsi="Times New Roman" w:cs="Times New Roman"/>
          <w:b/>
          <w:color w:val="000000" w:themeColor="text1"/>
          <w:sz w:val="24"/>
          <w:szCs w:val="24"/>
          <w:lang w:val="it-IT"/>
        </w:rPr>
        <w:t>Për</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mbrojtjen</w:t>
      </w:r>
      <w:r w:rsidRPr="00511DDB">
        <w:rPr>
          <w:rFonts w:ascii="Times New Roman" w:hAnsi="Times New Roman" w:cs="Times New Roman"/>
          <w:b/>
          <w:color w:val="000000" w:themeColor="text1"/>
          <w:spacing w:val="-2"/>
          <w:sz w:val="24"/>
          <w:szCs w:val="24"/>
          <w:lang w:val="it-IT"/>
        </w:rPr>
        <w:t xml:space="preserve"> </w:t>
      </w:r>
      <w:r w:rsidRPr="00511DDB">
        <w:rPr>
          <w:rFonts w:ascii="Times New Roman" w:hAnsi="Times New Roman" w:cs="Times New Roman"/>
          <w:b/>
          <w:color w:val="000000" w:themeColor="text1"/>
          <w:sz w:val="24"/>
          <w:szCs w:val="24"/>
          <w:lang w:val="it-IT"/>
        </w:rPr>
        <w:t>e</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z w:val="24"/>
          <w:szCs w:val="24"/>
          <w:lang w:val="it-IT"/>
        </w:rPr>
        <w:t>gradës “Doktor”</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z w:val="24"/>
          <w:szCs w:val="24"/>
          <w:lang w:val="it-IT"/>
        </w:rPr>
        <w:t>në</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Shkenca</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z w:val="24"/>
          <w:szCs w:val="24"/>
          <w:lang w:val="it-IT"/>
        </w:rPr>
        <w:t>Humane</w:t>
      </w:r>
      <w:r w:rsidRPr="00511DDB">
        <w:rPr>
          <w:rFonts w:ascii="Times New Roman" w:hAnsi="Times New Roman" w:cs="Times New Roman"/>
          <w:b/>
          <w:color w:val="000000" w:themeColor="text1"/>
          <w:spacing w:val="-6"/>
          <w:sz w:val="24"/>
          <w:szCs w:val="24"/>
          <w:lang w:val="it-IT"/>
        </w:rPr>
        <w:t xml:space="preserve"> </w:t>
      </w:r>
      <w:r w:rsidRPr="00511DDB">
        <w:rPr>
          <w:rFonts w:ascii="Times New Roman" w:hAnsi="Times New Roman" w:cs="Times New Roman"/>
          <w:b/>
          <w:color w:val="000000" w:themeColor="text1"/>
          <w:sz w:val="24"/>
          <w:szCs w:val="24"/>
          <w:lang w:val="it-IT"/>
        </w:rPr>
        <w:t>me</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nënfushë</w:t>
      </w:r>
      <w:r w:rsidRPr="00511DDB">
        <w:rPr>
          <w:rFonts w:ascii="Times New Roman" w:hAnsi="Times New Roman" w:cs="Times New Roman"/>
          <w:b/>
          <w:color w:val="000000" w:themeColor="text1"/>
          <w:spacing w:val="-3"/>
          <w:sz w:val="24"/>
          <w:szCs w:val="24"/>
          <w:lang w:val="it-IT"/>
        </w:rPr>
        <w:t xml:space="preserve"> </w:t>
      </w:r>
      <w:r w:rsidRPr="00511DDB">
        <w:rPr>
          <w:rFonts w:ascii="Times New Roman" w:hAnsi="Times New Roman" w:cs="Times New Roman"/>
          <w:b/>
          <w:color w:val="000000" w:themeColor="text1"/>
          <w:sz w:val="24"/>
          <w:szCs w:val="24"/>
          <w:lang w:val="it-IT"/>
        </w:rPr>
        <w:t>“Shkenca</w:t>
      </w:r>
      <w:r w:rsidRPr="00511DDB">
        <w:rPr>
          <w:rFonts w:ascii="Times New Roman" w:hAnsi="Times New Roman" w:cs="Times New Roman"/>
          <w:b/>
          <w:color w:val="000000" w:themeColor="text1"/>
          <w:spacing w:val="-1"/>
          <w:sz w:val="24"/>
          <w:szCs w:val="24"/>
          <w:lang w:val="it-IT"/>
        </w:rPr>
        <w:t xml:space="preserve"> </w:t>
      </w:r>
      <w:r w:rsidRPr="00511DDB">
        <w:rPr>
          <w:rFonts w:ascii="Times New Roman" w:hAnsi="Times New Roman" w:cs="Times New Roman"/>
          <w:b/>
          <w:color w:val="000000" w:themeColor="text1"/>
          <w:spacing w:val="-2"/>
          <w:sz w:val="24"/>
          <w:szCs w:val="24"/>
          <w:lang w:val="it-IT"/>
        </w:rPr>
        <w:t>Gjuhësore”</w:t>
      </w:r>
    </w:p>
    <w:p w14:paraId="1540B5D2" w14:textId="77777777" w:rsidR="005E7FA5" w:rsidRPr="00A234BF" w:rsidRDefault="005E7FA5" w:rsidP="005E7FA5">
      <w:pPr>
        <w:pStyle w:val="BodyText"/>
        <w:spacing w:line="276" w:lineRule="auto"/>
        <w:rPr>
          <w:b w:val="0"/>
          <w:color w:val="000000" w:themeColor="text1"/>
          <w:sz w:val="24"/>
          <w:szCs w:val="24"/>
          <w:lang w:val="it-IT"/>
        </w:rPr>
      </w:pPr>
    </w:p>
    <w:p w14:paraId="6E8BF8C0" w14:textId="77777777" w:rsidR="005E7FA5" w:rsidRPr="00511DDB" w:rsidRDefault="005E7FA5" w:rsidP="005E7FA5">
      <w:pPr>
        <w:spacing w:after="0"/>
        <w:jc w:val="both"/>
        <w:rPr>
          <w:rFonts w:ascii="Times New Roman" w:hAnsi="Times New Roman" w:cs="Times New Roman"/>
          <w:b/>
          <w:color w:val="000000" w:themeColor="text1"/>
          <w:sz w:val="24"/>
          <w:szCs w:val="24"/>
          <w:lang w:val="it-IT"/>
        </w:rPr>
      </w:pPr>
    </w:p>
    <w:p w14:paraId="53EA2ED6" w14:textId="77777777" w:rsidR="005E7FA5" w:rsidRPr="00511DDB" w:rsidRDefault="005E7FA5" w:rsidP="005E7FA5">
      <w:pPr>
        <w:spacing w:after="0"/>
        <w:ind w:left="2"/>
        <w:jc w:val="both"/>
        <w:rPr>
          <w:rFonts w:ascii="Times New Roman" w:hAnsi="Times New Roman" w:cs="Times New Roman"/>
          <w:b/>
          <w:color w:val="000000" w:themeColor="text1"/>
          <w:sz w:val="24"/>
          <w:szCs w:val="24"/>
          <w:lang w:val="it-IT"/>
        </w:rPr>
      </w:pPr>
    </w:p>
    <w:p w14:paraId="368AF7CD" w14:textId="17961A5A" w:rsidR="005E7FA5" w:rsidRDefault="005E7FA5" w:rsidP="00376CFA">
      <w:pPr>
        <w:shd w:val="clear" w:color="auto" w:fill="FFFFFF"/>
        <w:spacing w:before="1" w:after="0" w:line="240" w:lineRule="auto"/>
        <w:ind w:left="2"/>
        <w:rPr>
          <w:rFonts w:ascii="revert-layer" w:eastAsia="Times New Roman" w:hAnsi="revert-layer" w:cs="Times New Roman"/>
          <w:b/>
          <w:bCs/>
          <w:color w:val="1D1D1D"/>
          <w:spacing w:val="-2"/>
          <w:sz w:val="24"/>
          <w:szCs w:val="24"/>
        </w:rPr>
      </w:pPr>
      <w:proofErr w:type="spellStart"/>
      <w:r w:rsidRPr="005E7FA5">
        <w:rPr>
          <w:rFonts w:ascii="revert-layer" w:eastAsia="Times New Roman" w:hAnsi="revert-layer" w:cs="Times New Roman"/>
          <w:b/>
          <w:bCs/>
          <w:color w:val="1D1D1D"/>
          <w:spacing w:val="-2"/>
          <w:sz w:val="24"/>
          <w:szCs w:val="24"/>
        </w:rPr>
        <w:t>Komisioni</w:t>
      </w:r>
      <w:proofErr w:type="spellEnd"/>
      <w:r w:rsidRPr="005E7FA5">
        <w:rPr>
          <w:rFonts w:ascii="revert-layer" w:eastAsia="Times New Roman" w:hAnsi="revert-layer" w:cs="Times New Roman"/>
          <w:b/>
          <w:bCs/>
          <w:color w:val="1D1D1D"/>
          <w:spacing w:val="-2"/>
          <w:sz w:val="24"/>
          <w:szCs w:val="24"/>
        </w:rPr>
        <w:t>:</w:t>
      </w:r>
    </w:p>
    <w:p w14:paraId="747D9FFF" w14:textId="77694BB5" w:rsidR="00376CFA" w:rsidRDefault="00376CFA" w:rsidP="00376CFA">
      <w:pPr>
        <w:shd w:val="clear" w:color="auto" w:fill="FFFFFF"/>
        <w:spacing w:before="1" w:after="0" w:line="240" w:lineRule="auto"/>
        <w:ind w:left="2"/>
        <w:rPr>
          <w:rFonts w:ascii="revert-layer" w:eastAsia="Times New Roman" w:hAnsi="revert-layer" w:cs="Times New Roman"/>
          <w:b/>
          <w:bCs/>
          <w:color w:val="1D1D1D"/>
          <w:spacing w:val="-2"/>
          <w:sz w:val="24"/>
          <w:szCs w:val="24"/>
        </w:rPr>
      </w:pPr>
    </w:p>
    <w:p w14:paraId="1D8A51FF" w14:textId="77777777" w:rsidR="00376CFA" w:rsidRPr="005E7FA5" w:rsidRDefault="00376CFA" w:rsidP="00376CFA">
      <w:pPr>
        <w:shd w:val="clear" w:color="auto" w:fill="FFFFFF"/>
        <w:spacing w:before="1" w:after="0" w:line="240" w:lineRule="auto"/>
        <w:ind w:left="2"/>
        <w:rPr>
          <w:rFonts w:ascii="revert-layer" w:eastAsia="Times New Roman" w:hAnsi="revert-layer" w:cs="Times New Roman"/>
          <w:color w:val="1D1D1D"/>
          <w:sz w:val="24"/>
          <w:szCs w:val="24"/>
        </w:rPr>
      </w:pPr>
    </w:p>
    <w:p w14:paraId="0C5155B5" w14:textId="07FDA84B" w:rsidR="005E7FA5" w:rsidRPr="005E7FA5" w:rsidRDefault="005E7FA5" w:rsidP="00793A33">
      <w:pPr>
        <w:numPr>
          <w:ilvl w:val="0"/>
          <w:numId w:val="39"/>
        </w:numPr>
        <w:shd w:val="clear" w:color="auto" w:fill="FFFFFF"/>
        <w:spacing w:after="0" w:line="360" w:lineRule="auto"/>
        <w:rPr>
          <w:rFonts w:ascii="Times New Roman" w:eastAsia="Times New Roman" w:hAnsi="Times New Roman" w:cs="Times New Roman"/>
          <w:b/>
          <w:color w:val="222222"/>
          <w:sz w:val="24"/>
        </w:rPr>
      </w:pPr>
      <w:r w:rsidRPr="005E7FA5">
        <w:rPr>
          <w:rFonts w:ascii="Times New Roman" w:eastAsia="Times New Roman" w:hAnsi="Times New Roman" w:cs="Times New Roman"/>
          <w:b/>
          <w:color w:val="222222"/>
          <w:sz w:val="24"/>
        </w:rPr>
        <w:t xml:space="preserve">Prof. Dr. Arben </w:t>
      </w:r>
      <w:proofErr w:type="spellStart"/>
      <w:r w:rsidRPr="005E7FA5">
        <w:rPr>
          <w:rFonts w:ascii="Times New Roman" w:eastAsia="Times New Roman" w:hAnsi="Times New Roman" w:cs="Times New Roman"/>
          <w:b/>
          <w:color w:val="222222"/>
          <w:sz w:val="24"/>
        </w:rPr>
        <w:t>Skëndaj</w:t>
      </w:r>
      <w:proofErr w:type="spellEnd"/>
      <w:r w:rsidRPr="005E7FA5">
        <w:rPr>
          <w:rFonts w:ascii="Times New Roman" w:eastAsia="Times New Roman" w:hAnsi="Times New Roman" w:cs="Times New Roman"/>
          <w:b/>
          <w:color w:val="222222"/>
          <w:sz w:val="24"/>
        </w:rPr>
        <w:t xml:space="preserve">                  </w:t>
      </w:r>
      <w:r w:rsidR="00376CFA">
        <w:rPr>
          <w:rFonts w:ascii="Times New Roman" w:eastAsia="Times New Roman" w:hAnsi="Times New Roman" w:cs="Times New Roman"/>
          <w:b/>
          <w:color w:val="222222"/>
          <w:sz w:val="24"/>
        </w:rPr>
        <w:t xml:space="preserve">      </w:t>
      </w:r>
      <w:proofErr w:type="spellStart"/>
      <w:r w:rsidR="00376CFA">
        <w:rPr>
          <w:rFonts w:ascii="Times New Roman" w:eastAsia="Times New Roman" w:hAnsi="Times New Roman" w:cs="Times New Roman"/>
          <w:b/>
          <w:color w:val="222222"/>
          <w:sz w:val="24"/>
        </w:rPr>
        <w:t>Kryetar</w:t>
      </w:r>
      <w:proofErr w:type="spellEnd"/>
    </w:p>
    <w:p w14:paraId="2751B940" w14:textId="7A63222E" w:rsidR="005E7FA5" w:rsidRPr="005E7FA5" w:rsidRDefault="005E7FA5" w:rsidP="00793A33">
      <w:pPr>
        <w:numPr>
          <w:ilvl w:val="0"/>
          <w:numId w:val="39"/>
        </w:numPr>
        <w:shd w:val="clear" w:color="auto" w:fill="FFFFFF"/>
        <w:spacing w:after="0" w:line="360" w:lineRule="auto"/>
        <w:rPr>
          <w:rFonts w:ascii="Times New Roman" w:eastAsia="Times New Roman" w:hAnsi="Times New Roman" w:cs="Times New Roman"/>
          <w:b/>
          <w:color w:val="222222"/>
          <w:sz w:val="24"/>
        </w:rPr>
      </w:pPr>
      <w:r w:rsidRPr="005E7FA5">
        <w:rPr>
          <w:rFonts w:ascii="Times New Roman" w:eastAsia="Times New Roman" w:hAnsi="Times New Roman" w:cs="Times New Roman"/>
          <w:b/>
          <w:color w:val="222222"/>
          <w:sz w:val="24"/>
        </w:rPr>
        <w:t>Prof. Dr. Valt</w:t>
      </w:r>
      <w:r w:rsidR="00376CFA">
        <w:rPr>
          <w:rFonts w:ascii="Times New Roman" w:eastAsia="Times New Roman" w:hAnsi="Times New Roman" w:cs="Times New Roman"/>
          <w:b/>
          <w:color w:val="222222"/>
          <w:sz w:val="24"/>
        </w:rPr>
        <w:t xml:space="preserve">er </w:t>
      </w:r>
      <w:proofErr w:type="spellStart"/>
      <w:r w:rsidR="00376CFA">
        <w:rPr>
          <w:rFonts w:ascii="Times New Roman" w:eastAsia="Times New Roman" w:hAnsi="Times New Roman" w:cs="Times New Roman"/>
          <w:b/>
          <w:color w:val="222222"/>
          <w:sz w:val="24"/>
        </w:rPr>
        <w:t>Memisha</w:t>
      </w:r>
      <w:proofErr w:type="spellEnd"/>
      <w:r w:rsidR="00376CFA">
        <w:rPr>
          <w:rFonts w:ascii="Times New Roman" w:eastAsia="Times New Roman" w:hAnsi="Times New Roman" w:cs="Times New Roman"/>
          <w:b/>
          <w:color w:val="222222"/>
          <w:sz w:val="24"/>
        </w:rPr>
        <w:t>                      Oponent</w:t>
      </w:r>
    </w:p>
    <w:p w14:paraId="053CA472" w14:textId="0C9A2C4E" w:rsidR="005E7FA5" w:rsidRPr="00D338CE" w:rsidRDefault="005E7FA5" w:rsidP="00793A33">
      <w:pPr>
        <w:numPr>
          <w:ilvl w:val="0"/>
          <w:numId w:val="39"/>
        </w:numPr>
        <w:shd w:val="clear" w:color="auto" w:fill="FFFFFF"/>
        <w:spacing w:after="0" w:line="360" w:lineRule="auto"/>
        <w:rPr>
          <w:rFonts w:ascii="Times New Roman" w:eastAsia="Times New Roman" w:hAnsi="Times New Roman" w:cs="Times New Roman"/>
          <w:b/>
          <w:color w:val="222222"/>
          <w:sz w:val="24"/>
          <w:lang w:val="it-IT"/>
        </w:rPr>
      </w:pPr>
      <w:r w:rsidRPr="00D338CE">
        <w:rPr>
          <w:rFonts w:ascii="Times New Roman" w:eastAsia="Times New Roman" w:hAnsi="Times New Roman" w:cs="Times New Roman"/>
          <w:b/>
          <w:color w:val="222222"/>
          <w:sz w:val="24"/>
          <w:lang w:val="it-IT"/>
        </w:rPr>
        <w:t>Prof. Dr. Dhimit</w:t>
      </w:r>
      <w:r w:rsidR="00376CFA" w:rsidRPr="00D338CE">
        <w:rPr>
          <w:rFonts w:ascii="Times New Roman" w:eastAsia="Times New Roman" w:hAnsi="Times New Roman" w:cs="Times New Roman"/>
          <w:b/>
          <w:color w:val="222222"/>
          <w:sz w:val="24"/>
          <w:lang w:val="it-IT"/>
        </w:rPr>
        <w:t>r</w:t>
      </w:r>
      <w:r w:rsidR="0026159A" w:rsidRPr="00D338CE">
        <w:rPr>
          <w:rFonts w:ascii="Times New Roman" w:eastAsia="Times New Roman" w:hAnsi="Times New Roman" w:cs="Times New Roman"/>
          <w:b/>
          <w:color w:val="222222"/>
          <w:sz w:val="24"/>
          <w:lang w:val="it-IT"/>
        </w:rPr>
        <w:t>i</w:t>
      </w:r>
      <w:r w:rsidR="00376CFA" w:rsidRPr="00D338CE">
        <w:rPr>
          <w:rFonts w:ascii="Times New Roman" w:eastAsia="Times New Roman" w:hAnsi="Times New Roman" w:cs="Times New Roman"/>
          <w:b/>
          <w:color w:val="222222"/>
          <w:sz w:val="24"/>
          <w:lang w:val="it-IT"/>
        </w:rPr>
        <w:t xml:space="preserve"> Bello                        Oponent</w:t>
      </w:r>
    </w:p>
    <w:p w14:paraId="5D06EF53" w14:textId="67C5C64D" w:rsidR="005E7FA5" w:rsidRPr="005E7FA5" w:rsidRDefault="005E7FA5" w:rsidP="00793A33">
      <w:pPr>
        <w:numPr>
          <w:ilvl w:val="0"/>
          <w:numId w:val="39"/>
        </w:numPr>
        <w:shd w:val="clear" w:color="auto" w:fill="FFFFFF"/>
        <w:spacing w:after="0" w:line="360" w:lineRule="auto"/>
        <w:rPr>
          <w:rFonts w:ascii="Times New Roman" w:eastAsia="Times New Roman" w:hAnsi="Times New Roman" w:cs="Times New Roman"/>
          <w:b/>
          <w:color w:val="222222"/>
          <w:sz w:val="24"/>
        </w:rPr>
      </w:pPr>
      <w:r w:rsidRPr="005E7FA5">
        <w:rPr>
          <w:rFonts w:ascii="Times New Roman" w:eastAsia="Times New Roman" w:hAnsi="Times New Roman" w:cs="Times New Roman"/>
          <w:b/>
          <w:color w:val="222222"/>
          <w:sz w:val="24"/>
        </w:rPr>
        <w:t xml:space="preserve">Prof. Dr. Anastasi </w:t>
      </w:r>
      <w:proofErr w:type="spellStart"/>
      <w:r w:rsidRPr="005E7FA5">
        <w:rPr>
          <w:rFonts w:ascii="Times New Roman" w:eastAsia="Times New Roman" w:hAnsi="Times New Roman" w:cs="Times New Roman"/>
          <w:b/>
          <w:color w:val="222222"/>
          <w:sz w:val="24"/>
        </w:rPr>
        <w:t>Prodani</w:t>
      </w:r>
      <w:proofErr w:type="spellEnd"/>
      <w:r w:rsidRPr="005E7FA5">
        <w:rPr>
          <w:rFonts w:ascii="Times New Roman" w:eastAsia="Times New Roman" w:hAnsi="Times New Roman" w:cs="Times New Roman"/>
          <w:b/>
          <w:color w:val="222222"/>
          <w:sz w:val="24"/>
        </w:rPr>
        <w:t> </w:t>
      </w:r>
      <w:r w:rsidRPr="005E7FA5">
        <w:rPr>
          <w:rFonts w:ascii="Times New Roman" w:eastAsia="Times New Roman" w:hAnsi="Times New Roman" w:cs="Times New Roman"/>
          <w:b/>
          <w:color w:val="222222"/>
          <w:sz w:val="24"/>
        </w:rPr>
        <w:t> </w:t>
      </w:r>
      <w:r w:rsidRPr="005E7FA5">
        <w:rPr>
          <w:rFonts w:ascii="Times New Roman" w:eastAsia="Times New Roman" w:hAnsi="Times New Roman" w:cs="Times New Roman"/>
          <w:b/>
          <w:color w:val="222222"/>
          <w:sz w:val="24"/>
        </w:rPr>
        <w:t> </w:t>
      </w:r>
      <w:r w:rsidRPr="005E7FA5">
        <w:rPr>
          <w:rFonts w:ascii="Times New Roman" w:eastAsia="Times New Roman" w:hAnsi="Times New Roman" w:cs="Times New Roman"/>
          <w:b/>
          <w:color w:val="222222"/>
          <w:sz w:val="24"/>
        </w:rPr>
        <w:t> </w:t>
      </w:r>
      <w:r w:rsidRPr="005E7FA5">
        <w:rPr>
          <w:rFonts w:ascii="Times New Roman" w:eastAsia="Times New Roman" w:hAnsi="Times New Roman" w:cs="Times New Roman"/>
          <w:b/>
          <w:color w:val="222222"/>
          <w:sz w:val="24"/>
        </w:rPr>
        <w:t xml:space="preserve">          </w:t>
      </w:r>
      <w:r w:rsidR="00376CFA">
        <w:rPr>
          <w:rFonts w:ascii="Times New Roman" w:eastAsia="Times New Roman" w:hAnsi="Times New Roman" w:cs="Times New Roman"/>
          <w:b/>
          <w:color w:val="222222"/>
          <w:sz w:val="24"/>
        </w:rPr>
        <w:t xml:space="preserve">  </w:t>
      </w:r>
      <w:proofErr w:type="spellStart"/>
      <w:r w:rsidR="00376CFA">
        <w:rPr>
          <w:rFonts w:ascii="Times New Roman" w:eastAsia="Times New Roman" w:hAnsi="Times New Roman" w:cs="Times New Roman"/>
          <w:b/>
          <w:color w:val="222222"/>
          <w:sz w:val="24"/>
        </w:rPr>
        <w:t>Anëtar</w:t>
      </w:r>
      <w:proofErr w:type="spellEnd"/>
    </w:p>
    <w:p w14:paraId="1D2DD657" w14:textId="5461821F" w:rsidR="005E7FA5" w:rsidRPr="005E7FA5" w:rsidRDefault="005E7FA5" w:rsidP="00793A33">
      <w:pPr>
        <w:numPr>
          <w:ilvl w:val="0"/>
          <w:numId w:val="39"/>
        </w:numPr>
        <w:shd w:val="clear" w:color="auto" w:fill="FFFFFF"/>
        <w:spacing w:after="0" w:line="360" w:lineRule="auto"/>
        <w:rPr>
          <w:rFonts w:ascii="Times New Roman" w:eastAsia="Times New Roman" w:hAnsi="Times New Roman" w:cs="Times New Roman"/>
          <w:b/>
          <w:color w:val="222222"/>
          <w:sz w:val="24"/>
        </w:rPr>
      </w:pPr>
      <w:r w:rsidRPr="005E7FA5">
        <w:rPr>
          <w:rFonts w:ascii="Times New Roman" w:eastAsia="Times New Roman" w:hAnsi="Times New Roman" w:cs="Times New Roman"/>
          <w:b/>
          <w:color w:val="222222"/>
          <w:sz w:val="24"/>
        </w:rPr>
        <w:t xml:space="preserve">Prof. </w:t>
      </w:r>
      <w:proofErr w:type="spellStart"/>
      <w:r w:rsidR="002134C6">
        <w:rPr>
          <w:rFonts w:ascii="Times New Roman" w:eastAsia="Times New Roman" w:hAnsi="Times New Roman" w:cs="Times New Roman"/>
          <w:b/>
          <w:color w:val="222222"/>
          <w:sz w:val="24"/>
        </w:rPr>
        <w:t>Asoc</w:t>
      </w:r>
      <w:proofErr w:type="spellEnd"/>
      <w:r w:rsidRPr="005E7FA5">
        <w:rPr>
          <w:rFonts w:ascii="Times New Roman" w:eastAsia="Times New Roman" w:hAnsi="Times New Roman" w:cs="Times New Roman"/>
          <w:b/>
          <w:color w:val="222222"/>
          <w:sz w:val="24"/>
        </w:rPr>
        <w:t xml:space="preserve">. </w:t>
      </w:r>
      <w:r w:rsidR="002134C6">
        <w:rPr>
          <w:rFonts w:ascii="Times New Roman" w:eastAsia="Times New Roman" w:hAnsi="Times New Roman" w:cs="Times New Roman"/>
          <w:b/>
          <w:color w:val="222222"/>
          <w:sz w:val="24"/>
        </w:rPr>
        <w:t xml:space="preserve">Dr. </w:t>
      </w:r>
      <w:r w:rsidRPr="005E7FA5">
        <w:rPr>
          <w:rFonts w:ascii="Times New Roman" w:eastAsia="Times New Roman" w:hAnsi="Times New Roman" w:cs="Times New Roman"/>
          <w:b/>
          <w:color w:val="222222"/>
          <w:sz w:val="24"/>
        </w:rPr>
        <w:t xml:space="preserve">Anila </w:t>
      </w:r>
      <w:proofErr w:type="spellStart"/>
      <w:r w:rsidRPr="005E7FA5">
        <w:rPr>
          <w:rFonts w:ascii="Times New Roman" w:eastAsia="Times New Roman" w:hAnsi="Times New Roman" w:cs="Times New Roman"/>
          <w:b/>
          <w:color w:val="222222"/>
          <w:sz w:val="24"/>
        </w:rPr>
        <w:t>Kananaj</w:t>
      </w:r>
      <w:proofErr w:type="spellEnd"/>
      <w:r w:rsidRPr="005E7FA5">
        <w:rPr>
          <w:rFonts w:ascii="Times New Roman" w:eastAsia="Times New Roman" w:hAnsi="Times New Roman" w:cs="Times New Roman"/>
          <w:b/>
          <w:color w:val="222222"/>
          <w:sz w:val="24"/>
        </w:rPr>
        <w:t> </w:t>
      </w:r>
      <w:r w:rsidRPr="005E7FA5">
        <w:rPr>
          <w:rFonts w:ascii="Times New Roman" w:eastAsia="Times New Roman" w:hAnsi="Times New Roman" w:cs="Times New Roman"/>
          <w:b/>
          <w:color w:val="222222"/>
          <w:sz w:val="24"/>
        </w:rPr>
        <w:t> </w:t>
      </w:r>
      <w:r w:rsidRPr="005E7FA5">
        <w:rPr>
          <w:rFonts w:ascii="Times New Roman" w:eastAsia="Times New Roman" w:hAnsi="Times New Roman" w:cs="Times New Roman"/>
          <w:b/>
          <w:color w:val="222222"/>
          <w:sz w:val="24"/>
        </w:rPr>
        <w:t> </w:t>
      </w:r>
      <w:r w:rsidRPr="005E7FA5">
        <w:rPr>
          <w:rFonts w:ascii="Times New Roman" w:eastAsia="Times New Roman" w:hAnsi="Times New Roman" w:cs="Times New Roman"/>
          <w:b/>
          <w:color w:val="222222"/>
          <w:sz w:val="24"/>
        </w:rPr>
        <w:t> </w:t>
      </w:r>
      <w:r w:rsidR="00376CFA">
        <w:rPr>
          <w:rFonts w:ascii="Times New Roman" w:eastAsia="Times New Roman" w:hAnsi="Times New Roman" w:cs="Times New Roman"/>
          <w:b/>
          <w:color w:val="222222"/>
          <w:sz w:val="24"/>
        </w:rPr>
        <w:t xml:space="preserve">    </w:t>
      </w:r>
      <w:r w:rsidR="002134C6">
        <w:rPr>
          <w:rFonts w:ascii="Times New Roman" w:eastAsia="Times New Roman" w:hAnsi="Times New Roman" w:cs="Times New Roman"/>
          <w:b/>
          <w:color w:val="222222"/>
          <w:sz w:val="24"/>
        </w:rPr>
        <w:t xml:space="preserve"> </w:t>
      </w:r>
      <w:r w:rsidR="00B5369E">
        <w:rPr>
          <w:rFonts w:ascii="Times New Roman" w:eastAsia="Times New Roman" w:hAnsi="Times New Roman" w:cs="Times New Roman"/>
          <w:b/>
          <w:color w:val="222222"/>
          <w:sz w:val="24"/>
        </w:rPr>
        <w:t xml:space="preserve"> </w:t>
      </w:r>
      <w:proofErr w:type="spellStart"/>
      <w:r w:rsidR="00376CFA">
        <w:rPr>
          <w:rFonts w:ascii="Times New Roman" w:eastAsia="Times New Roman" w:hAnsi="Times New Roman" w:cs="Times New Roman"/>
          <w:b/>
          <w:color w:val="222222"/>
          <w:sz w:val="24"/>
        </w:rPr>
        <w:t>Anëtar</w:t>
      </w:r>
      <w:proofErr w:type="spellEnd"/>
    </w:p>
    <w:p w14:paraId="6A433002" w14:textId="77777777" w:rsidR="005E7FA5" w:rsidRPr="00B5369E" w:rsidRDefault="005E7FA5" w:rsidP="005E7FA5">
      <w:pPr>
        <w:spacing w:after="0"/>
        <w:jc w:val="both"/>
        <w:rPr>
          <w:rFonts w:ascii="Times New Roman" w:hAnsi="Times New Roman" w:cs="Times New Roman"/>
          <w:b/>
          <w:color w:val="000000" w:themeColor="text1"/>
          <w:sz w:val="24"/>
          <w:szCs w:val="24"/>
        </w:rPr>
      </w:pPr>
      <w:r w:rsidRPr="00B5369E">
        <w:rPr>
          <w:rFonts w:ascii="Times New Roman" w:hAnsi="Times New Roman" w:cs="Times New Roman"/>
          <w:b/>
          <w:color w:val="000000" w:themeColor="text1"/>
          <w:sz w:val="24"/>
          <w:szCs w:val="24"/>
        </w:rPr>
        <w:t xml:space="preserve"> </w:t>
      </w:r>
    </w:p>
    <w:p w14:paraId="3C5F031B" w14:textId="77777777" w:rsidR="005E7FA5" w:rsidRPr="00B5369E" w:rsidRDefault="005E7FA5" w:rsidP="005E7FA5">
      <w:pPr>
        <w:spacing w:after="0"/>
        <w:jc w:val="both"/>
        <w:rPr>
          <w:rFonts w:ascii="Times New Roman" w:hAnsi="Times New Roman" w:cs="Times New Roman"/>
          <w:b/>
          <w:color w:val="000000" w:themeColor="text1"/>
          <w:sz w:val="24"/>
          <w:szCs w:val="24"/>
        </w:rPr>
      </w:pPr>
    </w:p>
    <w:p w14:paraId="2406FB9A" w14:textId="77777777" w:rsidR="005E7FA5" w:rsidRPr="00B5369E" w:rsidRDefault="005E7FA5" w:rsidP="005E7FA5">
      <w:pPr>
        <w:spacing w:after="0"/>
        <w:jc w:val="both"/>
        <w:rPr>
          <w:rFonts w:ascii="Times New Roman" w:hAnsi="Times New Roman" w:cs="Times New Roman"/>
          <w:b/>
          <w:color w:val="000000" w:themeColor="text1"/>
          <w:sz w:val="24"/>
          <w:szCs w:val="24"/>
        </w:rPr>
      </w:pPr>
    </w:p>
    <w:p w14:paraId="40CD4EB5" w14:textId="77777777" w:rsidR="006F7DDF" w:rsidRDefault="005E7FA5" w:rsidP="00F760C6">
      <w:pPr>
        <w:spacing w:after="0"/>
        <w:jc w:val="center"/>
        <w:rPr>
          <w:rFonts w:ascii="Times New Roman" w:hAnsi="Times New Roman" w:cs="Times New Roman"/>
          <w:b/>
          <w:color w:val="000000" w:themeColor="text1"/>
          <w:sz w:val="24"/>
          <w:szCs w:val="24"/>
          <w:lang w:val="it-IT"/>
        </w:rPr>
      </w:pPr>
      <w:r w:rsidRPr="00E83E09">
        <w:rPr>
          <w:rFonts w:ascii="Times New Roman" w:hAnsi="Times New Roman" w:cs="Times New Roman"/>
          <w:b/>
          <w:color w:val="000000" w:themeColor="text1"/>
          <w:sz w:val="24"/>
          <w:szCs w:val="24"/>
          <w:lang w:val="it-IT"/>
        </w:rPr>
        <w:t>Tiranë</w:t>
      </w:r>
      <w:r w:rsidR="00B5369E">
        <w:rPr>
          <w:rFonts w:ascii="Times New Roman" w:hAnsi="Times New Roman" w:cs="Times New Roman"/>
          <w:b/>
          <w:color w:val="000000" w:themeColor="text1"/>
          <w:sz w:val="24"/>
          <w:szCs w:val="24"/>
          <w:lang w:val="it-IT"/>
        </w:rPr>
        <w:t xml:space="preserve"> 18 shtator</w:t>
      </w:r>
      <w:r w:rsidRPr="00E83E09">
        <w:rPr>
          <w:rFonts w:ascii="Times New Roman" w:hAnsi="Times New Roman" w:cs="Times New Roman"/>
          <w:b/>
          <w:color w:val="000000" w:themeColor="text1"/>
          <w:sz w:val="24"/>
          <w:szCs w:val="24"/>
          <w:lang w:val="it-IT"/>
        </w:rPr>
        <w:t>, 2026</w:t>
      </w:r>
    </w:p>
    <w:p w14:paraId="231DFD4D" w14:textId="77777777" w:rsidR="006F7DDF" w:rsidRDefault="006F7DDF" w:rsidP="006F7DDF">
      <w:pPr>
        <w:spacing w:after="160" w:line="278" w:lineRule="auto"/>
        <w:jc w:val="center"/>
        <w:rPr>
          <w:rFonts w:ascii="Times New Roman" w:hAnsi="Times New Roman" w:cs="Times New Roman"/>
          <w:b/>
          <w:color w:val="000000" w:themeColor="text1"/>
          <w:sz w:val="24"/>
          <w:szCs w:val="24"/>
          <w:lang w:val="it-IT"/>
        </w:rPr>
        <w:sectPr w:rsidR="006F7DDF" w:rsidSect="00061C6A">
          <w:footerReference w:type="first" r:id="rId19"/>
          <w:pgSz w:w="12240" w:h="15840" w:code="1"/>
          <w:pgMar w:top="1440" w:right="1440" w:bottom="1440" w:left="1440" w:header="720" w:footer="720" w:gutter="0"/>
          <w:pgNumType w:start="1" w:chapStyle="1"/>
          <w:cols w:space="720"/>
          <w:titlePg/>
          <w:docGrid w:linePitch="360"/>
        </w:sectPr>
      </w:pPr>
    </w:p>
    <w:p w14:paraId="34B8BFD7" w14:textId="77777777" w:rsidR="00CF2C63" w:rsidRDefault="00CF2C63" w:rsidP="006F7DDF">
      <w:pPr>
        <w:spacing w:after="160" w:line="278" w:lineRule="auto"/>
        <w:jc w:val="center"/>
        <w:rPr>
          <w:rFonts w:ascii="Times New Roman" w:hAnsi="Times New Roman" w:cs="Times New Roman"/>
          <w:b/>
          <w:color w:val="000000" w:themeColor="text1"/>
          <w:sz w:val="24"/>
          <w:szCs w:val="24"/>
          <w:lang w:val="it-IT"/>
        </w:rPr>
      </w:pPr>
    </w:p>
    <w:p w14:paraId="25391A02" w14:textId="30DD4BFC" w:rsidR="00F760C6" w:rsidRPr="00987BD7" w:rsidRDefault="00F760C6" w:rsidP="00987BD7">
      <w:pPr>
        <w:pStyle w:val="Heading1"/>
        <w:spacing w:before="0" w:after="0"/>
        <w:jc w:val="center"/>
        <w:rPr>
          <w:rFonts w:ascii="Times New Roman" w:hAnsi="Times New Roman" w:cs="Times New Roman"/>
          <w:b/>
          <w:bCs/>
          <w:color w:val="000000" w:themeColor="text1"/>
          <w:sz w:val="28"/>
          <w:szCs w:val="28"/>
          <w:lang w:val="sq-AL"/>
        </w:rPr>
      </w:pPr>
      <w:bookmarkStart w:id="5" w:name="_Toc241046604"/>
      <w:r w:rsidRPr="00987BD7">
        <w:rPr>
          <w:rFonts w:ascii="Times New Roman" w:hAnsi="Times New Roman" w:cs="Times New Roman"/>
          <w:b/>
          <w:bCs/>
          <w:color w:val="000000" w:themeColor="text1"/>
          <w:sz w:val="28"/>
          <w:szCs w:val="28"/>
          <w:lang w:val="sq-AL"/>
        </w:rPr>
        <w:t>DEKLARATA E AUTORËSISË</w:t>
      </w:r>
      <w:bookmarkEnd w:id="5"/>
    </w:p>
    <w:p w14:paraId="1AA789E2" w14:textId="7737F726" w:rsidR="00F760C6" w:rsidRPr="00987BD7" w:rsidRDefault="00016493" w:rsidP="00F760C6">
      <w:pPr>
        <w:spacing w:before="240" w:after="0"/>
        <w:jc w:val="both"/>
        <w:rPr>
          <w:rFonts w:ascii="Times New Roman" w:eastAsia="Times New Roman" w:hAnsi="Times New Roman" w:cs="Times New Roman"/>
          <w:color w:val="000000" w:themeColor="text1"/>
          <w:sz w:val="24"/>
          <w:szCs w:val="24"/>
          <w:lang w:val="sq-AL"/>
        </w:rPr>
      </w:pPr>
      <w:r w:rsidRPr="00987BD7">
        <w:rPr>
          <w:rFonts w:ascii="Times New Roman" w:eastAsia="Times New Roman" w:hAnsi="Times New Roman" w:cs="Times New Roman"/>
          <w:color w:val="000000" w:themeColor="text1"/>
          <w:sz w:val="24"/>
          <w:szCs w:val="24"/>
          <w:lang w:val="sq-AL"/>
        </w:rPr>
        <w:t xml:space="preserve">Unë i/e nëshkruar/a </w:t>
      </w:r>
      <w:r w:rsidR="00F760C6" w:rsidRPr="00987BD7">
        <w:rPr>
          <w:rFonts w:ascii="Times New Roman" w:eastAsia="Times New Roman" w:hAnsi="Times New Roman" w:cs="Times New Roman"/>
          <w:color w:val="000000" w:themeColor="text1"/>
          <w:sz w:val="24"/>
          <w:szCs w:val="24"/>
          <w:lang w:val="sq-AL"/>
        </w:rPr>
        <w:t xml:space="preserve">Alba Beqaj, deklaroj nën përgjegjësinë time të plotë se ky studim doktoral është hartuar dhe realizuar në përputhje me standardet shkencore, kriteret metodologjike, teknike dhe etike </w:t>
      </w:r>
      <w:r w:rsidR="00912830" w:rsidRPr="00987BD7">
        <w:rPr>
          <w:rFonts w:ascii="Times New Roman" w:eastAsia="Times New Roman" w:hAnsi="Times New Roman" w:cs="Times New Roman"/>
          <w:color w:val="000000" w:themeColor="text1"/>
          <w:sz w:val="24"/>
          <w:szCs w:val="24"/>
          <w:lang w:val="sq-AL"/>
        </w:rPr>
        <w:t>të parashikuara nga rregullorja që përcakton zhvillimin e studimeve doktorale në Universitetin e Tiranës.</w:t>
      </w:r>
      <w:r w:rsidR="00F760C6" w:rsidRPr="00987BD7">
        <w:rPr>
          <w:rFonts w:ascii="Times New Roman" w:eastAsia="Times New Roman" w:hAnsi="Times New Roman" w:cs="Times New Roman"/>
          <w:color w:val="000000" w:themeColor="text1"/>
          <w:sz w:val="24"/>
          <w:szCs w:val="24"/>
          <w:lang w:val="sq-AL"/>
        </w:rPr>
        <w:t xml:space="preserve"> Të gjitha burimet bibliografike, idetë, citimet, të dhënat empirike dhe kontributet teorike të autorëve të tjerë janë përdorur duke respektuar normat akademike të citimit dhe të referencave shkencore. Çdo pjesë e këtij studimi që mbështetet në literaturën ekzistuese është identifikuar dhe referuar sipas standardeve akademike në fuqi.</w:t>
      </w:r>
    </w:p>
    <w:p w14:paraId="28615DB2" w14:textId="77777777" w:rsidR="00F760C6" w:rsidRPr="00987BD7" w:rsidRDefault="00F760C6" w:rsidP="00F760C6">
      <w:pPr>
        <w:spacing w:before="240" w:after="0"/>
        <w:jc w:val="both"/>
        <w:rPr>
          <w:rFonts w:ascii="Times New Roman" w:eastAsia="Times New Roman" w:hAnsi="Times New Roman" w:cs="Times New Roman"/>
          <w:color w:val="000000" w:themeColor="text1"/>
          <w:sz w:val="24"/>
          <w:szCs w:val="24"/>
          <w:lang w:val="sq-AL"/>
        </w:rPr>
      </w:pPr>
    </w:p>
    <w:p w14:paraId="76987D0E" w14:textId="3A545127" w:rsidR="00061C6A" w:rsidRPr="00987BD7" w:rsidRDefault="00F760C6" w:rsidP="00F760C6">
      <w:pPr>
        <w:pStyle w:val="isselectedend"/>
        <w:spacing w:before="0" w:beforeAutospacing="0" w:after="0" w:afterAutospacing="0" w:line="276" w:lineRule="auto"/>
        <w:jc w:val="both"/>
        <w:rPr>
          <w:color w:val="000000" w:themeColor="text1"/>
          <w:lang w:val="sq-AL"/>
        </w:rPr>
      </w:pPr>
      <w:r w:rsidRPr="00987BD7">
        <w:rPr>
          <w:color w:val="000000" w:themeColor="text1"/>
          <w:lang w:val="sq-AL"/>
        </w:rPr>
        <w:t>Gjithashtu, deklaroj se ky punim është origjinal, produkt i punës sime kërkimore dhe nuk është paraqitur më parë, i plotë ose pjesërisht, në asnjë institucion tjetër të arsimit të lartë apo të kërkimit shkencor për marrjen e një grade shkencore.</w:t>
      </w:r>
    </w:p>
    <w:p w14:paraId="53027DDE" w14:textId="77777777" w:rsidR="00061C6A" w:rsidRPr="00987BD7" w:rsidRDefault="00061C6A" w:rsidP="00061C6A">
      <w:pPr>
        <w:spacing w:after="0"/>
        <w:jc w:val="both"/>
        <w:rPr>
          <w:rFonts w:ascii="Times New Roman" w:hAnsi="Times New Roman" w:cs="Times New Roman"/>
          <w:color w:val="000000" w:themeColor="text1"/>
          <w:sz w:val="24"/>
          <w:szCs w:val="24"/>
          <w:lang w:val="sq-AL"/>
        </w:rPr>
      </w:pPr>
    </w:p>
    <w:p w14:paraId="21A38A30" w14:textId="77777777" w:rsidR="00061C6A" w:rsidRPr="00987BD7" w:rsidRDefault="00061C6A" w:rsidP="00061C6A">
      <w:pPr>
        <w:spacing w:after="0"/>
        <w:jc w:val="both"/>
        <w:rPr>
          <w:rFonts w:ascii="Times New Roman" w:hAnsi="Times New Roman" w:cs="Times New Roman"/>
          <w:color w:val="000000" w:themeColor="text1"/>
          <w:sz w:val="24"/>
          <w:szCs w:val="24"/>
          <w:lang w:val="sq-AL"/>
        </w:rPr>
      </w:pPr>
    </w:p>
    <w:p w14:paraId="19F9136E" w14:textId="77777777" w:rsidR="00061C6A" w:rsidRPr="00987BD7" w:rsidRDefault="00061C6A" w:rsidP="00061C6A">
      <w:pPr>
        <w:spacing w:after="0"/>
        <w:jc w:val="both"/>
        <w:rPr>
          <w:rFonts w:ascii="Times New Roman" w:hAnsi="Times New Roman" w:cs="Times New Roman"/>
          <w:color w:val="000000" w:themeColor="text1"/>
          <w:sz w:val="24"/>
          <w:szCs w:val="24"/>
          <w:lang w:val="sq-AL"/>
        </w:rPr>
      </w:pPr>
    </w:p>
    <w:p w14:paraId="036B1B16" w14:textId="77777777" w:rsidR="00061C6A" w:rsidRPr="00987BD7" w:rsidRDefault="00061C6A" w:rsidP="00061C6A">
      <w:pPr>
        <w:spacing w:after="0"/>
        <w:jc w:val="both"/>
        <w:rPr>
          <w:rFonts w:ascii="Times New Roman" w:hAnsi="Times New Roman" w:cs="Times New Roman"/>
          <w:color w:val="000000" w:themeColor="text1"/>
          <w:sz w:val="24"/>
          <w:szCs w:val="24"/>
          <w:lang w:val="sq-AL"/>
        </w:rPr>
      </w:pPr>
    </w:p>
    <w:p w14:paraId="3EFAD057" w14:textId="77777777" w:rsidR="00061C6A" w:rsidRPr="00987BD7" w:rsidRDefault="00061C6A" w:rsidP="00061C6A">
      <w:pPr>
        <w:spacing w:after="0"/>
        <w:jc w:val="both"/>
        <w:rPr>
          <w:rFonts w:ascii="Times New Roman" w:hAnsi="Times New Roman" w:cs="Times New Roman"/>
          <w:color w:val="000000" w:themeColor="text1"/>
          <w:sz w:val="24"/>
          <w:szCs w:val="24"/>
          <w:lang w:val="sq-AL"/>
        </w:rPr>
      </w:pPr>
    </w:p>
    <w:p w14:paraId="37178009" w14:textId="77777777" w:rsidR="00061C6A" w:rsidRPr="00987BD7" w:rsidRDefault="00061C6A" w:rsidP="00061C6A">
      <w:pPr>
        <w:spacing w:after="0"/>
        <w:jc w:val="both"/>
        <w:rPr>
          <w:rFonts w:ascii="Times New Roman" w:hAnsi="Times New Roman" w:cs="Times New Roman"/>
          <w:color w:val="000000" w:themeColor="text1"/>
          <w:sz w:val="24"/>
          <w:szCs w:val="24"/>
          <w:lang w:val="sq-AL"/>
        </w:rPr>
      </w:pPr>
    </w:p>
    <w:p w14:paraId="1B97985D" w14:textId="77777777" w:rsidR="00061C6A" w:rsidRPr="00987BD7" w:rsidRDefault="00061C6A" w:rsidP="00061C6A">
      <w:pPr>
        <w:spacing w:after="0"/>
        <w:jc w:val="both"/>
        <w:rPr>
          <w:rFonts w:ascii="Times New Roman" w:hAnsi="Times New Roman" w:cs="Times New Roman"/>
          <w:color w:val="000000" w:themeColor="text1"/>
          <w:sz w:val="24"/>
          <w:szCs w:val="24"/>
          <w:lang w:val="sq-AL"/>
        </w:rPr>
      </w:pPr>
    </w:p>
    <w:p w14:paraId="21BCD904" w14:textId="77777777" w:rsidR="00061C6A" w:rsidRPr="00987BD7" w:rsidRDefault="00061C6A" w:rsidP="00061C6A">
      <w:pPr>
        <w:pStyle w:val="BodyText"/>
        <w:spacing w:before="94"/>
        <w:rPr>
          <w:lang w:val="sq-AL"/>
        </w:rPr>
      </w:pPr>
    </w:p>
    <w:p w14:paraId="64DE2EE4" w14:textId="77777777" w:rsidR="00061C6A" w:rsidRPr="00987BD7" w:rsidRDefault="00061C6A" w:rsidP="00061C6A">
      <w:pPr>
        <w:ind w:right="733"/>
        <w:jc w:val="right"/>
        <w:rPr>
          <w:rFonts w:ascii="Times New Roman" w:hAnsi="Times New Roman" w:cs="Times New Roman"/>
          <w:i/>
          <w:sz w:val="24"/>
          <w:lang w:val="sq-AL"/>
        </w:rPr>
      </w:pPr>
      <w:r w:rsidRPr="00987BD7">
        <w:rPr>
          <w:rFonts w:ascii="Times New Roman" w:hAnsi="Times New Roman" w:cs="Times New Roman"/>
          <w:i/>
          <w:sz w:val="24"/>
          <w:lang w:val="sq-AL"/>
        </w:rPr>
        <w:t>Emër/</w:t>
      </w:r>
      <w:r w:rsidRPr="00987BD7">
        <w:rPr>
          <w:rFonts w:ascii="Times New Roman" w:hAnsi="Times New Roman" w:cs="Times New Roman"/>
          <w:i/>
          <w:spacing w:val="-3"/>
          <w:sz w:val="24"/>
          <w:lang w:val="sq-AL"/>
        </w:rPr>
        <w:t xml:space="preserve"> </w:t>
      </w:r>
      <w:r w:rsidRPr="00987BD7">
        <w:rPr>
          <w:rFonts w:ascii="Times New Roman" w:hAnsi="Times New Roman" w:cs="Times New Roman"/>
          <w:i/>
          <w:spacing w:val="-2"/>
          <w:sz w:val="24"/>
          <w:lang w:val="sq-AL"/>
        </w:rPr>
        <w:t>Mbiemër/Firmë</w:t>
      </w:r>
    </w:p>
    <w:p w14:paraId="3AB9C2C3" w14:textId="77777777" w:rsidR="00061C6A" w:rsidRPr="00987BD7" w:rsidRDefault="00061C6A" w:rsidP="00061C6A">
      <w:pPr>
        <w:pStyle w:val="BodyText"/>
        <w:rPr>
          <w:i/>
          <w:sz w:val="20"/>
          <w:lang w:val="sq-AL"/>
        </w:rPr>
      </w:pPr>
    </w:p>
    <w:p w14:paraId="037175D4" w14:textId="77777777" w:rsidR="00061C6A" w:rsidRPr="00987BD7" w:rsidRDefault="00061C6A" w:rsidP="00061C6A">
      <w:pPr>
        <w:pStyle w:val="BodyText"/>
        <w:spacing w:before="109"/>
        <w:rPr>
          <w:i/>
          <w:sz w:val="20"/>
          <w:lang w:val="sq-AL"/>
        </w:rPr>
      </w:pPr>
      <w:r>
        <w:rPr>
          <w:i/>
          <w:noProof/>
          <w:sz w:val="20"/>
          <w:lang w:bidi="ar-SA"/>
        </w:rPr>
        <mc:AlternateContent>
          <mc:Choice Requires="wps">
            <w:drawing>
              <wp:anchor distT="0" distB="0" distL="0" distR="0" simplePos="0" relativeHeight="251661312" behindDoc="1" locked="0" layoutInCell="1" allowOverlap="1" wp14:anchorId="66A9E761" wp14:editId="1F1E5E7D">
                <wp:simplePos x="0" y="0"/>
                <wp:positionH relativeFrom="page">
                  <wp:posOffset>4115689</wp:posOffset>
                </wp:positionH>
                <wp:positionV relativeFrom="paragraph">
                  <wp:posOffset>230805</wp:posOffset>
                </wp:positionV>
                <wp:extent cx="2743200" cy="1270"/>
                <wp:effectExtent l="0" t="0" r="0" b="0"/>
                <wp:wrapTopAndBottom/>
                <wp:docPr id="2"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575F5EDF" id="Graphic 18" o:spid="_x0000_s1026" style="position:absolute;margin-left:324.05pt;margin-top:18.15pt;width:3in;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" path="m,l2743200,e" filled="f" strokeweight=".17356mm">
                <v:path arrowok="t"/>
                <w10:wrap type="topAndBottom" anchorx="page"/>
              </v:shape>
            </w:pict>
          </mc:Fallback>
        </mc:AlternateContent>
      </w:r>
    </w:p>
    <w:p w14:paraId="32C20854" w14:textId="77777777" w:rsidR="00061C6A" w:rsidRPr="00987BD7" w:rsidRDefault="00061C6A" w:rsidP="00061C6A">
      <w:pPr>
        <w:pStyle w:val="BodyText"/>
        <w:rPr>
          <w:i/>
          <w:sz w:val="20"/>
          <w:lang w:val="sq-AL"/>
        </w:rPr>
      </w:pPr>
    </w:p>
    <w:p w14:paraId="21FB50B5" w14:textId="77777777" w:rsidR="001269FB" w:rsidRPr="00987BD7" w:rsidRDefault="001269FB" w:rsidP="002C38CB">
      <w:pPr>
        <w:spacing w:after="0"/>
        <w:jc w:val="center"/>
        <w:rPr>
          <w:rFonts w:ascii="Times New Roman" w:hAnsi="Times New Roman" w:cs="Times New Roman"/>
          <w:b/>
          <w:bCs/>
          <w:color w:val="000000" w:themeColor="text1"/>
          <w:sz w:val="24"/>
          <w:szCs w:val="24"/>
          <w:lang w:val="sq-AL"/>
        </w:rPr>
      </w:pPr>
      <w:bookmarkStart w:id="6" w:name="_Toc230597850"/>
    </w:p>
    <w:p w14:paraId="4307DACE" w14:textId="77777777" w:rsidR="001269FB" w:rsidRPr="00987BD7" w:rsidRDefault="001269FB">
      <w:pPr>
        <w:spacing w:after="160" w:line="278" w:lineRule="auto"/>
        <w:rPr>
          <w:rFonts w:ascii="Times New Roman" w:hAnsi="Times New Roman" w:cs="Times New Roman"/>
          <w:b/>
          <w:bCs/>
          <w:color w:val="000000" w:themeColor="text1"/>
          <w:sz w:val="24"/>
          <w:szCs w:val="24"/>
          <w:lang w:val="sq-AL"/>
        </w:rPr>
      </w:pPr>
      <w:r w:rsidRPr="00987BD7">
        <w:rPr>
          <w:rFonts w:ascii="Times New Roman" w:hAnsi="Times New Roman" w:cs="Times New Roman"/>
          <w:b/>
          <w:bCs/>
          <w:color w:val="000000" w:themeColor="text1"/>
          <w:sz w:val="24"/>
          <w:szCs w:val="24"/>
          <w:lang w:val="sq-AL"/>
        </w:rPr>
        <w:br w:type="page"/>
      </w:r>
    </w:p>
    <w:p w14:paraId="0CADFF4A" w14:textId="1394803A" w:rsidR="00061C6A" w:rsidRPr="00987BD7" w:rsidRDefault="002C38CB" w:rsidP="00987BD7">
      <w:pPr>
        <w:pStyle w:val="Heading1"/>
        <w:spacing w:before="0" w:after="0"/>
        <w:jc w:val="center"/>
        <w:rPr>
          <w:rFonts w:ascii="Times New Roman" w:hAnsi="Times New Roman" w:cs="Times New Roman"/>
          <w:b/>
          <w:bCs/>
          <w:color w:val="000000" w:themeColor="text1"/>
          <w:sz w:val="28"/>
          <w:szCs w:val="28"/>
          <w:lang w:val="sq-AL"/>
        </w:rPr>
      </w:pPr>
      <w:bookmarkStart w:id="7" w:name="_Toc241046605"/>
      <w:r w:rsidRPr="00987BD7">
        <w:rPr>
          <w:rFonts w:ascii="Times New Roman" w:hAnsi="Times New Roman" w:cs="Times New Roman"/>
          <w:b/>
          <w:bCs/>
          <w:color w:val="000000" w:themeColor="text1"/>
          <w:sz w:val="28"/>
          <w:szCs w:val="28"/>
          <w:lang w:val="sq-AL"/>
        </w:rPr>
        <w:lastRenderedPageBreak/>
        <w:t>KUSHTIMI</w:t>
      </w:r>
      <w:bookmarkEnd w:id="6"/>
      <w:bookmarkEnd w:id="7"/>
    </w:p>
    <w:p w14:paraId="48E2627D" w14:textId="77777777" w:rsidR="002C38CB" w:rsidRPr="00987BD7" w:rsidRDefault="002C38CB" w:rsidP="00061C6A">
      <w:pPr>
        <w:spacing w:after="0"/>
        <w:jc w:val="both"/>
        <w:rPr>
          <w:rFonts w:ascii="Times New Roman" w:hAnsi="Times New Roman" w:cs="Times New Roman"/>
          <w:i/>
          <w:color w:val="000000" w:themeColor="text1"/>
          <w:sz w:val="24"/>
          <w:szCs w:val="24"/>
          <w:lang w:val="sq-AL"/>
        </w:rPr>
      </w:pPr>
    </w:p>
    <w:p w14:paraId="0A27845D" w14:textId="05487CA4" w:rsidR="00061C6A" w:rsidRPr="00987BD7" w:rsidRDefault="00061C6A" w:rsidP="00061C6A">
      <w:pPr>
        <w:spacing w:after="0"/>
        <w:jc w:val="both"/>
        <w:rPr>
          <w:rFonts w:ascii="Times New Roman" w:hAnsi="Times New Roman" w:cs="Times New Roman"/>
          <w:i/>
          <w:color w:val="000000" w:themeColor="text1"/>
          <w:sz w:val="24"/>
          <w:szCs w:val="24"/>
          <w:lang w:val="sq-AL"/>
        </w:rPr>
      </w:pPr>
      <w:r w:rsidRPr="00987BD7">
        <w:rPr>
          <w:rFonts w:ascii="Times New Roman" w:hAnsi="Times New Roman" w:cs="Times New Roman"/>
          <w:i/>
          <w:color w:val="000000" w:themeColor="text1"/>
          <w:sz w:val="24"/>
          <w:szCs w:val="24"/>
          <w:lang w:val="sq-AL"/>
        </w:rPr>
        <w:t>Këtë punim ia dedikoj familjes sime, e cila me dashuri, durim dhe mbështetje të pakushtëzuar ka qenë forca ime në çdo hap të këtij rrugëtimi akademik.</w:t>
      </w:r>
    </w:p>
    <w:p w14:paraId="290DAC64" w14:textId="77777777" w:rsidR="00061C6A" w:rsidRPr="00987BD7" w:rsidRDefault="00061C6A" w:rsidP="00061C6A">
      <w:pPr>
        <w:spacing w:after="0"/>
        <w:jc w:val="both"/>
        <w:rPr>
          <w:rFonts w:ascii="Times New Roman" w:hAnsi="Times New Roman" w:cs="Times New Roman"/>
          <w:i/>
          <w:color w:val="000000" w:themeColor="text1"/>
          <w:sz w:val="24"/>
          <w:szCs w:val="24"/>
          <w:lang w:val="sq-AL"/>
        </w:rPr>
      </w:pPr>
    </w:p>
    <w:p w14:paraId="0C9B528C" w14:textId="449DA4DC" w:rsidR="00061C6A" w:rsidRPr="00987BD7" w:rsidRDefault="00061C6A" w:rsidP="00061C6A">
      <w:pPr>
        <w:spacing w:after="0"/>
        <w:jc w:val="both"/>
        <w:rPr>
          <w:rFonts w:ascii="Times New Roman" w:hAnsi="Times New Roman" w:cs="Times New Roman"/>
          <w:i/>
          <w:color w:val="000000" w:themeColor="text1"/>
          <w:sz w:val="24"/>
          <w:szCs w:val="24"/>
          <w:lang w:val="sq-AL"/>
        </w:rPr>
      </w:pPr>
      <w:r w:rsidRPr="00987BD7">
        <w:rPr>
          <w:rFonts w:ascii="Times New Roman" w:hAnsi="Times New Roman" w:cs="Times New Roman"/>
          <w:i/>
          <w:color w:val="000000" w:themeColor="text1"/>
          <w:sz w:val="24"/>
          <w:szCs w:val="24"/>
          <w:lang w:val="sq-AL"/>
        </w:rPr>
        <w:t>Në mënyrë të veçantë, ia k</w:t>
      </w:r>
      <w:r w:rsidR="00DC61C5" w:rsidRPr="00987BD7">
        <w:rPr>
          <w:rFonts w:ascii="Times New Roman" w:hAnsi="Times New Roman" w:cs="Times New Roman"/>
          <w:i/>
          <w:color w:val="000000" w:themeColor="text1"/>
          <w:sz w:val="24"/>
          <w:szCs w:val="24"/>
          <w:lang w:val="sq-AL"/>
        </w:rPr>
        <w:t>usht</w:t>
      </w:r>
      <w:r w:rsidRPr="00987BD7">
        <w:rPr>
          <w:rFonts w:ascii="Times New Roman" w:hAnsi="Times New Roman" w:cs="Times New Roman"/>
          <w:i/>
          <w:color w:val="000000" w:themeColor="text1"/>
          <w:sz w:val="24"/>
          <w:szCs w:val="24"/>
          <w:lang w:val="sq-AL"/>
        </w:rPr>
        <w:t>oj vajzës sime, Sihan</w:t>
      </w:r>
      <w:r w:rsidR="00DC61C5" w:rsidRPr="00987BD7">
        <w:rPr>
          <w:rFonts w:ascii="Times New Roman" w:hAnsi="Times New Roman" w:cs="Times New Roman"/>
          <w:i/>
          <w:color w:val="000000" w:themeColor="text1"/>
          <w:sz w:val="24"/>
          <w:szCs w:val="24"/>
          <w:lang w:val="sq-AL"/>
        </w:rPr>
        <w:t>ës</w:t>
      </w:r>
      <w:r w:rsidRPr="00987BD7">
        <w:rPr>
          <w:rFonts w:ascii="Times New Roman" w:hAnsi="Times New Roman" w:cs="Times New Roman"/>
          <w:i/>
          <w:color w:val="000000" w:themeColor="text1"/>
          <w:sz w:val="24"/>
          <w:szCs w:val="24"/>
          <w:lang w:val="sq-AL"/>
        </w:rPr>
        <w:t>, dritës dhe frymëzimit tim më të madh, buzëqeshja e së cilës më ka dhënë kurajë të vazhdoj edhe në momentet më sfiduese. Prania e saj i ka dhënë kuptim çdo sakrifice dhe vlerë çdo arritjeje.</w:t>
      </w:r>
    </w:p>
    <w:p w14:paraId="3DBA6CA6" w14:textId="77777777" w:rsidR="00061C6A" w:rsidRPr="00987BD7" w:rsidRDefault="00061C6A" w:rsidP="00061C6A">
      <w:pPr>
        <w:spacing w:after="0"/>
        <w:jc w:val="both"/>
        <w:rPr>
          <w:rFonts w:ascii="Times New Roman" w:hAnsi="Times New Roman" w:cs="Times New Roman"/>
          <w:i/>
          <w:color w:val="000000" w:themeColor="text1"/>
          <w:sz w:val="24"/>
          <w:szCs w:val="24"/>
          <w:lang w:val="sq-AL"/>
        </w:rPr>
      </w:pPr>
    </w:p>
    <w:p w14:paraId="0B749503" w14:textId="77777777" w:rsidR="001269FB" w:rsidRPr="00987BD7" w:rsidRDefault="001269FB">
      <w:pPr>
        <w:spacing w:after="160" w:line="278" w:lineRule="auto"/>
        <w:rPr>
          <w:rFonts w:ascii="Times New Roman" w:eastAsiaTheme="majorEastAsia" w:hAnsi="Times New Roman" w:cs="Times New Roman"/>
          <w:b/>
          <w:bCs/>
          <w:color w:val="000000" w:themeColor="text1"/>
          <w:sz w:val="24"/>
          <w:szCs w:val="24"/>
          <w:lang w:val="sq-AL"/>
        </w:rPr>
      </w:pPr>
      <w:bookmarkStart w:id="8" w:name="_Toc230597851"/>
      <w:r w:rsidRPr="00987BD7">
        <w:rPr>
          <w:rFonts w:ascii="Times New Roman" w:hAnsi="Times New Roman" w:cs="Times New Roman"/>
          <w:b/>
          <w:bCs/>
          <w:color w:val="000000" w:themeColor="text1"/>
          <w:sz w:val="24"/>
          <w:szCs w:val="24"/>
          <w:lang w:val="sq-AL"/>
        </w:rPr>
        <w:br w:type="page"/>
      </w:r>
    </w:p>
    <w:p w14:paraId="15E80978" w14:textId="1F61F159" w:rsidR="00F45A0B" w:rsidRPr="00987BD7" w:rsidRDefault="00F45A0B" w:rsidP="00987BD7">
      <w:pPr>
        <w:pStyle w:val="Heading1"/>
        <w:spacing w:before="0" w:after="0"/>
        <w:jc w:val="center"/>
        <w:rPr>
          <w:rFonts w:ascii="Times New Roman" w:hAnsi="Times New Roman" w:cs="Times New Roman"/>
          <w:b/>
          <w:bCs/>
          <w:color w:val="000000" w:themeColor="text1"/>
          <w:sz w:val="28"/>
          <w:szCs w:val="28"/>
          <w:lang w:val="sq-AL"/>
        </w:rPr>
      </w:pPr>
      <w:bookmarkStart w:id="9" w:name="_Toc241046606"/>
      <w:r w:rsidRPr="00987BD7">
        <w:rPr>
          <w:rFonts w:ascii="Times New Roman" w:hAnsi="Times New Roman" w:cs="Times New Roman"/>
          <w:b/>
          <w:bCs/>
          <w:color w:val="000000" w:themeColor="text1"/>
          <w:sz w:val="28"/>
          <w:szCs w:val="28"/>
          <w:lang w:val="sq-AL"/>
        </w:rPr>
        <w:lastRenderedPageBreak/>
        <w:t>FALËNDERIME</w:t>
      </w:r>
      <w:bookmarkEnd w:id="8"/>
      <w:bookmarkEnd w:id="9"/>
    </w:p>
    <w:p w14:paraId="481E8918" w14:textId="77777777" w:rsidR="00CB0D18" w:rsidRPr="00987BD7" w:rsidRDefault="00CB0D18" w:rsidP="00F45A0B">
      <w:pPr>
        <w:pStyle w:val="NormalWeb"/>
        <w:spacing w:before="0" w:beforeAutospacing="0" w:after="0" w:afterAutospacing="0" w:line="276" w:lineRule="auto"/>
        <w:jc w:val="both"/>
        <w:rPr>
          <w:color w:val="000000" w:themeColor="text1"/>
          <w:lang w:val="sq-AL"/>
        </w:rPr>
      </w:pPr>
    </w:p>
    <w:p w14:paraId="3AC9D64F" w14:textId="41CBF263" w:rsidR="00F45A0B" w:rsidRPr="00987BD7" w:rsidRDefault="007D332C" w:rsidP="00F45A0B">
      <w:pPr>
        <w:pStyle w:val="NormalWeb"/>
        <w:spacing w:before="0" w:beforeAutospacing="0" w:after="0" w:afterAutospacing="0" w:line="276" w:lineRule="auto"/>
        <w:jc w:val="both"/>
        <w:rPr>
          <w:color w:val="000000" w:themeColor="text1"/>
          <w:lang w:val="sq-AL"/>
        </w:rPr>
      </w:pPr>
      <w:r w:rsidRPr="00987BD7">
        <w:rPr>
          <w:color w:val="000000" w:themeColor="text1"/>
          <w:lang w:val="sq-AL"/>
        </w:rPr>
        <w:t>Dëshiroj</w:t>
      </w:r>
      <w:r w:rsidR="00F45A0B" w:rsidRPr="00987BD7">
        <w:rPr>
          <w:color w:val="000000" w:themeColor="text1"/>
          <w:lang w:val="sq-AL"/>
        </w:rPr>
        <w:t xml:space="preserve"> të shpreh mirënjohjen dhe falënderimin tim të sinqertë për të gjithë ata që, me mbështetjen, mirëkuptimin dhe inkurajimin e tyre, kanë kontribuar dhe më kanë qëndruar pranë gjatë realizimit të këtij punimi shkencor.</w:t>
      </w:r>
    </w:p>
    <w:p w14:paraId="6C2F62ED" w14:textId="77777777" w:rsidR="00F45A0B" w:rsidRPr="00987BD7" w:rsidRDefault="00F45A0B" w:rsidP="00F45A0B">
      <w:pPr>
        <w:pStyle w:val="NormalWeb"/>
        <w:spacing w:before="0" w:beforeAutospacing="0" w:after="0" w:afterAutospacing="0" w:line="276" w:lineRule="auto"/>
        <w:jc w:val="both"/>
        <w:rPr>
          <w:color w:val="000000" w:themeColor="text1"/>
          <w:lang w:val="sq-AL"/>
        </w:rPr>
      </w:pPr>
    </w:p>
    <w:p w14:paraId="70F300DA" w14:textId="77777777" w:rsidR="00F45A0B" w:rsidRPr="00987BD7" w:rsidRDefault="00F45A0B" w:rsidP="00F45A0B">
      <w:pPr>
        <w:pStyle w:val="NormalWeb"/>
        <w:spacing w:before="0" w:beforeAutospacing="0" w:after="0" w:afterAutospacing="0" w:line="276" w:lineRule="auto"/>
        <w:jc w:val="both"/>
        <w:rPr>
          <w:color w:val="000000" w:themeColor="text1"/>
          <w:lang w:val="sq-AL"/>
        </w:rPr>
      </w:pPr>
      <w:r w:rsidRPr="00987BD7">
        <w:rPr>
          <w:color w:val="000000" w:themeColor="text1"/>
          <w:lang w:val="sq-AL"/>
        </w:rPr>
        <w:t>Me shumë dashuri dhe ndjenjë mirënjohjeje falënderoj edhe vajzën time, Sihanën, e cila, pa e kuptuar ndoshta, është bërë burimi më i madh i frymëzimit dhe i motivimit tim. Buzëqeshja, dashuria dhe prania e saj më kanë dhënë energji për të mos u dorëzuar kurrë dhe për t’i dhënë kuptim çdo përpjekjeje të bërë gjatë këtij studimi.</w:t>
      </w:r>
    </w:p>
    <w:p w14:paraId="3574949F" w14:textId="77777777" w:rsidR="00F45A0B" w:rsidRPr="00987BD7" w:rsidRDefault="00F45A0B" w:rsidP="00F45A0B">
      <w:pPr>
        <w:pStyle w:val="NormalWeb"/>
        <w:spacing w:before="0" w:beforeAutospacing="0" w:after="0" w:afterAutospacing="0" w:line="276" w:lineRule="auto"/>
        <w:jc w:val="both"/>
        <w:rPr>
          <w:color w:val="000000" w:themeColor="text1"/>
          <w:lang w:val="sq-AL"/>
        </w:rPr>
      </w:pPr>
    </w:p>
    <w:p w14:paraId="5476611E" w14:textId="77777777" w:rsidR="00F45A0B" w:rsidRPr="00987BD7" w:rsidRDefault="00F45A0B" w:rsidP="00F45A0B">
      <w:pPr>
        <w:pStyle w:val="NormalWeb"/>
        <w:spacing w:before="0" w:beforeAutospacing="0" w:after="0" w:afterAutospacing="0" w:line="276" w:lineRule="auto"/>
        <w:jc w:val="both"/>
        <w:rPr>
          <w:color w:val="000000" w:themeColor="text1"/>
          <w:lang w:val="sq-AL"/>
        </w:rPr>
      </w:pPr>
      <w:r w:rsidRPr="00987BD7">
        <w:rPr>
          <w:color w:val="000000" w:themeColor="text1"/>
          <w:lang w:val="sq-AL"/>
        </w:rPr>
        <w:t>Një falënderim i veçantë shkon për familjen time, bashkëshortin, prindërit, motrën time të dashur, familjarët dhe shoqërinë time të ngushtë, të cilët me dashuri, mirëkuptim dhe mbështetje të vazhdueshme më kanë qëndruar pranë në çdo etapë të këtij rrugëtimi akademik. Prania, durimi, inkurajimi dhe besimi i tyre, kanë qenë forca që më ka shtyrë përpara edhe në momentet më të vështira, duke më dhënë kurajë për ta çuar deri në fund këtë rrugëtim akademik.</w:t>
      </w:r>
    </w:p>
    <w:p w14:paraId="5C788F11" w14:textId="77777777" w:rsidR="00F45A0B" w:rsidRPr="00987BD7" w:rsidRDefault="00F45A0B" w:rsidP="00F45A0B">
      <w:pPr>
        <w:pStyle w:val="NormalWeb"/>
        <w:spacing w:before="0" w:beforeAutospacing="0" w:after="0" w:afterAutospacing="0" w:line="276" w:lineRule="auto"/>
        <w:jc w:val="both"/>
        <w:rPr>
          <w:color w:val="000000" w:themeColor="text1"/>
          <w:lang w:val="sq-AL"/>
        </w:rPr>
      </w:pPr>
    </w:p>
    <w:p w14:paraId="181570D8" w14:textId="4F4D3890" w:rsidR="00F45A0B" w:rsidRPr="00987BD7" w:rsidRDefault="00F45A0B" w:rsidP="00F45A0B">
      <w:pPr>
        <w:pStyle w:val="NormalWeb"/>
        <w:spacing w:before="0" w:beforeAutospacing="0" w:after="0" w:afterAutospacing="0" w:line="276" w:lineRule="auto"/>
        <w:jc w:val="both"/>
        <w:rPr>
          <w:lang w:val="sq-AL"/>
        </w:rPr>
      </w:pPr>
      <w:r w:rsidRPr="00987BD7">
        <w:rPr>
          <w:color w:val="000000" w:themeColor="text1"/>
          <w:lang w:val="sq-AL"/>
        </w:rPr>
        <w:t>Një mirënjohje e veçantë dhe shumë e sinqertë i shkon udhëheqësit tim shkencor, të nderuarit prof. as. dr. Adriatik Derjaj, i cili me profesionalizëm, përkushtim dhe durim më ka udhëhequr, këshilluar e mbështetur gjatë gjithë procesit të punës kërkimore.</w:t>
      </w:r>
      <w:r w:rsidRPr="00987BD7">
        <w:rPr>
          <w:lang w:val="sq-AL"/>
        </w:rPr>
        <w:t xml:space="preserve"> Këshillat, komentet dhe orientimet e tij kanë qenë jashtëzakonisht të vlefshme dhe kanë ndikuar ndjeshëm në realizimin, pasurimin dhe përmirësimin shkencor të këtij punimi.</w:t>
      </w:r>
    </w:p>
    <w:p w14:paraId="0996D701" w14:textId="3530E1E6" w:rsidR="00F45A0B" w:rsidRPr="00987BD7" w:rsidRDefault="00F45A0B" w:rsidP="00F45A0B">
      <w:pPr>
        <w:pStyle w:val="NormalWeb"/>
        <w:spacing w:before="0" w:beforeAutospacing="0" w:after="0" w:afterAutospacing="0" w:line="276" w:lineRule="auto"/>
        <w:jc w:val="both"/>
        <w:rPr>
          <w:color w:val="000000" w:themeColor="text1"/>
          <w:lang w:val="sq-AL"/>
        </w:rPr>
      </w:pPr>
    </w:p>
    <w:p w14:paraId="7AC2EE3E" w14:textId="4249D53D" w:rsidR="00F45A0B" w:rsidRPr="00987BD7" w:rsidRDefault="000F3838" w:rsidP="000F3838">
      <w:pPr>
        <w:pStyle w:val="NormalWeb"/>
        <w:spacing w:before="0" w:beforeAutospacing="0" w:after="0" w:afterAutospacing="0" w:line="276" w:lineRule="auto"/>
        <w:jc w:val="both"/>
        <w:rPr>
          <w:color w:val="000000" w:themeColor="text1"/>
          <w:lang w:val="sq-AL"/>
        </w:rPr>
      </w:pPr>
      <w:r w:rsidRPr="00987BD7">
        <w:rPr>
          <w:lang w:val="sq-AL"/>
        </w:rPr>
        <w:t>Falënderoj gjithashtu stafin e Fakultetit të Gjuhëve të Huaja</w:t>
      </w:r>
      <w:r w:rsidR="00F45A0B" w:rsidRPr="00987BD7">
        <w:rPr>
          <w:color w:val="000000" w:themeColor="text1"/>
          <w:lang w:val="sq-AL"/>
        </w:rPr>
        <w:t>, për</w:t>
      </w:r>
      <w:r w:rsidRPr="00987BD7">
        <w:rPr>
          <w:color w:val="000000" w:themeColor="text1"/>
          <w:lang w:val="sq-AL"/>
        </w:rPr>
        <w:t xml:space="preserve"> </w:t>
      </w:r>
      <w:r w:rsidR="00F45A0B" w:rsidRPr="00987BD7">
        <w:rPr>
          <w:color w:val="000000" w:themeColor="text1"/>
          <w:lang w:val="sq-AL"/>
        </w:rPr>
        <w:t>atmosferën akademike, mirëkuptimin, profesionalizmin dhe mbështetjen e vazhdueshme që kanë treguar në çdo moment.</w:t>
      </w:r>
    </w:p>
    <w:p w14:paraId="0E6AAFAD" w14:textId="5C8A1CAE" w:rsidR="00E56108" w:rsidRPr="00987BD7" w:rsidRDefault="00E56108" w:rsidP="00F45A0B">
      <w:pPr>
        <w:pStyle w:val="NormalWeb"/>
        <w:spacing w:before="0" w:beforeAutospacing="0" w:after="0" w:afterAutospacing="0" w:line="276" w:lineRule="auto"/>
        <w:jc w:val="both"/>
        <w:rPr>
          <w:color w:val="000000" w:themeColor="text1"/>
          <w:lang w:val="sq-AL"/>
        </w:rPr>
      </w:pPr>
    </w:p>
    <w:p w14:paraId="11606C11" w14:textId="77777777" w:rsidR="00B80C54" w:rsidRPr="00987BD7" w:rsidRDefault="00B80C54" w:rsidP="00B80C54">
      <w:pPr>
        <w:pStyle w:val="NormalWeb"/>
        <w:spacing w:before="0" w:beforeAutospacing="0" w:after="0" w:afterAutospacing="0" w:line="276" w:lineRule="auto"/>
        <w:jc w:val="both"/>
        <w:rPr>
          <w:color w:val="000000" w:themeColor="text1"/>
          <w:lang w:val="sq-AL"/>
        </w:rPr>
      </w:pPr>
      <w:r w:rsidRPr="00987BD7">
        <w:rPr>
          <w:lang w:val="sq-AL"/>
        </w:rPr>
        <w:t xml:space="preserve">Në mënyrë të veçantë, dua të falënderoj pedagogët e Departamentit të Gjuhëve Sllave dhe Ballkanike për kohën dhe vëmendjen që më kanë kushtuar gjatë punës sime akademike. </w:t>
      </w:r>
      <w:r w:rsidRPr="00987BD7">
        <w:rPr>
          <w:color w:val="000000" w:themeColor="text1"/>
          <w:lang w:val="sq-AL"/>
        </w:rPr>
        <w:t>Mbështetja, këshillat dhe mirëkuptimi i tyre kanë qenë një ndihmë e çmuar gjatë realizimit të këtij studimi.</w:t>
      </w:r>
    </w:p>
    <w:p w14:paraId="60593690" w14:textId="1C99FA69" w:rsidR="00061C6A" w:rsidRPr="00987BD7" w:rsidRDefault="00061C6A" w:rsidP="00061C6A">
      <w:pPr>
        <w:pStyle w:val="NormalWeb"/>
        <w:spacing w:before="0" w:beforeAutospacing="0" w:after="0" w:afterAutospacing="0" w:line="276" w:lineRule="auto"/>
        <w:rPr>
          <w:color w:val="000000" w:themeColor="text1"/>
          <w:lang w:val="sq-AL"/>
        </w:rPr>
      </w:pPr>
    </w:p>
    <w:p w14:paraId="6D7C85D6" w14:textId="77777777" w:rsidR="001269FB" w:rsidRPr="00987BD7" w:rsidRDefault="001269FB">
      <w:pPr>
        <w:spacing w:after="160" w:line="278" w:lineRule="auto"/>
        <w:rPr>
          <w:rFonts w:ascii="Times New Roman" w:hAnsi="Times New Roman" w:cs="Times New Roman"/>
          <w:i/>
          <w:sz w:val="24"/>
          <w:lang w:val="sq-AL"/>
        </w:rPr>
      </w:pPr>
      <w:r w:rsidRPr="00987BD7">
        <w:rPr>
          <w:rFonts w:ascii="Times New Roman" w:hAnsi="Times New Roman" w:cs="Times New Roman"/>
          <w:i/>
          <w:sz w:val="24"/>
          <w:lang w:val="sq-AL"/>
        </w:rPr>
        <w:br w:type="page"/>
      </w:r>
    </w:p>
    <w:p w14:paraId="09019392" w14:textId="56BB60C7" w:rsidR="007C3F53" w:rsidRPr="00987BD7" w:rsidRDefault="00BF712F" w:rsidP="00BF712F">
      <w:pPr>
        <w:pStyle w:val="NoSpacing"/>
        <w:spacing w:line="276" w:lineRule="auto"/>
        <w:jc w:val="right"/>
        <w:rPr>
          <w:rFonts w:ascii="Times New Roman" w:hAnsi="Times New Roman" w:cs="Times New Roman"/>
          <w:i/>
          <w:sz w:val="28"/>
          <w:szCs w:val="24"/>
          <w:lang w:val="sq-AL"/>
        </w:rPr>
      </w:pPr>
      <w:r w:rsidRPr="00987BD7">
        <w:rPr>
          <w:rFonts w:ascii="Times New Roman" w:hAnsi="Times New Roman" w:cs="Times New Roman"/>
          <w:i/>
          <w:sz w:val="24"/>
          <w:lang w:val="sq-AL"/>
        </w:rPr>
        <w:lastRenderedPageBreak/>
        <w:t>Sot gjërat kanë aq shumë emra, në aq shumë gjuhë, sa është bërë e vështirë të dish cili është emri i tyre i vërtetë. Gjuhët enden pa prijës, përzihen e ndërthuren, të shtyra drejt një fati të pashmangshëm: lindjes së një gjuhe globale.</w:t>
      </w:r>
    </w:p>
    <w:p w14:paraId="024BFE8B" w14:textId="77777777" w:rsidR="007C3F53" w:rsidRPr="00987BD7" w:rsidRDefault="007C3F53" w:rsidP="00061C6A">
      <w:pPr>
        <w:pStyle w:val="NoSpacing"/>
        <w:spacing w:line="276" w:lineRule="auto"/>
        <w:rPr>
          <w:rFonts w:ascii="Times New Roman" w:hAnsi="Times New Roman" w:cs="Times New Roman"/>
          <w:b/>
          <w:sz w:val="24"/>
          <w:szCs w:val="24"/>
          <w:lang w:val="sq-AL"/>
        </w:rPr>
      </w:pPr>
    </w:p>
    <w:p w14:paraId="585BB4FF" w14:textId="6CDCDA31" w:rsidR="007C3F53" w:rsidRPr="005E09A0" w:rsidRDefault="00BF712F" w:rsidP="00BF712F">
      <w:pPr>
        <w:pStyle w:val="NoSpacing"/>
        <w:spacing w:line="276" w:lineRule="auto"/>
        <w:ind w:left="5760"/>
        <w:rPr>
          <w:rFonts w:ascii="Times New Roman" w:hAnsi="Times New Roman" w:cs="Times New Roman"/>
          <w:sz w:val="24"/>
          <w:szCs w:val="24"/>
          <w:lang w:val="es-ES"/>
        </w:rPr>
      </w:pPr>
      <w:r w:rsidRPr="005E09A0">
        <w:rPr>
          <w:rFonts w:ascii="Times New Roman" w:hAnsi="Times New Roman" w:cs="Times New Roman"/>
          <w:sz w:val="24"/>
          <w:szCs w:val="24"/>
          <w:lang w:val="es-ES"/>
        </w:rPr>
        <w:t>Gabriel García Márquez (1997)</w:t>
      </w:r>
    </w:p>
    <w:p w14:paraId="3DD0C8A7" w14:textId="128557FA" w:rsidR="001269FB" w:rsidRDefault="001269FB">
      <w:pPr>
        <w:spacing w:after="160" w:line="278" w:lineRule="auto"/>
        <w:rPr>
          <w:rFonts w:ascii="Times New Roman" w:hAnsi="Times New Roman" w:cs="Times New Roman"/>
          <w:b/>
          <w:sz w:val="24"/>
          <w:szCs w:val="24"/>
          <w:lang w:val="es-ES"/>
        </w:rPr>
      </w:pPr>
      <w:r>
        <w:rPr>
          <w:rFonts w:ascii="Times New Roman" w:hAnsi="Times New Roman" w:cs="Times New Roman"/>
          <w:b/>
          <w:sz w:val="24"/>
          <w:szCs w:val="24"/>
          <w:lang w:val="es-ES"/>
        </w:rPr>
        <w:br w:type="page"/>
      </w:r>
    </w:p>
    <w:p w14:paraId="598F2A45" w14:textId="55BB8FE4" w:rsidR="00061C6A" w:rsidRPr="00987BD7" w:rsidRDefault="00061C6A" w:rsidP="00987BD7">
      <w:pPr>
        <w:pStyle w:val="Heading1"/>
        <w:spacing w:before="0" w:after="0"/>
        <w:rPr>
          <w:rFonts w:ascii="Times New Roman" w:hAnsi="Times New Roman" w:cs="Times New Roman"/>
          <w:b/>
          <w:bCs/>
          <w:color w:val="000000" w:themeColor="text1"/>
          <w:sz w:val="28"/>
          <w:szCs w:val="28"/>
          <w:lang w:val="sq-AL"/>
        </w:rPr>
      </w:pPr>
      <w:bookmarkStart w:id="10" w:name="_Toc241046607"/>
      <w:r w:rsidRPr="00987BD7">
        <w:rPr>
          <w:rFonts w:ascii="Times New Roman" w:hAnsi="Times New Roman" w:cs="Times New Roman"/>
          <w:b/>
          <w:bCs/>
          <w:color w:val="000000" w:themeColor="text1"/>
          <w:sz w:val="28"/>
          <w:szCs w:val="28"/>
          <w:lang w:val="sq-AL"/>
        </w:rPr>
        <w:lastRenderedPageBreak/>
        <w:t>Lista e tabelave</w:t>
      </w:r>
      <w:bookmarkEnd w:id="10"/>
    </w:p>
    <w:p w14:paraId="645591D9" w14:textId="77777777" w:rsidR="00061C6A" w:rsidRPr="005E09A0" w:rsidRDefault="00061C6A" w:rsidP="00061C6A">
      <w:pPr>
        <w:pStyle w:val="NoSpacing"/>
        <w:spacing w:line="276" w:lineRule="auto"/>
        <w:rPr>
          <w:rFonts w:ascii="Times New Roman" w:hAnsi="Times New Roman" w:cs="Times New Roman"/>
          <w:b/>
          <w:sz w:val="24"/>
          <w:szCs w:val="24"/>
          <w:lang w:val="es-ES"/>
        </w:rPr>
      </w:pPr>
    </w:p>
    <w:p w14:paraId="41C92A8B" w14:textId="77777777" w:rsidR="00061C6A" w:rsidRPr="005E09A0" w:rsidRDefault="00061C6A" w:rsidP="00061C6A">
      <w:pPr>
        <w:spacing w:after="0"/>
        <w:rPr>
          <w:rFonts w:ascii="Times New Roman" w:hAnsi="Times New Roman" w:cs="Times New Roman"/>
          <w:bCs/>
          <w:sz w:val="24"/>
          <w:szCs w:val="24"/>
          <w:lang w:val="es-ES"/>
        </w:rPr>
      </w:pPr>
      <w:r w:rsidRPr="005E09A0">
        <w:rPr>
          <w:rFonts w:ascii="Times New Roman" w:hAnsi="Times New Roman" w:cs="Times New Roman"/>
          <w:bCs/>
          <w:sz w:val="24"/>
          <w:szCs w:val="24"/>
          <w:lang w:val="es-ES"/>
        </w:rPr>
        <w:t xml:space="preserve">Tabela 2.1 </w:t>
      </w:r>
      <w:r w:rsidRPr="005E09A0">
        <w:rPr>
          <w:rFonts w:ascii="Times New Roman" w:hAnsi="Times New Roman" w:cs="Times New Roman"/>
          <w:bCs/>
          <w:color w:val="000000" w:themeColor="text1"/>
          <w:sz w:val="24"/>
          <w:szCs w:val="24"/>
          <w:lang w:val="es-ES"/>
        </w:rPr>
        <w:t>Krahasimi i mësimdhënies së gjuhëve të huaja në tri periudha historike</w:t>
      </w:r>
    </w:p>
    <w:p w14:paraId="5D71E1DF" w14:textId="77777777" w:rsidR="00061C6A" w:rsidRPr="005E09A0" w:rsidRDefault="00061C6A" w:rsidP="00061C6A">
      <w:pPr>
        <w:spacing w:after="0"/>
        <w:rPr>
          <w:rFonts w:ascii="Times New Roman" w:hAnsi="Times New Roman" w:cs="Times New Roman"/>
          <w:bCs/>
          <w:sz w:val="24"/>
          <w:szCs w:val="24"/>
          <w:lang w:val="es-ES"/>
        </w:rPr>
      </w:pPr>
      <w:r w:rsidRPr="005E09A0">
        <w:rPr>
          <w:rFonts w:ascii="Times New Roman" w:hAnsi="Times New Roman" w:cs="Times New Roman"/>
          <w:bCs/>
          <w:sz w:val="24"/>
          <w:szCs w:val="24"/>
          <w:lang w:val="es-ES"/>
        </w:rPr>
        <w:t>Tabela 2.2 Evoluimi historik i mësimdhënies së gjuhëve të huaja në Shqipëri (1920–1990)</w:t>
      </w:r>
    </w:p>
    <w:p w14:paraId="74F31DDF" w14:textId="77777777" w:rsidR="00061C6A" w:rsidRPr="00593A3A" w:rsidRDefault="00061C6A" w:rsidP="00061C6A">
      <w:pPr>
        <w:pStyle w:val="NoSpacing"/>
        <w:spacing w:line="276" w:lineRule="auto"/>
        <w:rPr>
          <w:rFonts w:ascii="Times New Roman" w:hAnsi="Times New Roman" w:cs="Times New Roman"/>
          <w:bCs/>
          <w:sz w:val="24"/>
          <w:szCs w:val="24"/>
          <w:lang w:val="it-IT"/>
        </w:rPr>
      </w:pPr>
      <w:r w:rsidRPr="00593A3A">
        <w:rPr>
          <w:rFonts w:ascii="Times New Roman" w:hAnsi="Times New Roman" w:cs="Times New Roman"/>
          <w:bCs/>
          <w:sz w:val="24"/>
          <w:szCs w:val="24"/>
          <w:lang w:val="it-IT"/>
        </w:rPr>
        <w:t>Tabela 2.3 Politikat arsimore gjuhësore pas vitit 1990</w:t>
      </w:r>
    </w:p>
    <w:p w14:paraId="2DCDE980" w14:textId="77777777" w:rsidR="00061C6A" w:rsidRPr="00593A3A" w:rsidRDefault="00061C6A" w:rsidP="00061C6A">
      <w:pPr>
        <w:spacing w:after="0"/>
        <w:rPr>
          <w:rFonts w:ascii="Times New Roman" w:hAnsi="Times New Roman" w:cs="Times New Roman"/>
          <w:bCs/>
          <w:sz w:val="24"/>
          <w:szCs w:val="24"/>
          <w:lang w:val="it-IT"/>
        </w:rPr>
      </w:pPr>
      <w:r w:rsidRPr="00593A3A">
        <w:rPr>
          <w:rFonts w:ascii="Times New Roman" w:hAnsi="Times New Roman" w:cs="Times New Roman"/>
          <w:bCs/>
          <w:sz w:val="24"/>
          <w:szCs w:val="24"/>
          <w:lang w:val="it-IT"/>
        </w:rPr>
        <w:t>Tabela 2.4 Funksioni i gjuhës së huaj sipas nivelit arsimor (sintezë historike)</w:t>
      </w:r>
    </w:p>
    <w:p w14:paraId="4F83A625" w14:textId="77777777" w:rsidR="00061C6A" w:rsidRPr="00593A3A" w:rsidRDefault="00061C6A" w:rsidP="00061C6A">
      <w:pPr>
        <w:pStyle w:val="NoSpacing"/>
        <w:spacing w:line="276" w:lineRule="auto"/>
        <w:rPr>
          <w:rFonts w:ascii="Times New Roman" w:hAnsi="Times New Roman" w:cs="Times New Roman"/>
          <w:bCs/>
          <w:sz w:val="24"/>
          <w:szCs w:val="24"/>
          <w:lang w:val="it-IT"/>
        </w:rPr>
      </w:pPr>
      <w:r w:rsidRPr="00593A3A">
        <w:rPr>
          <w:rFonts w:ascii="Times New Roman" w:hAnsi="Times New Roman" w:cs="Times New Roman"/>
          <w:bCs/>
          <w:sz w:val="24"/>
          <w:szCs w:val="24"/>
          <w:lang w:val="it-IT"/>
        </w:rPr>
        <w:t>Tabela 2.5 Spanjishtja si lingua franca — Fushat kryesore të përdorimit</w:t>
      </w:r>
    </w:p>
    <w:p w14:paraId="0889C0B2" w14:textId="2D543581" w:rsidR="00061C6A" w:rsidRDefault="00061C6A" w:rsidP="00061C6A">
      <w:pPr>
        <w:pStyle w:val="NoSpacing"/>
        <w:spacing w:line="276" w:lineRule="auto"/>
        <w:rPr>
          <w:rFonts w:ascii="Times New Roman" w:hAnsi="Times New Roman" w:cs="Times New Roman"/>
          <w:bCs/>
          <w:sz w:val="24"/>
          <w:szCs w:val="24"/>
          <w:lang w:val="it-IT"/>
        </w:rPr>
      </w:pPr>
      <w:r w:rsidRPr="00593A3A">
        <w:rPr>
          <w:rFonts w:ascii="Times New Roman" w:hAnsi="Times New Roman" w:cs="Times New Roman"/>
          <w:bCs/>
          <w:sz w:val="24"/>
          <w:szCs w:val="24"/>
          <w:lang w:val="it-IT"/>
        </w:rPr>
        <w:t xml:space="preserve">Tabela 2.6. Shpërndarja gjeografike e vendeve dhe territoreve </w:t>
      </w:r>
      <w:r>
        <w:rPr>
          <w:rFonts w:ascii="Times New Roman" w:hAnsi="Times New Roman" w:cs="Times New Roman"/>
          <w:bCs/>
          <w:sz w:val="24"/>
          <w:szCs w:val="24"/>
          <w:lang w:val="it-IT"/>
        </w:rPr>
        <w:t>hispanofon</w:t>
      </w:r>
      <w:r w:rsidR="00505CEC">
        <w:rPr>
          <w:rFonts w:ascii="Times New Roman" w:hAnsi="Times New Roman" w:cs="Times New Roman"/>
          <w:bCs/>
          <w:sz w:val="24"/>
          <w:szCs w:val="24"/>
          <w:lang w:val="it-IT"/>
        </w:rPr>
        <w:t>e</w:t>
      </w:r>
      <w:r w:rsidRPr="00593A3A">
        <w:rPr>
          <w:rFonts w:ascii="Times New Roman" w:hAnsi="Times New Roman" w:cs="Times New Roman"/>
          <w:bCs/>
          <w:sz w:val="24"/>
          <w:szCs w:val="24"/>
          <w:lang w:val="it-IT"/>
        </w:rPr>
        <w:t xml:space="preserve"> në botë</w:t>
      </w:r>
    </w:p>
    <w:p w14:paraId="27B22BAE" w14:textId="77777777" w:rsidR="00061C6A" w:rsidRPr="00593A3A" w:rsidRDefault="00061C6A" w:rsidP="00061C6A">
      <w:pPr>
        <w:pBdr>
          <w:top w:val="nil"/>
          <w:left w:val="nil"/>
          <w:bottom w:val="nil"/>
          <w:right w:val="nil"/>
          <w:between w:val="nil"/>
        </w:pBdr>
        <w:spacing w:after="0"/>
        <w:rPr>
          <w:rFonts w:ascii="Times New Roman" w:eastAsia="Times New Roman" w:hAnsi="Times New Roman" w:cs="Times New Roman"/>
          <w:sz w:val="24"/>
          <w:szCs w:val="24"/>
          <w:lang w:val="it-IT"/>
        </w:rPr>
      </w:pPr>
      <w:r w:rsidRPr="00593A3A">
        <w:rPr>
          <w:rFonts w:ascii="Times New Roman" w:hAnsi="Times New Roman" w:cs="Times New Roman"/>
          <w:sz w:val="24"/>
          <w:szCs w:val="24"/>
          <w:lang w:val="it-IT"/>
        </w:rPr>
        <w:t xml:space="preserve">Tabela 3.1 </w:t>
      </w:r>
      <w:r w:rsidRPr="00593A3A">
        <w:rPr>
          <w:rFonts w:ascii="Times New Roman" w:eastAsia="Times New Roman" w:hAnsi="Times New Roman" w:cs="Times New Roman"/>
          <w:sz w:val="24"/>
          <w:szCs w:val="24"/>
          <w:lang w:val="it-IT"/>
        </w:rPr>
        <w:t>Tabela krahasuese e kurrikulave universitare të spanjishtes. Krahasimi i kurrikulave të spanjishtes (Universitete reale)</w:t>
      </w:r>
    </w:p>
    <w:p w14:paraId="794282D5" w14:textId="77777777" w:rsidR="00061C6A" w:rsidRPr="00593A3A" w:rsidRDefault="00061C6A" w:rsidP="00061C6A">
      <w:pPr>
        <w:pStyle w:val="NoSpacing"/>
        <w:spacing w:line="276" w:lineRule="auto"/>
        <w:rPr>
          <w:rFonts w:ascii="Times New Roman" w:eastAsia="Times New Roman" w:hAnsi="Times New Roman" w:cs="Times New Roman"/>
          <w:sz w:val="24"/>
          <w:szCs w:val="24"/>
          <w:lang w:val="it-IT"/>
        </w:rPr>
      </w:pPr>
      <w:r w:rsidRPr="00593A3A">
        <w:rPr>
          <w:rFonts w:ascii="Times New Roman" w:hAnsi="Times New Roman" w:cs="Times New Roman"/>
          <w:sz w:val="24"/>
          <w:szCs w:val="24"/>
          <w:lang w:val="it-IT"/>
        </w:rPr>
        <w:t>Tabela 3.</w:t>
      </w:r>
      <w:r>
        <w:rPr>
          <w:rFonts w:ascii="Times New Roman" w:hAnsi="Times New Roman" w:cs="Times New Roman"/>
          <w:sz w:val="24"/>
          <w:szCs w:val="24"/>
          <w:lang w:val="it-IT"/>
        </w:rPr>
        <w:t>2</w:t>
      </w:r>
      <w:r w:rsidRPr="00593A3A">
        <w:rPr>
          <w:rFonts w:ascii="Times New Roman" w:hAnsi="Times New Roman" w:cs="Times New Roman"/>
          <w:sz w:val="24"/>
          <w:szCs w:val="24"/>
          <w:lang w:val="it-IT"/>
        </w:rPr>
        <w:t xml:space="preserve"> </w:t>
      </w:r>
      <w:r w:rsidRPr="00593A3A">
        <w:rPr>
          <w:rFonts w:ascii="Times New Roman" w:eastAsia="Times New Roman" w:hAnsi="Times New Roman" w:cs="Times New Roman"/>
          <w:sz w:val="24"/>
          <w:szCs w:val="24"/>
          <w:lang w:val="it-IT"/>
        </w:rPr>
        <w:t>Frekuenca e gabimeve sipas rrafsheve gjuhësore</w:t>
      </w:r>
    </w:p>
    <w:p w14:paraId="07A2104E" w14:textId="77777777" w:rsidR="00061C6A" w:rsidRPr="00593A3A" w:rsidRDefault="00061C6A" w:rsidP="00061C6A">
      <w:pPr>
        <w:pStyle w:val="NoSpacing"/>
        <w:spacing w:line="276" w:lineRule="auto"/>
        <w:rPr>
          <w:rFonts w:ascii="Times New Roman" w:hAnsi="Times New Roman" w:cs="Times New Roman"/>
          <w:sz w:val="24"/>
          <w:szCs w:val="24"/>
          <w:lang w:val="it-IT"/>
        </w:rPr>
      </w:pPr>
      <w:r w:rsidRPr="00593A3A">
        <w:rPr>
          <w:rFonts w:ascii="Times New Roman" w:eastAsia="Times New Roman" w:hAnsi="Times New Roman" w:cs="Times New Roman"/>
          <w:sz w:val="24"/>
          <w:szCs w:val="24"/>
          <w:lang w:val="it-IT"/>
        </w:rPr>
        <w:t>Tabela 3.</w:t>
      </w:r>
      <w:r>
        <w:rPr>
          <w:rFonts w:ascii="Times New Roman" w:eastAsia="Times New Roman" w:hAnsi="Times New Roman" w:cs="Times New Roman"/>
          <w:sz w:val="24"/>
          <w:szCs w:val="24"/>
          <w:lang w:val="it-IT"/>
        </w:rPr>
        <w:t>3</w:t>
      </w:r>
      <w:r w:rsidRPr="00593A3A">
        <w:rPr>
          <w:rFonts w:ascii="Times New Roman" w:eastAsia="Times New Roman" w:hAnsi="Times New Roman" w:cs="Times New Roman"/>
          <w:sz w:val="24"/>
          <w:szCs w:val="24"/>
          <w:lang w:val="it-IT"/>
        </w:rPr>
        <w:t xml:space="preserve"> Problemet gjuhësore dhe zgjidhjet metodologjike në mësimdhënien e gjuhës</w:t>
      </w:r>
    </w:p>
    <w:p w14:paraId="6F583B9A" w14:textId="77777777" w:rsidR="00061C6A" w:rsidRPr="00593A3A" w:rsidRDefault="00061C6A" w:rsidP="00061C6A">
      <w:pPr>
        <w:pStyle w:val="NoSpacing1"/>
        <w:spacing w:line="276" w:lineRule="auto"/>
        <w:rPr>
          <w:rFonts w:ascii="Times New Roman" w:hAnsi="Times New Roman" w:cs="Times New Roman"/>
          <w:sz w:val="24"/>
          <w:szCs w:val="24"/>
          <w:lang w:val="it-IT"/>
        </w:rPr>
      </w:pPr>
      <w:r w:rsidRPr="00593A3A">
        <w:rPr>
          <w:rFonts w:ascii="Times New Roman" w:hAnsi="Times New Roman" w:cs="Times New Roman"/>
          <w:sz w:val="24"/>
          <w:szCs w:val="24"/>
          <w:lang w:val="it-IT"/>
        </w:rPr>
        <w:t>Tabela 3.</w:t>
      </w:r>
      <w:r>
        <w:rPr>
          <w:rFonts w:ascii="Times New Roman" w:hAnsi="Times New Roman" w:cs="Times New Roman"/>
          <w:sz w:val="24"/>
          <w:szCs w:val="24"/>
          <w:lang w:val="it-IT"/>
        </w:rPr>
        <w:t>4</w:t>
      </w:r>
      <w:r w:rsidRPr="00593A3A">
        <w:rPr>
          <w:rFonts w:ascii="Times New Roman" w:hAnsi="Times New Roman" w:cs="Times New Roman"/>
          <w:sz w:val="24"/>
          <w:szCs w:val="24"/>
          <w:lang w:val="it-IT"/>
        </w:rPr>
        <w:t xml:space="preserve"> Krahasimi i sistemit foljor të mënyrës lidhore në shqip dhe në spanjisht</w:t>
      </w:r>
    </w:p>
    <w:p w14:paraId="26F376C9" w14:textId="77777777" w:rsidR="00061C6A" w:rsidRPr="00593A3A" w:rsidRDefault="00061C6A" w:rsidP="00061C6A">
      <w:pPr>
        <w:pStyle w:val="NoSpacing"/>
        <w:spacing w:line="276" w:lineRule="auto"/>
        <w:rPr>
          <w:rFonts w:ascii="Times New Roman" w:hAnsi="Times New Roman" w:cs="Times New Roman"/>
          <w:sz w:val="24"/>
          <w:szCs w:val="24"/>
          <w:lang w:val="sq-AL"/>
        </w:rPr>
      </w:pPr>
      <w:r w:rsidRPr="00593A3A">
        <w:rPr>
          <w:rFonts w:ascii="Times New Roman" w:hAnsi="Times New Roman" w:cs="Times New Roman"/>
          <w:sz w:val="24"/>
          <w:szCs w:val="24"/>
          <w:lang w:val="it-IT"/>
        </w:rPr>
        <w:t>Tabela 3.</w:t>
      </w:r>
      <w:r>
        <w:rPr>
          <w:rFonts w:ascii="Times New Roman" w:hAnsi="Times New Roman" w:cs="Times New Roman"/>
          <w:sz w:val="24"/>
          <w:szCs w:val="24"/>
          <w:lang w:val="it-IT"/>
        </w:rPr>
        <w:t>5</w:t>
      </w:r>
      <w:r w:rsidRPr="00593A3A">
        <w:rPr>
          <w:rFonts w:ascii="Times New Roman" w:hAnsi="Times New Roman" w:cs="Times New Roman"/>
          <w:sz w:val="24"/>
          <w:szCs w:val="24"/>
          <w:lang w:val="it-IT"/>
        </w:rPr>
        <w:t xml:space="preserve"> </w:t>
      </w:r>
      <w:r w:rsidRPr="00593A3A">
        <w:rPr>
          <w:rFonts w:ascii="Times New Roman" w:hAnsi="Times New Roman" w:cs="Times New Roman"/>
          <w:sz w:val="24"/>
          <w:szCs w:val="24"/>
          <w:lang w:val="sq-AL"/>
        </w:rPr>
        <w:t>Krahasimi i përemrave vetorë të patheksuar në shqip dhe i klitikëve në spanjisht</w:t>
      </w:r>
    </w:p>
    <w:p w14:paraId="6520CFF7" w14:textId="2BC12E6A" w:rsidR="00061C6A" w:rsidRPr="00593A3A" w:rsidRDefault="00061C6A" w:rsidP="00061C6A">
      <w:pPr>
        <w:pStyle w:val="NoSpacing"/>
        <w:spacing w:line="276" w:lineRule="auto"/>
        <w:rPr>
          <w:rFonts w:ascii="Times New Roman" w:hAnsi="Times New Roman" w:cs="Times New Roman"/>
          <w:sz w:val="24"/>
          <w:szCs w:val="24"/>
          <w:lang w:val="sq-AL"/>
        </w:rPr>
      </w:pPr>
      <w:r w:rsidRPr="00593A3A">
        <w:rPr>
          <w:rFonts w:ascii="Times New Roman" w:hAnsi="Times New Roman" w:cs="Times New Roman"/>
          <w:sz w:val="24"/>
          <w:szCs w:val="24"/>
          <w:lang w:val="sq-AL"/>
        </w:rPr>
        <w:t>Tabela 3.</w:t>
      </w:r>
      <w:r>
        <w:rPr>
          <w:rFonts w:ascii="Times New Roman" w:hAnsi="Times New Roman" w:cs="Times New Roman"/>
          <w:sz w:val="24"/>
          <w:szCs w:val="24"/>
          <w:lang w:val="sq-AL"/>
        </w:rPr>
        <w:t>6</w:t>
      </w:r>
      <w:r w:rsidRPr="00593A3A">
        <w:rPr>
          <w:rFonts w:ascii="Times New Roman" w:hAnsi="Times New Roman" w:cs="Times New Roman"/>
          <w:sz w:val="24"/>
          <w:szCs w:val="24"/>
          <w:lang w:val="sq-AL"/>
        </w:rPr>
        <w:t xml:space="preserve"> Dallimet funksionale ndërmjet parafjalëve </w:t>
      </w:r>
      <w:r w:rsidRPr="00593A3A">
        <w:rPr>
          <w:rStyle w:val="Emphasis"/>
          <w:rFonts w:ascii="Times New Roman" w:hAnsi="Times New Roman" w:cs="Times New Roman"/>
          <w:sz w:val="24"/>
          <w:szCs w:val="24"/>
          <w:lang w:val="sq-AL"/>
        </w:rPr>
        <w:t>por</w:t>
      </w:r>
      <w:r w:rsidRPr="00593A3A">
        <w:rPr>
          <w:rFonts w:ascii="Times New Roman" w:hAnsi="Times New Roman" w:cs="Times New Roman"/>
          <w:sz w:val="24"/>
          <w:szCs w:val="24"/>
          <w:lang w:val="sq-AL"/>
        </w:rPr>
        <w:t xml:space="preserve"> dhe </w:t>
      </w:r>
      <w:r w:rsidRPr="00593A3A">
        <w:rPr>
          <w:rStyle w:val="Emphasis"/>
          <w:rFonts w:ascii="Times New Roman" w:hAnsi="Times New Roman" w:cs="Times New Roman"/>
          <w:sz w:val="24"/>
          <w:szCs w:val="24"/>
          <w:lang w:val="sq-AL"/>
        </w:rPr>
        <w:t>para</w:t>
      </w:r>
      <w:r w:rsidRPr="00593A3A">
        <w:rPr>
          <w:rFonts w:ascii="Times New Roman" w:hAnsi="Times New Roman" w:cs="Times New Roman"/>
          <w:sz w:val="24"/>
          <w:szCs w:val="24"/>
          <w:lang w:val="sq-AL"/>
        </w:rPr>
        <w:t xml:space="preserve"> dhe ekuivalentët e tyre në</w:t>
      </w:r>
      <w:r w:rsidR="00571ACB">
        <w:rPr>
          <w:rFonts w:ascii="Times New Roman" w:hAnsi="Times New Roman" w:cs="Times New Roman"/>
          <w:sz w:val="24"/>
          <w:szCs w:val="24"/>
          <w:lang w:val="sq-AL"/>
        </w:rPr>
        <w:t xml:space="preserve"> </w:t>
      </w:r>
      <w:r w:rsidRPr="00593A3A">
        <w:rPr>
          <w:rFonts w:ascii="Times New Roman" w:hAnsi="Times New Roman" w:cs="Times New Roman"/>
          <w:sz w:val="24"/>
          <w:szCs w:val="24"/>
          <w:lang w:val="sq-AL"/>
        </w:rPr>
        <w:t>gjuhën shqipe</w:t>
      </w:r>
    </w:p>
    <w:p w14:paraId="36D7137E" w14:textId="77777777" w:rsidR="00061C6A" w:rsidRPr="00593A3A" w:rsidRDefault="00061C6A" w:rsidP="00061C6A">
      <w:pPr>
        <w:pStyle w:val="NoSpacing"/>
        <w:spacing w:line="276" w:lineRule="auto"/>
        <w:rPr>
          <w:rFonts w:ascii="Times New Roman" w:hAnsi="Times New Roman" w:cs="Times New Roman"/>
          <w:sz w:val="24"/>
          <w:szCs w:val="24"/>
          <w:lang w:val="sq-AL"/>
        </w:rPr>
      </w:pPr>
      <w:r w:rsidRPr="00593A3A">
        <w:rPr>
          <w:rFonts w:ascii="Times New Roman" w:hAnsi="Times New Roman" w:cs="Times New Roman"/>
          <w:sz w:val="24"/>
          <w:szCs w:val="24"/>
          <w:lang w:val="sq-AL"/>
        </w:rPr>
        <w:t>Tabela 3.</w:t>
      </w:r>
      <w:r>
        <w:rPr>
          <w:rFonts w:ascii="Times New Roman" w:hAnsi="Times New Roman" w:cs="Times New Roman"/>
          <w:sz w:val="24"/>
          <w:szCs w:val="24"/>
          <w:lang w:val="sq-AL"/>
        </w:rPr>
        <w:t>7</w:t>
      </w:r>
      <w:r w:rsidRPr="00593A3A">
        <w:rPr>
          <w:rFonts w:ascii="Times New Roman" w:hAnsi="Times New Roman" w:cs="Times New Roman"/>
          <w:sz w:val="24"/>
          <w:szCs w:val="24"/>
          <w:lang w:val="sq-AL"/>
        </w:rPr>
        <w:t xml:space="preserve"> Përmbledhje e vështirësive gramatikore dhe faktorëve kryesorë që ndikojnë në shfaqjen e tyre</w:t>
      </w:r>
    </w:p>
    <w:p w14:paraId="74139DAA" w14:textId="77777777" w:rsidR="00061C6A" w:rsidRPr="00593A3A" w:rsidRDefault="00061C6A" w:rsidP="00061C6A">
      <w:pPr>
        <w:pStyle w:val="NoSpacing"/>
        <w:spacing w:line="276" w:lineRule="auto"/>
        <w:rPr>
          <w:rFonts w:ascii="Times New Roman" w:hAnsi="Times New Roman" w:cs="Times New Roman"/>
          <w:bCs/>
          <w:sz w:val="24"/>
          <w:szCs w:val="24"/>
          <w:lang w:val="it-IT"/>
        </w:rPr>
      </w:pPr>
      <w:r w:rsidRPr="00593A3A">
        <w:rPr>
          <w:rFonts w:ascii="Times New Roman" w:hAnsi="Times New Roman" w:cs="Times New Roman"/>
          <w:bCs/>
          <w:sz w:val="24"/>
          <w:szCs w:val="24"/>
          <w:lang w:val="it-IT"/>
        </w:rPr>
        <w:t xml:space="preserve">Tabela </w:t>
      </w:r>
      <w:r>
        <w:rPr>
          <w:rFonts w:ascii="Times New Roman" w:hAnsi="Times New Roman" w:cs="Times New Roman"/>
          <w:bCs/>
          <w:sz w:val="24"/>
          <w:szCs w:val="24"/>
          <w:lang w:val="it-IT"/>
        </w:rPr>
        <w:t>3.8</w:t>
      </w:r>
      <w:r w:rsidRPr="00593A3A">
        <w:rPr>
          <w:rFonts w:ascii="Times New Roman" w:hAnsi="Times New Roman" w:cs="Times New Roman"/>
          <w:bCs/>
          <w:sz w:val="24"/>
          <w:szCs w:val="24"/>
          <w:lang w:val="it-IT"/>
        </w:rPr>
        <w:t xml:space="preserve"> Tabela sintetizuese</w:t>
      </w:r>
    </w:p>
    <w:p w14:paraId="2F947B3E" w14:textId="21981EB1" w:rsidR="00061C6A" w:rsidRPr="00593A3A" w:rsidRDefault="00061C6A" w:rsidP="00061C6A">
      <w:pPr>
        <w:spacing w:after="0"/>
        <w:rPr>
          <w:rFonts w:ascii="Times New Roman" w:eastAsia="Times New Roman" w:hAnsi="Times New Roman" w:cs="Times New Roman"/>
          <w:sz w:val="24"/>
          <w:szCs w:val="24"/>
          <w:lang w:val="it-IT"/>
        </w:rPr>
      </w:pPr>
      <w:r w:rsidRPr="00593A3A">
        <w:rPr>
          <w:rFonts w:ascii="Times New Roman" w:hAnsi="Times New Roman" w:cs="Times New Roman"/>
          <w:sz w:val="24"/>
          <w:szCs w:val="24"/>
          <w:lang w:val="it-IT"/>
        </w:rPr>
        <w:t>Tabela 4.1</w:t>
      </w:r>
      <w:r w:rsidR="00571ACB">
        <w:rPr>
          <w:rFonts w:ascii="Times New Roman" w:hAnsi="Times New Roman" w:cs="Times New Roman"/>
          <w:sz w:val="24"/>
          <w:szCs w:val="24"/>
          <w:lang w:val="it-IT"/>
        </w:rPr>
        <w:t xml:space="preserve"> </w:t>
      </w:r>
      <w:r w:rsidRPr="00593A3A">
        <w:rPr>
          <w:rFonts w:ascii="Times New Roman" w:eastAsia="Times New Roman" w:hAnsi="Times New Roman" w:cs="Times New Roman"/>
          <w:sz w:val="24"/>
          <w:szCs w:val="24"/>
          <w:lang w:val="it-IT"/>
        </w:rPr>
        <w:t>Sistemi foljor i gjuhës spanjolle sipas tri zgjedhimeve dhe zanoreve tematike përkatëse</w:t>
      </w:r>
    </w:p>
    <w:p w14:paraId="6E48D65B" w14:textId="77777777" w:rsidR="00061C6A" w:rsidRPr="00593A3A" w:rsidRDefault="00061C6A" w:rsidP="00061C6A">
      <w:pPr>
        <w:spacing w:after="0"/>
        <w:rPr>
          <w:rFonts w:ascii="Times New Roman" w:hAnsi="Times New Roman" w:cs="Times New Roman"/>
          <w:sz w:val="24"/>
          <w:szCs w:val="24"/>
          <w:lang w:val="it-IT"/>
        </w:rPr>
      </w:pPr>
      <w:r w:rsidRPr="00593A3A">
        <w:rPr>
          <w:rFonts w:ascii="Times New Roman" w:hAnsi="Times New Roman" w:cs="Times New Roman"/>
          <w:sz w:val="24"/>
          <w:szCs w:val="24"/>
          <w:lang w:val="it-IT"/>
        </w:rPr>
        <w:t>Tabela 4.2 Analiza semantike dhe funksionale e foljes përemërore -irse</w:t>
      </w:r>
    </w:p>
    <w:p w14:paraId="7B546348" w14:textId="1B9F6169" w:rsidR="00061C6A" w:rsidRPr="00593A3A" w:rsidRDefault="00061C6A" w:rsidP="00061C6A">
      <w:pPr>
        <w:pStyle w:val="NormalWeb"/>
        <w:spacing w:before="0" w:beforeAutospacing="0" w:after="0" w:afterAutospacing="0" w:line="276" w:lineRule="auto"/>
        <w:rPr>
          <w:lang w:val="sq-AL"/>
        </w:rPr>
      </w:pPr>
      <w:r w:rsidRPr="00593A3A">
        <w:rPr>
          <w:lang w:val="it-IT"/>
        </w:rPr>
        <w:t>Tabela 4.3</w:t>
      </w:r>
      <w:r w:rsidRPr="00593A3A">
        <w:rPr>
          <w:lang w:val="sq-AL"/>
        </w:rPr>
        <w:t>Dallimet funksionale dhe kuptimore të foljeve haber, ser dhe estar në ndërtimin e</w:t>
      </w:r>
      <w:r w:rsidR="00571ACB">
        <w:rPr>
          <w:lang w:val="sq-AL"/>
        </w:rPr>
        <w:t xml:space="preserve"> </w:t>
      </w:r>
      <w:r w:rsidRPr="00593A3A">
        <w:rPr>
          <w:lang w:val="sq-AL"/>
        </w:rPr>
        <w:t>strukturave të gjuhës spanjolle</w:t>
      </w:r>
    </w:p>
    <w:p w14:paraId="6F71B5AB" w14:textId="51C57E00" w:rsidR="00061C6A" w:rsidRPr="00593A3A" w:rsidRDefault="00061C6A" w:rsidP="00061C6A">
      <w:pPr>
        <w:spacing w:after="0"/>
        <w:rPr>
          <w:rFonts w:ascii="Times New Roman" w:hAnsi="Times New Roman" w:cs="Times New Roman"/>
          <w:sz w:val="24"/>
          <w:szCs w:val="24"/>
          <w:lang w:val="sq-AL"/>
        </w:rPr>
      </w:pPr>
      <w:r w:rsidRPr="00593A3A">
        <w:rPr>
          <w:rFonts w:ascii="Times New Roman" w:hAnsi="Times New Roman" w:cs="Times New Roman"/>
          <w:sz w:val="24"/>
          <w:szCs w:val="24"/>
          <w:lang w:val="sq-AL"/>
        </w:rPr>
        <w:t>Tabela 4.4</w:t>
      </w:r>
      <w:r w:rsidR="00571ACB">
        <w:rPr>
          <w:rFonts w:ascii="Times New Roman" w:hAnsi="Times New Roman" w:cs="Times New Roman"/>
          <w:sz w:val="24"/>
          <w:szCs w:val="24"/>
          <w:lang w:val="sq-AL"/>
        </w:rPr>
        <w:t xml:space="preserve"> </w:t>
      </w:r>
      <w:r w:rsidRPr="00593A3A">
        <w:rPr>
          <w:rFonts w:ascii="Times New Roman" w:hAnsi="Times New Roman" w:cs="Times New Roman"/>
          <w:sz w:val="24"/>
          <w:szCs w:val="24"/>
          <w:lang w:val="sq-AL"/>
        </w:rPr>
        <w:t>Forma dhe funksioni i kohës së pakryer dhe të kryer të thjeshtë në nivelet A1–A2 sipas Planit Kurrikular të Institutit Cervantes</w:t>
      </w:r>
    </w:p>
    <w:p w14:paraId="78534C57" w14:textId="77777777" w:rsidR="00061C6A" w:rsidRPr="00593A3A" w:rsidRDefault="00061C6A" w:rsidP="00061C6A">
      <w:pPr>
        <w:pStyle w:val="NoSpacing"/>
        <w:spacing w:line="276" w:lineRule="auto"/>
        <w:rPr>
          <w:rFonts w:ascii="Times New Roman" w:hAnsi="Times New Roman" w:cs="Times New Roman"/>
          <w:sz w:val="24"/>
          <w:szCs w:val="24"/>
          <w:lang w:val="sq-AL"/>
        </w:rPr>
      </w:pPr>
      <w:r w:rsidRPr="00593A3A">
        <w:rPr>
          <w:rFonts w:ascii="Times New Roman" w:hAnsi="Times New Roman" w:cs="Times New Roman"/>
          <w:sz w:val="24"/>
          <w:szCs w:val="24"/>
          <w:lang w:val="sq-AL"/>
        </w:rPr>
        <w:t>Tabela 4.5 Dallimet funksionale ndërmjet mënyrës dëftore dhe mënyrës lidhore në gjuhën spanjolle</w:t>
      </w:r>
    </w:p>
    <w:p w14:paraId="2EA4A31D" w14:textId="596C0090" w:rsidR="00061C6A" w:rsidRPr="00593A3A" w:rsidRDefault="00061C6A" w:rsidP="00061C6A">
      <w:pPr>
        <w:pStyle w:val="NormalWeb"/>
        <w:spacing w:before="0" w:beforeAutospacing="0" w:after="0" w:afterAutospacing="0" w:line="276" w:lineRule="auto"/>
        <w:rPr>
          <w:rFonts w:eastAsia="Play"/>
          <w:b/>
          <w:bCs/>
          <w:color w:val="000000" w:themeColor="text1"/>
          <w:lang w:val="sq-AL"/>
        </w:rPr>
      </w:pPr>
      <w:r w:rsidRPr="00593A3A">
        <w:rPr>
          <w:lang w:val="sq-AL"/>
        </w:rPr>
        <w:t>Tabela 4.6</w:t>
      </w:r>
      <w:r w:rsidR="00571ACB">
        <w:rPr>
          <w:b/>
          <w:bCs/>
          <w:lang w:val="sq-AL"/>
        </w:rPr>
        <w:t xml:space="preserve"> </w:t>
      </w:r>
      <w:r w:rsidRPr="00593A3A">
        <w:rPr>
          <w:rStyle w:val="Strong"/>
          <w:rFonts w:eastAsia="Play"/>
          <w:b w:val="0"/>
          <w:bCs w:val="0"/>
          <w:color w:val="000000" w:themeColor="text1"/>
          <w:lang w:val="sq-AL"/>
        </w:rPr>
        <w:t>Përdorimi i mënyrës lidhore dhe dëftore në shprehjet deshirore dhe hipotetike në gjuhën spanjolle</w:t>
      </w:r>
    </w:p>
    <w:p w14:paraId="7D124C99" w14:textId="77777777" w:rsidR="00061C6A" w:rsidRPr="00593A3A" w:rsidRDefault="00061C6A" w:rsidP="00061C6A">
      <w:pPr>
        <w:spacing w:after="0"/>
        <w:rPr>
          <w:rFonts w:ascii="Times New Roman" w:eastAsia="Times New Roman" w:hAnsi="Times New Roman" w:cs="Times New Roman"/>
          <w:i/>
          <w:iCs/>
          <w:color w:val="000000" w:themeColor="text1"/>
          <w:sz w:val="24"/>
          <w:szCs w:val="24"/>
          <w:lang w:val="es-ES" w:eastAsia="en-GB"/>
        </w:rPr>
      </w:pPr>
      <w:r w:rsidRPr="00593A3A">
        <w:rPr>
          <w:rFonts w:ascii="Times New Roman" w:hAnsi="Times New Roman" w:cs="Times New Roman"/>
          <w:sz w:val="24"/>
          <w:szCs w:val="24"/>
          <w:lang w:val="es-ES"/>
        </w:rPr>
        <w:t>Tabela 4.</w:t>
      </w:r>
      <w:r>
        <w:rPr>
          <w:rFonts w:ascii="Times New Roman" w:hAnsi="Times New Roman" w:cs="Times New Roman"/>
          <w:sz w:val="24"/>
          <w:szCs w:val="24"/>
          <w:lang w:val="es-ES"/>
        </w:rPr>
        <w:t>7</w:t>
      </w:r>
      <w:r w:rsidRPr="00593A3A">
        <w:rPr>
          <w:rFonts w:ascii="Times New Roman" w:hAnsi="Times New Roman" w:cs="Times New Roman"/>
          <w:sz w:val="24"/>
          <w:szCs w:val="24"/>
          <w:lang w:val="es-ES"/>
        </w:rPr>
        <w:t xml:space="preserve"> </w:t>
      </w:r>
      <w:r w:rsidRPr="00593A3A">
        <w:rPr>
          <w:rFonts w:ascii="Times New Roman" w:eastAsia="Times New Roman" w:hAnsi="Times New Roman" w:cs="Times New Roman"/>
          <w:color w:val="000000" w:themeColor="text1"/>
          <w:sz w:val="24"/>
          <w:szCs w:val="24"/>
          <w:lang w:val="es-ES" w:eastAsia="en-GB"/>
        </w:rPr>
        <w:t xml:space="preserve">Rezultate të detajuara sipas Programit të Studimit Bachelor dhe Master. </w:t>
      </w:r>
      <w:r w:rsidRPr="00593A3A">
        <w:rPr>
          <w:rFonts w:ascii="Times New Roman" w:eastAsia="Times New Roman" w:hAnsi="Times New Roman" w:cs="Times New Roman"/>
          <w:i/>
          <w:iCs/>
          <w:color w:val="000000" w:themeColor="text1"/>
          <w:sz w:val="24"/>
          <w:szCs w:val="24"/>
          <w:lang w:val="es-ES" w:eastAsia="en-GB"/>
        </w:rPr>
        <w:t>Mungesa e nyjës së</w:t>
      </w:r>
      <w:r w:rsidRPr="00593A3A">
        <w:rPr>
          <w:rFonts w:ascii="Times New Roman" w:eastAsia="Times New Roman" w:hAnsi="Times New Roman" w:cs="Times New Roman"/>
          <w:i/>
          <w:iCs/>
          <w:color w:val="000000" w:themeColor="text1"/>
          <w:sz w:val="24"/>
          <w:szCs w:val="24"/>
          <w:lang w:val="es-ES_tradnl" w:eastAsia="en-GB"/>
        </w:rPr>
        <w:t xml:space="preserve"> </w:t>
      </w:r>
      <w:r w:rsidRPr="00593A3A">
        <w:rPr>
          <w:rFonts w:ascii="Times New Roman" w:eastAsia="Times New Roman" w:hAnsi="Times New Roman" w:cs="Times New Roman"/>
          <w:i/>
          <w:iCs/>
          <w:color w:val="000000" w:themeColor="text1"/>
          <w:sz w:val="24"/>
          <w:szCs w:val="24"/>
          <w:lang w:val="es-ES" w:eastAsia="en-GB"/>
        </w:rPr>
        <w:t>caktuar el — omisión del artículo</w:t>
      </w:r>
    </w:p>
    <w:p w14:paraId="42118B35" w14:textId="77777777" w:rsidR="00061C6A" w:rsidRPr="00593A3A" w:rsidRDefault="00061C6A" w:rsidP="00061C6A">
      <w:pPr>
        <w:spacing w:after="0"/>
        <w:rPr>
          <w:rFonts w:ascii="Times New Roman" w:hAnsi="Times New Roman" w:cs="Times New Roman"/>
          <w:color w:val="000000" w:themeColor="text1"/>
          <w:sz w:val="24"/>
          <w:szCs w:val="24"/>
          <w:lang w:val="es-ES_tradnl"/>
        </w:rPr>
      </w:pPr>
      <w:r w:rsidRPr="00593A3A">
        <w:rPr>
          <w:rFonts w:ascii="Times New Roman" w:hAnsi="Times New Roman" w:cs="Times New Roman"/>
          <w:color w:val="000000" w:themeColor="text1"/>
          <w:sz w:val="24"/>
          <w:szCs w:val="24"/>
          <w:lang w:val="es-ES_tradnl"/>
        </w:rPr>
        <w:t>Tabela 4.8 Gabimet në përdorimin e kohëve të së shkuarës të menyrës dëftore</w:t>
      </w:r>
    </w:p>
    <w:p w14:paraId="36165363" w14:textId="19B502CB" w:rsidR="00061C6A" w:rsidRPr="00593A3A" w:rsidRDefault="00061C6A" w:rsidP="00061C6A">
      <w:pPr>
        <w:pStyle w:val="NoSpacing"/>
        <w:spacing w:line="276" w:lineRule="auto"/>
        <w:rPr>
          <w:rFonts w:ascii="Times New Roman" w:hAnsi="Times New Roman" w:cs="Times New Roman"/>
          <w:color w:val="000000" w:themeColor="text1"/>
          <w:sz w:val="24"/>
          <w:szCs w:val="24"/>
          <w:lang w:val="es-ES_tradnl"/>
        </w:rPr>
      </w:pPr>
      <w:r w:rsidRPr="00593A3A">
        <w:rPr>
          <w:rFonts w:ascii="Times New Roman" w:hAnsi="Times New Roman" w:cs="Times New Roman"/>
          <w:color w:val="000000" w:themeColor="text1"/>
          <w:sz w:val="24"/>
          <w:szCs w:val="24"/>
          <w:lang w:val="es-ES_tradnl"/>
        </w:rPr>
        <w:t>Tabela 4.9 Vështirësitë në përdorimin e mënyrës lidhore pas strukturës ojalá te studentët shqiptarë të spanjishtes si gjuhë e huaj</w:t>
      </w:r>
    </w:p>
    <w:p w14:paraId="1189BC5B" w14:textId="77777777" w:rsidR="00061C6A" w:rsidRPr="00335042" w:rsidRDefault="00061C6A" w:rsidP="00061C6A">
      <w:pPr>
        <w:pStyle w:val="NoSpacing"/>
        <w:spacing w:line="276" w:lineRule="auto"/>
        <w:rPr>
          <w:rFonts w:ascii="Times New Roman" w:hAnsi="Times New Roman" w:cs="Times New Roman"/>
          <w:i/>
          <w:iCs/>
          <w:sz w:val="24"/>
          <w:szCs w:val="24"/>
          <w:lang w:val="es-ES_tradnl"/>
        </w:rPr>
      </w:pPr>
      <w:r w:rsidRPr="00593A3A">
        <w:rPr>
          <w:rFonts w:ascii="Times New Roman" w:hAnsi="Times New Roman" w:cs="Times New Roman"/>
          <w:color w:val="000000" w:themeColor="text1"/>
          <w:sz w:val="24"/>
          <w:szCs w:val="24"/>
          <w:lang w:val="es-ES_tradnl"/>
        </w:rPr>
        <w:lastRenderedPageBreak/>
        <w:t>Tabela 4.10</w:t>
      </w:r>
      <w:r w:rsidRPr="00335042">
        <w:rPr>
          <w:rFonts w:ascii="Times New Roman" w:hAnsi="Times New Roman" w:cs="Times New Roman"/>
          <w:b/>
          <w:bCs/>
          <w:sz w:val="24"/>
          <w:szCs w:val="24"/>
          <w:lang w:val="es-ES_tradnl"/>
        </w:rPr>
        <w:t xml:space="preserve"> </w:t>
      </w:r>
      <w:r w:rsidRPr="00593A3A">
        <w:rPr>
          <w:rFonts w:ascii="Times New Roman" w:hAnsi="Times New Roman" w:cs="Times New Roman"/>
          <w:color w:val="000000" w:themeColor="text1"/>
          <w:sz w:val="24"/>
          <w:szCs w:val="24"/>
          <w:lang w:val="es-ES_tradnl"/>
        </w:rPr>
        <w:t xml:space="preserve">Gabimet semantiko-leksikore në përdorimin e foljeve </w:t>
      </w:r>
      <w:r w:rsidRPr="00335042">
        <w:rPr>
          <w:rFonts w:ascii="Times New Roman" w:hAnsi="Times New Roman" w:cs="Times New Roman"/>
          <w:i/>
          <w:iCs/>
          <w:sz w:val="24"/>
          <w:szCs w:val="24"/>
          <w:lang w:val="es-ES_tradnl"/>
        </w:rPr>
        <w:t>ser/estar</w:t>
      </w:r>
      <w:r w:rsidRPr="00593A3A">
        <w:rPr>
          <w:rFonts w:ascii="Times New Roman" w:hAnsi="Times New Roman" w:cs="Times New Roman"/>
          <w:color w:val="000000" w:themeColor="text1"/>
          <w:sz w:val="24"/>
          <w:szCs w:val="24"/>
          <w:lang w:val="es-ES_tradnl"/>
        </w:rPr>
        <w:t xml:space="preserve"> dhe </w:t>
      </w:r>
      <w:r w:rsidRPr="00335042">
        <w:rPr>
          <w:rFonts w:ascii="Times New Roman" w:hAnsi="Times New Roman" w:cs="Times New Roman"/>
          <w:i/>
          <w:iCs/>
          <w:sz w:val="24"/>
          <w:szCs w:val="24"/>
          <w:lang w:val="es-ES_tradnl"/>
        </w:rPr>
        <w:t>ir/irse</w:t>
      </w:r>
    </w:p>
    <w:p w14:paraId="6C0BBC28" w14:textId="77777777" w:rsidR="00061C6A" w:rsidRPr="00593A3A" w:rsidRDefault="00061C6A" w:rsidP="00061C6A">
      <w:pPr>
        <w:spacing w:after="0"/>
        <w:rPr>
          <w:rFonts w:ascii="Times New Roman" w:hAnsi="Times New Roman" w:cs="Times New Roman"/>
          <w:color w:val="000000" w:themeColor="text1"/>
          <w:sz w:val="24"/>
          <w:szCs w:val="24"/>
          <w:lang w:val="es-ES_tradnl"/>
        </w:rPr>
      </w:pPr>
      <w:r w:rsidRPr="00593A3A">
        <w:rPr>
          <w:rFonts w:ascii="Times New Roman" w:hAnsi="Times New Roman" w:cs="Times New Roman"/>
          <w:color w:val="000000" w:themeColor="text1"/>
          <w:sz w:val="24"/>
          <w:szCs w:val="24"/>
          <w:lang w:val="es-ES_tradnl"/>
        </w:rPr>
        <w:t xml:space="preserve">Tabela 4.11 Gabimet semantiko-leksikore në përdorimin e foljeve </w:t>
      </w:r>
      <w:r w:rsidRPr="00593A3A">
        <w:rPr>
          <w:rStyle w:val="Emphasis"/>
          <w:rFonts w:ascii="Times New Roman" w:hAnsi="Times New Roman" w:cs="Times New Roman"/>
          <w:color w:val="000000" w:themeColor="text1"/>
          <w:sz w:val="24"/>
          <w:szCs w:val="24"/>
          <w:lang w:val="es-ES_tradnl"/>
        </w:rPr>
        <w:t>oler/huele</w:t>
      </w:r>
      <w:r w:rsidRPr="00593A3A">
        <w:rPr>
          <w:rFonts w:ascii="Times New Roman" w:hAnsi="Times New Roman" w:cs="Times New Roman"/>
          <w:color w:val="000000" w:themeColor="text1"/>
          <w:sz w:val="24"/>
          <w:szCs w:val="24"/>
          <w:lang w:val="es-ES_tradnl"/>
        </w:rPr>
        <w:t xml:space="preserve"> dhe </w:t>
      </w:r>
      <w:r w:rsidRPr="00593A3A">
        <w:rPr>
          <w:rStyle w:val="Emphasis"/>
          <w:rFonts w:ascii="Times New Roman" w:hAnsi="Times New Roman" w:cs="Times New Roman"/>
          <w:color w:val="000000" w:themeColor="text1"/>
          <w:sz w:val="24"/>
          <w:szCs w:val="24"/>
          <w:lang w:val="es-ES_tradnl"/>
        </w:rPr>
        <w:t>saber/sepa</w:t>
      </w:r>
    </w:p>
    <w:p w14:paraId="193E4737" w14:textId="77777777" w:rsidR="00061C6A"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 w:eastAsia="en-GB"/>
        </w:rPr>
      </w:pPr>
      <w:r w:rsidRPr="00593A3A">
        <w:rPr>
          <w:rFonts w:ascii="Times New Roman" w:eastAsia="Times New Roman" w:hAnsi="Times New Roman" w:cs="Times New Roman"/>
          <w:color w:val="000000" w:themeColor="text1"/>
          <w:sz w:val="24"/>
          <w:szCs w:val="24"/>
          <w:lang w:val="es-ES_tradnl" w:eastAsia="en-GB"/>
        </w:rPr>
        <w:t xml:space="preserve">Tabela 4.12 Gabimet morfosintaksore në përdorimin e gjinisë dhe nyjës sipas Ciklit të Studimeve </w:t>
      </w:r>
      <w:r w:rsidRPr="00593A3A">
        <w:rPr>
          <w:rFonts w:ascii="Times New Roman" w:eastAsia="Times New Roman" w:hAnsi="Times New Roman" w:cs="Times New Roman"/>
          <w:color w:val="000000" w:themeColor="text1"/>
          <w:sz w:val="24"/>
          <w:szCs w:val="24"/>
          <w:lang w:val="es-ES" w:eastAsia="en-GB"/>
        </w:rPr>
        <w:t>(Bachelor dhe Master)</w:t>
      </w:r>
    </w:p>
    <w:p w14:paraId="2A89785B" w14:textId="77777777" w:rsidR="00987BD7" w:rsidRPr="00593A3A" w:rsidRDefault="00987BD7" w:rsidP="00061C6A">
      <w:pPr>
        <w:pStyle w:val="NoSpacing"/>
        <w:spacing w:line="276" w:lineRule="auto"/>
        <w:jc w:val="both"/>
        <w:rPr>
          <w:rFonts w:ascii="Times New Roman" w:eastAsia="Times New Roman" w:hAnsi="Times New Roman" w:cs="Times New Roman"/>
          <w:color w:val="000000" w:themeColor="text1"/>
          <w:sz w:val="24"/>
          <w:szCs w:val="24"/>
          <w:lang w:val="es-ES_tradnl" w:eastAsia="en-GB"/>
        </w:rPr>
      </w:pPr>
    </w:p>
    <w:p w14:paraId="4CB8D7BE" w14:textId="5D2750E3" w:rsidR="00061C6A" w:rsidRPr="00987BD7" w:rsidRDefault="00061C6A" w:rsidP="00987BD7">
      <w:pPr>
        <w:pStyle w:val="Heading1"/>
        <w:spacing w:before="0" w:after="0"/>
        <w:rPr>
          <w:rFonts w:ascii="Times New Roman" w:hAnsi="Times New Roman" w:cs="Times New Roman"/>
          <w:b/>
          <w:bCs/>
          <w:color w:val="000000" w:themeColor="text1"/>
          <w:sz w:val="28"/>
          <w:szCs w:val="28"/>
          <w:lang w:val="sq-AL"/>
        </w:rPr>
      </w:pPr>
      <w:bookmarkStart w:id="11" w:name="_Toc241046608"/>
      <w:r w:rsidRPr="00987BD7">
        <w:rPr>
          <w:rFonts w:ascii="Times New Roman" w:hAnsi="Times New Roman" w:cs="Times New Roman"/>
          <w:b/>
          <w:bCs/>
          <w:color w:val="000000" w:themeColor="text1"/>
          <w:sz w:val="28"/>
          <w:szCs w:val="28"/>
          <w:lang w:val="sq-AL"/>
        </w:rPr>
        <w:t>Lista e figurave</w:t>
      </w:r>
      <w:bookmarkEnd w:id="11"/>
    </w:p>
    <w:p w14:paraId="6A396BD6" w14:textId="77777777" w:rsidR="00061C6A" w:rsidRPr="00BE33E8" w:rsidRDefault="00061C6A" w:rsidP="00061C6A">
      <w:pPr>
        <w:pStyle w:val="NoSpacing"/>
        <w:spacing w:line="276" w:lineRule="auto"/>
        <w:jc w:val="both"/>
        <w:rPr>
          <w:rFonts w:ascii="Times New Roman" w:hAnsi="Times New Roman" w:cs="Times New Roman"/>
          <w:b/>
          <w:sz w:val="24"/>
          <w:szCs w:val="24"/>
          <w:lang w:val="it-IT"/>
        </w:rPr>
      </w:pPr>
    </w:p>
    <w:p w14:paraId="37EAEC73" w14:textId="77777777" w:rsidR="00061C6A" w:rsidRPr="00BE33E8" w:rsidRDefault="00061C6A" w:rsidP="00061C6A">
      <w:pPr>
        <w:spacing w:after="0"/>
        <w:jc w:val="both"/>
        <w:rPr>
          <w:rFonts w:ascii="Times New Roman" w:hAnsi="Times New Roman" w:cs="Times New Roman"/>
          <w:sz w:val="24"/>
          <w:szCs w:val="24"/>
          <w:lang w:val="it-IT"/>
        </w:rPr>
      </w:pPr>
      <w:r w:rsidRPr="00BE33E8">
        <w:rPr>
          <w:rFonts w:ascii="Times New Roman" w:hAnsi="Times New Roman" w:cs="Times New Roman"/>
          <w:sz w:val="24"/>
          <w:szCs w:val="24"/>
          <w:lang w:val="it-IT"/>
        </w:rPr>
        <w:t>Figura 3.1 Pozicioni i gjuhës shqipe dhe spanjolle në familjet gjuhësore të botës</w:t>
      </w:r>
    </w:p>
    <w:p w14:paraId="4A7DCD58" w14:textId="77777777" w:rsidR="00061C6A" w:rsidRPr="00BE33E8" w:rsidRDefault="00061C6A" w:rsidP="00061C6A">
      <w:pPr>
        <w:pStyle w:val="NoSpacing"/>
        <w:spacing w:line="276" w:lineRule="auto"/>
        <w:jc w:val="both"/>
        <w:rPr>
          <w:rFonts w:ascii="Times New Roman" w:hAnsi="Times New Roman" w:cs="Times New Roman"/>
          <w:sz w:val="24"/>
          <w:szCs w:val="24"/>
          <w:lang w:val="it-IT"/>
        </w:rPr>
      </w:pPr>
      <w:r w:rsidRPr="00BE33E8">
        <w:rPr>
          <w:rFonts w:ascii="Times New Roman" w:hAnsi="Times New Roman" w:cs="Times New Roman"/>
          <w:sz w:val="24"/>
          <w:szCs w:val="24"/>
          <w:lang w:val="it-IT"/>
        </w:rPr>
        <w:t xml:space="preserve">Figura 4.1 Konceptualizimi i lëvizjes dhe i largimit në përdorimin e foljeve </w:t>
      </w:r>
      <w:r w:rsidRPr="00BE33E8">
        <w:rPr>
          <w:rStyle w:val="Emphasis"/>
          <w:rFonts w:ascii="Times New Roman" w:hAnsi="Times New Roman" w:cs="Times New Roman"/>
          <w:sz w:val="24"/>
          <w:szCs w:val="24"/>
          <w:lang w:val="it-IT"/>
        </w:rPr>
        <w:t>ir</w:t>
      </w:r>
      <w:r w:rsidRPr="00BE33E8">
        <w:rPr>
          <w:rFonts w:ascii="Times New Roman" w:hAnsi="Times New Roman" w:cs="Times New Roman"/>
          <w:sz w:val="24"/>
          <w:szCs w:val="24"/>
          <w:lang w:val="it-IT"/>
        </w:rPr>
        <w:t xml:space="preserve"> dhe </w:t>
      </w:r>
      <w:r w:rsidRPr="00BE33E8">
        <w:rPr>
          <w:rStyle w:val="Emphasis"/>
          <w:rFonts w:ascii="Times New Roman" w:hAnsi="Times New Roman" w:cs="Times New Roman"/>
          <w:sz w:val="24"/>
          <w:szCs w:val="24"/>
          <w:lang w:val="it-IT"/>
        </w:rPr>
        <w:t>irse</w:t>
      </w:r>
      <w:r w:rsidRPr="00BE33E8">
        <w:rPr>
          <w:rFonts w:ascii="Times New Roman" w:hAnsi="Times New Roman" w:cs="Times New Roman"/>
          <w:sz w:val="24"/>
          <w:szCs w:val="24"/>
          <w:lang w:val="it-IT"/>
        </w:rPr>
        <w:t xml:space="preserve"> në gjuhën spanjolle </w:t>
      </w:r>
    </w:p>
    <w:p w14:paraId="573B9371" w14:textId="77777777" w:rsidR="00061C6A" w:rsidRPr="00BE33E8" w:rsidRDefault="00061C6A" w:rsidP="00061C6A">
      <w:pPr>
        <w:spacing w:after="0"/>
        <w:jc w:val="both"/>
        <w:rPr>
          <w:rFonts w:ascii="Times New Roman" w:hAnsi="Times New Roman" w:cs="Times New Roman"/>
          <w:sz w:val="24"/>
          <w:szCs w:val="24"/>
          <w:lang w:val="it-IT"/>
        </w:rPr>
      </w:pPr>
      <w:r w:rsidRPr="00BE33E8">
        <w:rPr>
          <w:rFonts w:ascii="Times New Roman" w:hAnsi="Times New Roman" w:cs="Times New Roman"/>
          <w:sz w:val="24"/>
          <w:szCs w:val="24"/>
          <w:lang w:val="it-IT"/>
        </w:rPr>
        <w:t xml:space="preserve">Figura 4.2 Struktura dhe përdorimi ekzistencial i foljes </w:t>
      </w:r>
      <w:r w:rsidRPr="00BE33E8">
        <w:rPr>
          <w:rStyle w:val="Emphasis"/>
          <w:rFonts w:ascii="Times New Roman" w:hAnsi="Times New Roman" w:cs="Times New Roman"/>
          <w:sz w:val="24"/>
          <w:szCs w:val="24"/>
          <w:lang w:val="it-IT"/>
        </w:rPr>
        <w:t>haber</w:t>
      </w:r>
      <w:r w:rsidRPr="00BE33E8">
        <w:rPr>
          <w:rFonts w:ascii="Times New Roman" w:hAnsi="Times New Roman" w:cs="Times New Roman"/>
          <w:sz w:val="24"/>
          <w:szCs w:val="24"/>
          <w:lang w:val="it-IT"/>
        </w:rPr>
        <w:t xml:space="preserve"> me emra të pashquar në gjuhën spanjolle</w:t>
      </w:r>
    </w:p>
    <w:p w14:paraId="2394342A" w14:textId="56C56BA5" w:rsidR="00061C6A" w:rsidRPr="00BE33E8" w:rsidRDefault="00061C6A" w:rsidP="00061C6A">
      <w:pPr>
        <w:spacing w:after="0"/>
        <w:jc w:val="both"/>
        <w:rPr>
          <w:rFonts w:ascii="Times New Roman" w:eastAsia="Times New Roman" w:hAnsi="Times New Roman" w:cs="Times New Roman"/>
          <w:sz w:val="24"/>
          <w:szCs w:val="24"/>
          <w:lang w:val="sq-AL" w:eastAsia="en-GB"/>
        </w:rPr>
      </w:pPr>
      <w:r w:rsidRPr="00BE33E8">
        <w:rPr>
          <w:rFonts w:ascii="Times New Roman" w:eastAsia="Times New Roman" w:hAnsi="Times New Roman" w:cs="Times New Roman"/>
          <w:sz w:val="24"/>
          <w:szCs w:val="24"/>
          <w:lang w:val="it-IT" w:eastAsia="en-GB"/>
        </w:rPr>
        <w:t xml:space="preserve">Figura 4.3 </w:t>
      </w:r>
      <w:r w:rsidRPr="00BE33E8">
        <w:rPr>
          <w:rFonts w:ascii="Times New Roman" w:eastAsia="Times New Roman" w:hAnsi="Times New Roman" w:cs="Times New Roman"/>
          <w:sz w:val="24"/>
          <w:szCs w:val="24"/>
          <w:lang w:val="sq-AL" w:eastAsia="en-GB"/>
        </w:rPr>
        <w:t>Paraqitja e aspektit të kohës së pakryer sipas Klein</w:t>
      </w:r>
      <w:r w:rsidR="00287515">
        <w:rPr>
          <w:rFonts w:ascii="Times New Roman" w:eastAsia="Times New Roman" w:hAnsi="Times New Roman" w:cs="Times New Roman"/>
          <w:sz w:val="24"/>
          <w:szCs w:val="24"/>
          <w:lang w:val="sq-AL" w:eastAsia="en-GB"/>
        </w:rPr>
        <w:t>-it</w:t>
      </w:r>
      <w:r w:rsidRPr="00BE33E8">
        <w:rPr>
          <w:rFonts w:ascii="Times New Roman" w:eastAsia="Times New Roman" w:hAnsi="Times New Roman" w:cs="Times New Roman"/>
          <w:sz w:val="24"/>
          <w:szCs w:val="24"/>
          <w:lang w:val="sq-AL" w:eastAsia="en-GB"/>
        </w:rPr>
        <w:t xml:space="preserve"> (1992)</w:t>
      </w:r>
    </w:p>
    <w:p w14:paraId="07A1E822" w14:textId="20F74CE2" w:rsidR="00061C6A" w:rsidRPr="00BE33E8" w:rsidRDefault="00061C6A" w:rsidP="00061C6A">
      <w:pPr>
        <w:spacing w:after="0"/>
        <w:jc w:val="both"/>
        <w:rPr>
          <w:rFonts w:ascii="Times New Roman" w:eastAsia="Times New Roman" w:hAnsi="Times New Roman" w:cs="Times New Roman"/>
          <w:sz w:val="24"/>
          <w:szCs w:val="24"/>
          <w:lang w:val="sq-AL" w:eastAsia="en-GB"/>
        </w:rPr>
      </w:pPr>
      <w:r w:rsidRPr="00BE33E8">
        <w:rPr>
          <w:rFonts w:ascii="Times New Roman" w:eastAsia="Times New Roman" w:hAnsi="Times New Roman" w:cs="Times New Roman"/>
          <w:sz w:val="24"/>
          <w:szCs w:val="24"/>
          <w:lang w:val="sq-AL" w:eastAsia="en-GB"/>
        </w:rPr>
        <w:t>Figura 4.4 Aspekti i kohës së kryer të thjeshtë sipas Klein</w:t>
      </w:r>
      <w:r w:rsidR="00287515">
        <w:rPr>
          <w:rFonts w:ascii="Times New Roman" w:eastAsia="Times New Roman" w:hAnsi="Times New Roman" w:cs="Times New Roman"/>
          <w:sz w:val="24"/>
          <w:szCs w:val="24"/>
          <w:lang w:val="sq-AL" w:eastAsia="en-GB"/>
        </w:rPr>
        <w:t>-it</w:t>
      </w:r>
      <w:r w:rsidRPr="00BE33E8">
        <w:rPr>
          <w:rFonts w:ascii="Times New Roman" w:eastAsia="Times New Roman" w:hAnsi="Times New Roman" w:cs="Times New Roman"/>
          <w:sz w:val="24"/>
          <w:szCs w:val="24"/>
          <w:lang w:val="sq-AL" w:eastAsia="en-GB"/>
        </w:rPr>
        <w:t xml:space="preserve"> (1992)</w:t>
      </w:r>
    </w:p>
    <w:p w14:paraId="69530EA8" w14:textId="77777777" w:rsidR="00061C6A" w:rsidRPr="00BE33E8" w:rsidRDefault="00061C6A" w:rsidP="00061C6A">
      <w:pPr>
        <w:spacing w:after="0"/>
        <w:jc w:val="both"/>
        <w:rPr>
          <w:rFonts w:ascii="Times New Roman" w:hAnsi="Times New Roman" w:cs="Times New Roman"/>
          <w:sz w:val="24"/>
          <w:szCs w:val="24"/>
          <w:highlight w:val="yellow"/>
          <w:lang w:val="sq-AL"/>
        </w:rPr>
      </w:pPr>
      <w:r w:rsidRPr="00BE33E8">
        <w:rPr>
          <w:rFonts w:ascii="Times New Roman" w:hAnsi="Times New Roman" w:cs="Times New Roman"/>
          <w:sz w:val="24"/>
          <w:szCs w:val="24"/>
          <w:lang w:val="sq-AL"/>
        </w:rPr>
        <w:t>Figura 4.5 Gabimet në përdorimin e gjinisë së nyjës së caktuar dhe të nyjës së pacaktuar në gjuhën spanjolle</w:t>
      </w:r>
    </w:p>
    <w:p w14:paraId="3266269D" w14:textId="77777777" w:rsidR="00061C6A" w:rsidRPr="00BE33E8" w:rsidRDefault="00061C6A" w:rsidP="00061C6A">
      <w:pPr>
        <w:spacing w:after="0"/>
        <w:jc w:val="both"/>
        <w:rPr>
          <w:rFonts w:ascii="Times New Roman" w:hAnsi="Times New Roman" w:cs="Times New Roman"/>
          <w:sz w:val="24"/>
          <w:szCs w:val="24"/>
          <w:lang w:val="sq-AL"/>
        </w:rPr>
      </w:pPr>
      <w:r w:rsidRPr="00BE33E8">
        <w:rPr>
          <w:rFonts w:ascii="Times New Roman" w:hAnsi="Times New Roman" w:cs="Times New Roman"/>
          <w:sz w:val="24"/>
          <w:szCs w:val="24"/>
          <w:lang w:val="sq-AL"/>
        </w:rPr>
        <w:t>Figura 4.6 Vështirësitë në përdorimin e nyjës së caktuar los dhe zëvendësimi i saj me unos/algunos</w:t>
      </w:r>
    </w:p>
    <w:p w14:paraId="13E417E0" w14:textId="77777777" w:rsidR="00061C6A" w:rsidRPr="00BE33E8" w:rsidRDefault="00061C6A" w:rsidP="00061C6A">
      <w:pPr>
        <w:spacing w:after="0"/>
        <w:jc w:val="both"/>
        <w:rPr>
          <w:rFonts w:ascii="Times New Roman" w:hAnsi="Times New Roman" w:cs="Times New Roman"/>
          <w:sz w:val="24"/>
          <w:szCs w:val="24"/>
          <w:lang w:val="sq-AL"/>
        </w:rPr>
      </w:pPr>
      <w:r w:rsidRPr="00BE33E8">
        <w:rPr>
          <w:rFonts w:ascii="Times New Roman" w:hAnsi="Times New Roman" w:cs="Times New Roman"/>
          <w:sz w:val="24"/>
          <w:szCs w:val="24"/>
          <w:lang w:val="sq-AL"/>
        </w:rPr>
        <w:t xml:space="preserve">Figura 4.7 Përdorimi korrekt dhe jo korrekt i strukturës “Soy un actor” </w:t>
      </w:r>
    </w:p>
    <w:p w14:paraId="3074A0C0" w14:textId="77777777" w:rsidR="00061C6A" w:rsidRPr="00BE33E8" w:rsidRDefault="00061C6A" w:rsidP="00061C6A">
      <w:pPr>
        <w:spacing w:after="0"/>
        <w:jc w:val="both"/>
        <w:rPr>
          <w:rFonts w:ascii="Times New Roman" w:hAnsi="Times New Roman" w:cs="Times New Roman"/>
          <w:sz w:val="24"/>
          <w:szCs w:val="24"/>
          <w:lang w:val="sq-AL"/>
        </w:rPr>
      </w:pPr>
      <w:r w:rsidRPr="00BE33E8">
        <w:rPr>
          <w:rFonts w:ascii="Times New Roman" w:hAnsi="Times New Roman" w:cs="Times New Roman"/>
          <w:sz w:val="24"/>
          <w:szCs w:val="24"/>
          <w:lang w:val="sq-AL"/>
        </w:rPr>
        <w:t xml:space="preserve">Figura 4.8 Përqindja së gabimeve në përshtatjen e nyjës el/la me emrin. </w:t>
      </w:r>
    </w:p>
    <w:p w14:paraId="0547BE52" w14:textId="77777777" w:rsidR="00061C6A" w:rsidRPr="00BE33E8" w:rsidRDefault="00061C6A" w:rsidP="00061C6A">
      <w:pPr>
        <w:spacing w:after="0"/>
        <w:jc w:val="both"/>
        <w:rPr>
          <w:rFonts w:ascii="Times New Roman" w:hAnsi="Times New Roman" w:cs="Times New Roman"/>
          <w:sz w:val="24"/>
          <w:szCs w:val="24"/>
          <w:lang w:val="it-IT"/>
        </w:rPr>
      </w:pPr>
      <w:r w:rsidRPr="00BE33E8">
        <w:rPr>
          <w:rFonts w:ascii="Times New Roman" w:hAnsi="Times New Roman" w:cs="Times New Roman"/>
          <w:sz w:val="24"/>
          <w:szCs w:val="24"/>
          <w:lang w:val="sq-AL"/>
        </w:rPr>
        <w:t xml:space="preserve">Figura 4.9 Vështirësitë e studentëve shqiptarë në përshtatjen e gjinisë në spanjisht. </w:t>
      </w:r>
      <w:r w:rsidRPr="00BE33E8">
        <w:rPr>
          <w:rFonts w:ascii="Times New Roman" w:hAnsi="Times New Roman" w:cs="Times New Roman"/>
          <w:sz w:val="24"/>
          <w:szCs w:val="24"/>
          <w:lang w:val="it-IT"/>
        </w:rPr>
        <w:t xml:space="preserve">Nyja e caktuar el/la </w:t>
      </w:r>
    </w:p>
    <w:p w14:paraId="2C5CF7BA" w14:textId="77777777" w:rsidR="00061C6A" w:rsidRPr="00BE33E8" w:rsidRDefault="00061C6A" w:rsidP="00061C6A">
      <w:pPr>
        <w:spacing w:after="0"/>
        <w:jc w:val="both"/>
        <w:rPr>
          <w:rFonts w:ascii="Times New Roman" w:hAnsi="Times New Roman" w:cs="Times New Roman"/>
          <w:sz w:val="24"/>
          <w:szCs w:val="24"/>
          <w:lang w:val="it-IT"/>
        </w:rPr>
      </w:pPr>
      <w:r w:rsidRPr="00BE33E8">
        <w:rPr>
          <w:rFonts w:ascii="Times New Roman" w:hAnsi="Times New Roman" w:cs="Times New Roman"/>
          <w:sz w:val="24"/>
          <w:szCs w:val="24"/>
          <w:lang w:val="it-IT"/>
        </w:rPr>
        <w:t xml:space="preserve">Figura 4.10 Rezultati i foljeve oler dhe parecer </w:t>
      </w:r>
    </w:p>
    <w:p w14:paraId="05986D4C" w14:textId="072463C8" w:rsidR="00061C6A" w:rsidRPr="00BE33E8" w:rsidRDefault="00061C6A" w:rsidP="00061C6A">
      <w:pPr>
        <w:spacing w:after="0"/>
        <w:jc w:val="both"/>
        <w:rPr>
          <w:rFonts w:ascii="Times New Roman" w:eastAsia="Times New Roman" w:hAnsi="Times New Roman" w:cs="Times New Roman"/>
          <w:sz w:val="24"/>
          <w:szCs w:val="24"/>
          <w:lang w:val="it-IT" w:eastAsia="en-GB"/>
        </w:rPr>
      </w:pPr>
      <w:r w:rsidRPr="00BE33E8">
        <w:rPr>
          <w:rFonts w:ascii="Times New Roman" w:eastAsia="Times New Roman" w:hAnsi="Times New Roman" w:cs="Times New Roman"/>
          <w:sz w:val="24"/>
          <w:szCs w:val="24"/>
          <w:lang w:val="it-IT" w:eastAsia="en-GB"/>
        </w:rPr>
        <w:t>Figura 4.11 Dallimi dhe përdorimi i -ir-</w:t>
      </w:r>
      <w:r w:rsidR="00571ACB">
        <w:rPr>
          <w:rFonts w:ascii="Times New Roman" w:eastAsia="Times New Roman" w:hAnsi="Times New Roman" w:cs="Times New Roman"/>
          <w:sz w:val="24"/>
          <w:szCs w:val="24"/>
          <w:lang w:val="it-IT" w:eastAsia="en-GB"/>
        </w:rPr>
        <w:t xml:space="preserve"> </w:t>
      </w:r>
      <w:r w:rsidRPr="00BE33E8">
        <w:rPr>
          <w:rFonts w:ascii="Times New Roman" w:eastAsia="Times New Roman" w:hAnsi="Times New Roman" w:cs="Times New Roman"/>
          <w:sz w:val="24"/>
          <w:szCs w:val="24"/>
          <w:lang w:val="it-IT" w:eastAsia="en-GB"/>
        </w:rPr>
        <w:t>dhe -irse- në spanjisht</w:t>
      </w:r>
    </w:p>
    <w:p w14:paraId="43A59E1A" w14:textId="77777777" w:rsidR="00061C6A" w:rsidRPr="00BE33E8" w:rsidRDefault="00061C6A" w:rsidP="00061C6A">
      <w:pPr>
        <w:spacing w:after="0"/>
        <w:jc w:val="both"/>
        <w:rPr>
          <w:rFonts w:ascii="Times New Roman" w:hAnsi="Times New Roman" w:cs="Times New Roman"/>
          <w:i/>
          <w:iCs/>
          <w:sz w:val="24"/>
          <w:szCs w:val="24"/>
          <w:lang w:val="it-IT"/>
        </w:rPr>
      </w:pPr>
      <w:r w:rsidRPr="00BE33E8">
        <w:rPr>
          <w:rFonts w:ascii="Times New Roman" w:hAnsi="Times New Roman" w:cs="Times New Roman"/>
          <w:sz w:val="24"/>
          <w:szCs w:val="24"/>
          <w:lang w:val="it-IT"/>
        </w:rPr>
        <w:t xml:space="preserve">Figura 4.12 Përqindja e gabimeve në përdorimin e foljeve </w:t>
      </w:r>
      <w:r w:rsidRPr="00BE33E8">
        <w:rPr>
          <w:rFonts w:ascii="Times New Roman" w:hAnsi="Times New Roman" w:cs="Times New Roman"/>
          <w:i/>
          <w:iCs/>
          <w:sz w:val="24"/>
          <w:szCs w:val="24"/>
          <w:lang w:val="it-IT"/>
        </w:rPr>
        <w:t>haber</w:t>
      </w:r>
      <w:r w:rsidRPr="00BE33E8">
        <w:rPr>
          <w:rFonts w:ascii="Times New Roman" w:hAnsi="Times New Roman" w:cs="Times New Roman"/>
          <w:sz w:val="24"/>
          <w:szCs w:val="24"/>
          <w:lang w:val="it-IT"/>
        </w:rPr>
        <w:t xml:space="preserve"> dhe </w:t>
      </w:r>
      <w:r w:rsidRPr="00BE33E8">
        <w:rPr>
          <w:rFonts w:ascii="Times New Roman" w:hAnsi="Times New Roman" w:cs="Times New Roman"/>
          <w:i/>
          <w:iCs/>
          <w:sz w:val="24"/>
          <w:szCs w:val="24"/>
          <w:lang w:val="it-IT"/>
        </w:rPr>
        <w:t>tener</w:t>
      </w:r>
    </w:p>
    <w:p w14:paraId="43AF2CB4" w14:textId="6D8EC8AA" w:rsidR="00061C6A" w:rsidRPr="00BE33E8" w:rsidRDefault="00061C6A" w:rsidP="00061C6A">
      <w:pPr>
        <w:spacing w:after="0"/>
        <w:jc w:val="both"/>
        <w:rPr>
          <w:rFonts w:ascii="Times New Roman" w:hAnsi="Times New Roman" w:cs="Times New Roman"/>
          <w:sz w:val="24"/>
          <w:szCs w:val="24"/>
          <w:lang w:val="it-IT"/>
        </w:rPr>
      </w:pPr>
      <w:r w:rsidRPr="00BE33E8">
        <w:rPr>
          <w:rFonts w:ascii="Times New Roman" w:hAnsi="Times New Roman" w:cs="Times New Roman"/>
          <w:sz w:val="24"/>
          <w:szCs w:val="24"/>
          <w:lang w:val="it-IT"/>
        </w:rPr>
        <w:t xml:space="preserve">Figura 4.13 Vështirësitë në përdorimin e strukturës ekzistenciale </w:t>
      </w:r>
      <w:r w:rsidRPr="00BE33E8">
        <w:rPr>
          <w:rStyle w:val="Emphasis"/>
          <w:rFonts w:ascii="Times New Roman" w:hAnsi="Times New Roman" w:cs="Times New Roman"/>
          <w:sz w:val="24"/>
          <w:szCs w:val="24"/>
          <w:lang w:val="it-IT"/>
        </w:rPr>
        <w:t>hay</w:t>
      </w:r>
      <w:r w:rsidRPr="00BE33E8">
        <w:rPr>
          <w:rFonts w:ascii="Times New Roman" w:hAnsi="Times New Roman" w:cs="Times New Roman"/>
          <w:sz w:val="24"/>
          <w:szCs w:val="24"/>
          <w:lang w:val="it-IT"/>
        </w:rPr>
        <w:t xml:space="preserve"> në vend të foljes </w:t>
      </w:r>
      <w:r w:rsidRPr="00BE33E8">
        <w:rPr>
          <w:rStyle w:val="Emphasis"/>
          <w:rFonts w:ascii="Times New Roman" w:hAnsi="Times New Roman" w:cs="Times New Roman"/>
          <w:sz w:val="24"/>
          <w:szCs w:val="24"/>
          <w:lang w:val="it-IT"/>
        </w:rPr>
        <w:t>estar</w:t>
      </w:r>
      <w:r w:rsidRPr="00BE33E8">
        <w:rPr>
          <w:rFonts w:ascii="Times New Roman" w:hAnsi="Times New Roman" w:cs="Times New Roman"/>
          <w:sz w:val="24"/>
          <w:szCs w:val="24"/>
          <w:lang w:val="it-IT"/>
        </w:rPr>
        <w:t xml:space="preserve"> te studentët shqiptarë të spanjishtes si gjuhë e huaj</w:t>
      </w:r>
    </w:p>
    <w:p w14:paraId="3252C664" w14:textId="41EC537A" w:rsidR="00061C6A" w:rsidRPr="00BE33E8" w:rsidRDefault="00061C6A" w:rsidP="00061C6A">
      <w:pPr>
        <w:spacing w:after="0"/>
        <w:jc w:val="both"/>
        <w:rPr>
          <w:rFonts w:ascii="Times New Roman" w:hAnsi="Times New Roman" w:cs="Times New Roman"/>
          <w:sz w:val="24"/>
          <w:szCs w:val="24"/>
          <w:lang w:val="es-ES_tradnl"/>
        </w:rPr>
      </w:pPr>
      <w:r w:rsidRPr="00BE33E8">
        <w:rPr>
          <w:rFonts w:ascii="Times New Roman" w:hAnsi="Times New Roman" w:cs="Times New Roman"/>
          <w:sz w:val="24"/>
          <w:szCs w:val="24"/>
          <w:lang w:val="es-ES_tradnl"/>
        </w:rPr>
        <w:t>Figura 4.14 Vështirësitë në përdorimin e ser dhe estar – jam</w:t>
      </w:r>
      <w:r w:rsidR="00674A8A">
        <w:rPr>
          <w:rFonts w:ascii="Times New Roman" w:hAnsi="Times New Roman" w:cs="Times New Roman"/>
          <w:sz w:val="24"/>
          <w:szCs w:val="24"/>
          <w:lang w:val="es-ES_tradnl"/>
        </w:rPr>
        <w:t xml:space="preserve"> </w:t>
      </w:r>
      <w:r w:rsidRPr="00BE33E8">
        <w:rPr>
          <w:rFonts w:ascii="Times New Roman" w:hAnsi="Times New Roman" w:cs="Times New Roman"/>
          <w:sz w:val="24"/>
          <w:szCs w:val="24"/>
          <w:lang w:val="es-ES_tradnl"/>
        </w:rPr>
        <w:t>–</w:t>
      </w:r>
    </w:p>
    <w:p w14:paraId="2C91AB5E" w14:textId="77777777" w:rsidR="00061C6A" w:rsidRPr="00BE33E8" w:rsidRDefault="00061C6A" w:rsidP="00061C6A">
      <w:pPr>
        <w:spacing w:after="0"/>
        <w:jc w:val="both"/>
        <w:rPr>
          <w:rFonts w:ascii="Times New Roman" w:eastAsia="Times New Roman" w:hAnsi="Times New Roman" w:cs="Times New Roman"/>
          <w:sz w:val="24"/>
          <w:szCs w:val="24"/>
          <w:lang w:val="es-ES_tradnl" w:eastAsia="en-GB"/>
        </w:rPr>
      </w:pPr>
      <w:r w:rsidRPr="00BE33E8">
        <w:rPr>
          <w:rFonts w:ascii="Times New Roman" w:eastAsia="Times New Roman" w:hAnsi="Times New Roman" w:cs="Times New Roman"/>
          <w:sz w:val="24"/>
          <w:szCs w:val="24"/>
          <w:lang w:val="es-ES_tradnl" w:eastAsia="en-GB"/>
        </w:rPr>
        <w:t>Figura 4.15 Vështirësitë në përdorimin e kohës së pakryer dhe kohës së kryer të thjeshtë</w:t>
      </w:r>
    </w:p>
    <w:p w14:paraId="6B680219" w14:textId="255CE671" w:rsidR="00061C6A" w:rsidRPr="00BE33E8" w:rsidRDefault="00061C6A" w:rsidP="00061C6A">
      <w:pPr>
        <w:pStyle w:val="NoSpacing"/>
        <w:spacing w:line="276" w:lineRule="auto"/>
        <w:jc w:val="both"/>
        <w:rPr>
          <w:rFonts w:ascii="Times New Roman" w:hAnsi="Times New Roman" w:cs="Times New Roman"/>
          <w:sz w:val="24"/>
          <w:szCs w:val="24"/>
          <w:lang w:val="sq-AL"/>
        </w:rPr>
      </w:pPr>
      <w:r w:rsidRPr="00BE33E8">
        <w:rPr>
          <w:rFonts w:ascii="Times New Roman" w:hAnsi="Times New Roman" w:cs="Times New Roman"/>
          <w:sz w:val="24"/>
          <w:szCs w:val="24"/>
          <w:lang w:val="sq-AL"/>
        </w:rPr>
        <w:t>Figura 4.16 Vështirësitë në përdorimin e mënyrës lidhore pas strukturës no parece que + lidhore te studentët shqiptarë të spanjishtes si gjuhë e huaj</w:t>
      </w:r>
    </w:p>
    <w:p w14:paraId="102567D4" w14:textId="77777777" w:rsidR="00061C6A" w:rsidRPr="00BE33E8" w:rsidRDefault="00061C6A" w:rsidP="00061C6A">
      <w:pPr>
        <w:pStyle w:val="NoSpacing"/>
        <w:spacing w:line="276" w:lineRule="auto"/>
        <w:jc w:val="both"/>
        <w:rPr>
          <w:rFonts w:ascii="Times New Roman" w:hAnsi="Times New Roman" w:cs="Times New Roman"/>
          <w:sz w:val="24"/>
          <w:szCs w:val="24"/>
          <w:lang w:val="sq-AL"/>
        </w:rPr>
      </w:pPr>
      <w:r w:rsidRPr="00BE33E8">
        <w:rPr>
          <w:rFonts w:ascii="Times New Roman" w:hAnsi="Times New Roman" w:cs="Times New Roman"/>
          <w:sz w:val="24"/>
          <w:szCs w:val="24"/>
          <w:lang w:val="sq-AL"/>
        </w:rPr>
        <w:t>Figura 4.17 Vështirësi në përdorimin e kohës së tashme të mënyrës dëftore dhe lidhore në gjuhën spanjolle</w:t>
      </w:r>
    </w:p>
    <w:p w14:paraId="060CF57A" w14:textId="77777777" w:rsidR="00061C6A" w:rsidRPr="00593A3A" w:rsidRDefault="00061C6A" w:rsidP="00061C6A">
      <w:pPr>
        <w:spacing w:after="0"/>
        <w:jc w:val="both"/>
        <w:rPr>
          <w:rFonts w:ascii="Times New Roman" w:hAnsi="Times New Roman" w:cs="Times New Roman"/>
          <w:b/>
          <w:bCs/>
          <w:color w:val="000000" w:themeColor="text1"/>
          <w:sz w:val="24"/>
          <w:szCs w:val="24"/>
          <w:lang w:val="sq-AL"/>
        </w:rPr>
      </w:pPr>
    </w:p>
    <w:p w14:paraId="2CEC7690" w14:textId="4A17F6F9" w:rsidR="001269FB" w:rsidRDefault="001269FB">
      <w:pPr>
        <w:spacing w:after="160" w:line="278" w:lineRule="auto"/>
        <w:rPr>
          <w:rFonts w:ascii="Times New Roman" w:eastAsiaTheme="majorEastAsia" w:hAnsi="Times New Roman" w:cs="Times New Roman"/>
          <w:color w:val="000000" w:themeColor="text1"/>
          <w:sz w:val="28"/>
          <w:szCs w:val="28"/>
          <w:lang w:val="sq-AL"/>
        </w:rPr>
      </w:pPr>
      <w:r>
        <w:rPr>
          <w:rFonts w:ascii="Times New Roman" w:hAnsi="Times New Roman" w:cs="Times New Roman"/>
          <w:color w:val="000000" w:themeColor="text1"/>
          <w:sz w:val="28"/>
          <w:szCs w:val="28"/>
          <w:lang w:val="sq-AL"/>
        </w:rPr>
        <w:br w:type="page"/>
      </w:r>
    </w:p>
    <w:p w14:paraId="068D4DBB" w14:textId="77777777" w:rsidR="00061C6A" w:rsidRPr="00DB10DD" w:rsidRDefault="00061C6A" w:rsidP="00061C6A">
      <w:pPr>
        <w:pStyle w:val="Heading1"/>
        <w:spacing w:before="0" w:after="0"/>
        <w:rPr>
          <w:rFonts w:ascii="Times New Roman" w:hAnsi="Times New Roman" w:cs="Times New Roman"/>
          <w:b/>
          <w:bCs/>
          <w:color w:val="000000" w:themeColor="text1"/>
          <w:sz w:val="28"/>
          <w:szCs w:val="28"/>
          <w:lang w:val="sq-AL"/>
        </w:rPr>
      </w:pPr>
      <w:bookmarkStart w:id="12" w:name="_Toc241046609"/>
      <w:r w:rsidRPr="00867409">
        <w:rPr>
          <w:rFonts w:ascii="Times New Roman" w:hAnsi="Times New Roman" w:cs="Times New Roman"/>
          <w:b/>
          <w:bCs/>
          <w:color w:val="000000" w:themeColor="text1"/>
          <w:sz w:val="28"/>
          <w:szCs w:val="28"/>
          <w:lang w:val="sq-AL"/>
        </w:rPr>
        <w:lastRenderedPageBreak/>
        <w:t>Shkurtesat</w:t>
      </w:r>
      <w:bookmarkEnd w:id="12"/>
      <w:r w:rsidRPr="00867409">
        <w:rPr>
          <w:rFonts w:ascii="Times New Roman" w:hAnsi="Times New Roman" w:cs="Times New Roman"/>
          <w:b/>
          <w:bCs/>
          <w:color w:val="000000" w:themeColor="text1"/>
          <w:sz w:val="28"/>
          <w:szCs w:val="28"/>
          <w:lang w:val="sq-AL"/>
        </w:rPr>
        <w:t xml:space="preserve"> </w:t>
      </w:r>
    </w:p>
    <w:p w14:paraId="75EBA31F" w14:textId="77777777" w:rsidR="00061C6A" w:rsidRPr="00593A3A" w:rsidRDefault="00061C6A" w:rsidP="00FB2F39">
      <w:pPr>
        <w:pStyle w:val="NoSpacing"/>
        <w:rPr>
          <w:lang w:val="sq-AL"/>
        </w:rPr>
      </w:pPr>
    </w:p>
    <w:p w14:paraId="5C5D171A" w14:textId="77777777" w:rsidR="00FB2F39" w:rsidRPr="00FB2F39" w:rsidRDefault="00FB2F39" w:rsidP="00FB2F39">
      <w:pPr>
        <w:pStyle w:val="NoSpacing"/>
        <w:rPr>
          <w:rFonts w:ascii="Times New Roman" w:hAnsi="Times New Roman" w:cs="Times New Roman"/>
          <w:sz w:val="24"/>
          <w:szCs w:val="24"/>
          <w:lang w:val="sq-AL"/>
        </w:rPr>
      </w:pPr>
      <w:r w:rsidRPr="00FB2F39">
        <w:rPr>
          <w:rStyle w:val="Strong"/>
          <w:rFonts w:ascii="Times New Roman" w:hAnsi="Times New Roman" w:cs="Times New Roman"/>
          <w:sz w:val="24"/>
          <w:szCs w:val="24"/>
          <w:lang w:val="sq-AL"/>
        </w:rPr>
        <w:t>AQSH</w:t>
      </w:r>
      <w:r w:rsidRPr="00FB2F39">
        <w:rPr>
          <w:rFonts w:ascii="Times New Roman" w:hAnsi="Times New Roman" w:cs="Times New Roman"/>
          <w:sz w:val="24"/>
          <w:szCs w:val="24"/>
          <w:lang w:val="sq-AL"/>
        </w:rPr>
        <w:t xml:space="preserve"> – Arkivi Qendror i Shtetit</w:t>
      </w:r>
    </w:p>
    <w:p w14:paraId="62728BB8" w14:textId="4D9EB39B"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ASALE</w:t>
      </w:r>
      <w:r w:rsidRPr="00FB2F39">
        <w:rPr>
          <w:rFonts w:ascii="Times New Roman" w:hAnsi="Times New Roman" w:cs="Times New Roman"/>
          <w:sz w:val="24"/>
          <w:szCs w:val="24"/>
          <w:lang w:val="sq-AL"/>
        </w:rPr>
        <w:t xml:space="preserve"> – Asociación de Academias de la Lengua Española</w:t>
      </w:r>
    </w:p>
    <w:p w14:paraId="580221D2"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CEFR</w:t>
      </w:r>
      <w:r w:rsidRPr="00FB2F39">
        <w:rPr>
          <w:rFonts w:ascii="Times New Roman" w:hAnsi="Times New Roman" w:cs="Times New Roman"/>
          <w:sz w:val="24"/>
          <w:szCs w:val="24"/>
          <w:lang w:val="sq-AL"/>
        </w:rPr>
        <w:t xml:space="preserve"> – </w:t>
      </w:r>
      <w:r w:rsidRPr="005E09A0">
        <w:rPr>
          <w:rFonts w:ascii="Times New Roman" w:hAnsi="Times New Roman" w:cs="Times New Roman"/>
          <w:sz w:val="24"/>
          <w:szCs w:val="24"/>
          <w:lang w:val="sq-AL"/>
        </w:rPr>
        <w:t>Common European Framework of Reference for Languages</w:t>
      </w:r>
    </w:p>
    <w:p w14:paraId="6F1E4DDE" w14:textId="01E5628B"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FGJH</w:t>
      </w:r>
      <w:r w:rsidRPr="00FB2F39">
        <w:rPr>
          <w:rFonts w:ascii="Times New Roman" w:hAnsi="Times New Roman" w:cs="Times New Roman"/>
          <w:sz w:val="24"/>
          <w:szCs w:val="24"/>
          <w:lang w:val="sq-AL"/>
        </w:rPr>
        <w:t xml:space="preserve"> – Fakulteti i Gjuhëve të Huaja</w:t>
      </w:r>
    </w:p>
    <w:p w14:paraId="2671463F"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ICC</w:t>
      </w:r>
      <w:r w:rsidRPr="00FB2F39">
        <w:rPr>
          <w:rFonts w:ascii="Times New Roman" w:hAnsi="Times New Roman" w:cs="Times New Roman"/>
          <w:sz w:val="24"/>
          <w:szCs w:val="24"/>
          <w:lang w:val="sq-AL"/>
        </w:rPr>
        <w:t xml:space="preserve"> – Intercultural Communicative Competence</w:t>
      </w:r>
    </w:p>
    <w:p w14:paraId="4A9F2BF5"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KD</w:t>
      </w:r>
      <w:r w:rsidRPr="00FB2F39">
        <w:rPr>
          <w:rFonts w:ascii="Times New Roman" w:hAnsi="Times New Roman" w:cs="Times New Roman"/>
          <w:sz w:val="24"/>
          <w:szCs w:val="24"/>
          <w:lang w:val="sq-AL"/>
        </w:rPr>
        <w:t xml:space="preserve"> – Kundrinor i drejtë</w:t>
      </w:r>
    </w:p>
    <w:p w14:paraId="5BD05199"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KQ</w:t>
      </w:r>
      <w:r w:rsidRPr="00FB2F39">
        <w:rPr>
          <w:rFonts w:ascii="Times New Roman" w:hAnsi="Times New Roman" w:cs="Times New Roman"/>
          <w:sz w:val="24"/>
          <w:szCs w:val="24"/>
          <w:lang w:val="sq-AL"/>
        </w:rPr>
        <w:t xml:space="preserve"> – Komiteti Qendror</w:t>
      </w:r>
    </w:p>
    <w:p w14:paraId="1A8C87AE"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KZH</w:t>
      </w:r>
      <w:r w:rsidRPr="00FB2F39">
        <w:rPr>
          <w:rFonts w:ascii="Times New Roman" w:hAnsi="Times New Roman" w:cs="Times New Roman"/>
          <w:sz w:val="24"/>
          <w:szCs w:val="24"/>
          <w:lang w:val="sq-AL"/>
        </w:rPr>
        <w:t xml:space="preserve"> – Kundrinor i zhdrejtë</w:t>
      </w:r>
    </w:p>
    <w:p w14:paraId="0EB86F8A"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OECD</w:t>
      </w:r>
      <w:r w:rsidRPr="00FB2F39">
        <w:rPr>
          <w:rFonts w:ascii="Times New Roman" w:hAnsi="Times New Roman" w:cs="Times New Roman"/>
          <w:sz w:val="24"/>
          <w:szCs w:val="24"/>
          <w:lang w:val="sq-AL"/>
        </w:rPr>
        <w:t xml:space="preserve"> – Organisation for Economic Co-operation and Development</w:t>
      </w:r>
    </w:p>
    <w:p w14:paraId="73C5DDD7"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OKB</w:t>
      </w:r>
      <w:r w:rsidRPr="00FB2F39">
        <w:rPr>
          <w:rFonts w:ascii="Times New Roman" w:hAnsi="Times New Roman" w:cs="Times New Roman"/>
          <w:sz w:val="24"/>
          <w:szCs w:val="24"/>
          <w:lang w:val="sq-AL"/>
        </w:rPr>
        <w:t xml:space="preserve"> – Organizata e Kombeve të Bashkuara</w:t>
      </w:r>
    </w:p>
    <w:p w14:paraId="0F9B76F7"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PPSH</w:t>
      </w:r>
      <w:r w:rsidRPr="00FB2F39">
        <w:rPr>
          <w:rFonts w:ascii="Times New Roman" w:hAnsi="Times New Roman" w:cs="Times New Roman"/>
          <w:sz w:val="24"/>
          <w:szCs w:val="24"/>
          <w:lang w:val="sq-AL"/>
        </w:rPr>
        <w:t xml:space="preserve"> – Partia e Punës së Shqipërisë</w:t>
      </w:r>
    </w:p>
    <w:p w14:paraId="6F47FABE"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RAE</w:t>
      </w:r>
      <w:r w:rsidRPr="00FB2F39">
        <w:rPr>
          <w:rFonts w:ascii="Times New Roman" w:hAnsi="Times New Roman" w:cs="Times New Roman"/>
          <w:sz w:val="24"/>
          <w:szCs w:val="24"/>
          <w:lang w:val="sq-AL"/>
        </w:rPr>
        <w:t xml:space="preserve"> – Real Academia Española</w:t>
      </w:r>
    </w:p>
    <w:p w14:paraId="2685CC09" w14:textId="77777777"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TBLT</w:t>
      </w:r>
      <w:r w:rsidRPr="00FB2F39">
        <w:rPr>
          <w:rFonts w:ascii="Times New Roman" w:hAnsi="Times New Roman" w:cs="Times New Roman"/>
          <w:sz w:val="24"/>
          <w:szCs w:val="24"/>
          <w:lang w:val="sq-AL"/>
        </w:rPr>
        <w:t xml:space="preserve"> – Task-Based Language Teaching</w:t>
      </w:r>
    </w:p>
    <w:p w14:paraId="26EDA094" w14:textId="376B32BA" w:rsidR="00FB2F39" w:rsidRPr="00FB2F39" w:rsidRDefault="00FB2F39" w:rsidP="00FB2F39">
      <w:pPr>
        <w:pStyle w:val="NoSpacing"/>
        <w:rPr>
          <w:rFonts w:ascii="Times New Roman" w:hAnsi="Times New Roman" w:cs="Times New Roman"/>
          <w:sz w:val="24"/>
          <w:szCs w:val="24"/>
          <w:lang w:val="sq-AL"/>
        </w:rPr>
      </w:pPr>
      <w:r w:rsidRPr="00FB2F39">
        <w:rPr>
          <w:rFonts w:ascii="Times New Roman" w:hAnsi="Times New Roman" w:cs="Times New Roman"/>
          <w:sz w:val="24"/>
          <w:szCs w:val="24"/>
          <w:lang w:val="sq-AL"/>
        </w:rPr>
        <w:br/>
      </w:r>
      <w:r w:rsidRPr="00FB2F39">
        <w:rPr>
          <w:rStyle w:val="Strong"/>
          <w:rFonts w:ascii="Times New Roman" w:hAnsi="Times New Roman" w:cs="Times New Roman"/>
          <w:sz w:val="24"/>
          <w:szCs w:val="24"/>
          <w:lang w:val="sq-AL"/>
        </w:rPr>
        <w:t>TPR</w:t>
      </w:r>
      <w:r w:rsidRPr="00FB2F39">
        <w:rPr>
          <w:rFonts w:ascii="Times New Roman" w:hAnsi="Times New Roman" w:cs="Times New Roman"/>
          <w:sz w:val="24"/>
          <w:szCs w:val="24"/>
          <w:lang w:val="sq-AL"/>
        </w:rPr>
        <w:t xml:space="preserve"> – Total Physical Response</w:t>
      </w:r>
    </w:p>
    <w:p w14:paraId="078439AD" w14:textId="1A360754" w:rsidR="00061C6A" w:rsidRDefault="00061C6A" w:rsidP="00061C6A">
      <w:pPr>
        <w:rPr>
          <w:lang w:val="sq-AL" w:eastAsia="en-GB"/>
        </w:rPr>
      </w:pPr>
    </w:p>
    <w:p w14:paraId="1EF4F955" w14:textId="77777777" w:rsidR="001269FB" w:rsidRDefault="001269FB">
      <w:pPr>
        <w:spacing w:after="160" w:line="278" w:lineRule="auto"/>
      </w:pPr>
      <w:r>
        <w:br w:type="page"/>
      </w:r>
    </w:p>
    <w:bookmarkStart w:id="13" w:name="_Toc241046610" w:displacedByCustomXml="next"/>
    <w:sdt>
      <w:sdtPr>
        <w:rPr>
          <w:rFonts w:ascii="Times New Roman" w:eastAsiaTheme="minorEastAsia" w:hAnsi="Times New Roman" w:cs="Times New Roman"/>
          <w:b/>
          <w:bCs/>
          <w:color w:val="000000" w:themeColor="text1"/>
          <w:sz w:val="28"/>
          <w:szCs w:val="28"/>
          <w:lang w:val="sq-AL"/>
        </w:rPr>
        <w:id w:val="17522523"/>
        <w:docPartObj>
          <w:docPartGallery w:val="Table of Contents"/>
          <w:docPartUnique/>
        </w:docPartObj>
      </w:sdtPr>
      <w:sdtEndPr>
        <w:rPr>
          <w:rFonts w:asciiTheme="minorHAnsi" w:hAnsiTheme="minorHAnsi" w:cstheme="minorBidi"/>
          <w:noProof/>
          <w:color w:val="auto"/>
          <w:sz w:val="22"/>
          <w:szCs w:val="22"/>
          <w:lang w:val="en-US"/>
        </w:rPr>
      </w:sdtEndPr>
      <w:sdtContent>
        <w:p w14:paraId="1A8E4DEA" w14:textId="56B954BF" w:rsidR="005E7FA5" w:rsidRPr="00987BD7" w:rsidRDefault="005E7FA5" w:rsidP="00987BD7">
          <w:pPr>
            <w:pStyle w:val="Heading1"/>
            <w:spacing w:before="0" w:after="0"/>
            <w:rPr>
              <w:rFonts w:ascii="Times New Roman" w:hAnsi="Times New Roman" w:cs="Times New Roman"/>
              <w:b/>
              <w:bCs/>
              <w:color w:val="000000" w:themeColor="text1"/>
              <w:sz w:val="28"/>
              <w:szCs w:val="28"/>
              <w:lang w:val="sq-AL"/>
            </w:rPr>
          </w:pPr>
          <w:r w:rsidRPr="00987BD7">
            <w:rPr>
              <w:rFonts w:ascii="Times New Roman" w:hAnsi="Times New Roman" w:cs="Times New Roman"/>
              <w:b/>
              <w:bCs/>
              <w:color w:val="000000" w:themeColor="text1"/>
              <w:sz w:val="28"/>
              <w:szCs w:val="28"/>
              <w:lang w:val="sq-AL"/>
            </w:rPr>
            <w:t>Tabela Përmbajtjes</w:t>
          </w:r>
          <w:bookmarkEnd w:id="13"/>
        </w:p>
        <w:p w14:paraId="6C8EBADB" w14:textId="3A994C1C" w:rsidR="003D107E" w:rsidRDefault="005E7FA5">
          <w:pPr>
            <w:pStyle w:val="TOC1"/>
            <w:rPr>
              <w:rFonts w:asciiTheme="minorHAnsi" w:hAnsiTheme="minorHAnsi" w:cstheme="minorBidi"/>
              <w:b w:val="0"/>
              <w:bCs w:val="0"/>
              <w:kern w:val="2"/>
              <w:lang w:val="sq-AL" w:eastAsia="sq-AL"/>
              <w14:ligatures w14:val="standardContextual"/>
            </w:rPr>
          </w:pPr>
          <w:r w:rsidRPr="005E7FA5">
            <w:rPr>
              <w:b w:val="0"/>
            </w:rPr>
            <w:fldChar w:fldCharType="begin"/>
          </w:r>
          <w:r w:rsidRPr="005E7FA5">
            <w:rPr>
              <w:b w:val="0"/>
            </w:rPr>
            <w:instrText xml:space="preserve"> TOC \o "1-3" \h \z \u </w:instrText>
          </w:r>
          <w:r w:rsidRPr="005E7FA5">
            <w:rPr>
              <w:b w:val="0"/>
            </w:rPr>
            <w:fldChar w:fldCharType="separate"/>
          </w:r>
          <w:hyperlink w:anchor="_Toc241046604" w:history="1">
            <w:r w:rsidR="003D107E" w:rsidRPr="003854F1">
              <w:rPr>
                <w:rStyle w:val="Hyperlink"/>
                <w:lang w:val="sq-AL"/>
              </w:rPr>
              <w:t>DEKLARATA E AUTORËSISË</w:t>
            </w:r>
            <w:r w:rsidR="003D107E">
              <w:rPr>
                <w:webHidden/>
              </w:rPr>
              <w:tab/>
            </w:r>
            <w:r w:rsidR="003D107E">
              <w:rPr>
                <w:webHidden/>
              </w:rPr>
              <w:fldChar w:fldCharType="begin"/>
            </w:r>
            <w:r w:rsidR="003D107E">
              <w:rPr>
                <w:webHidden/>
              </w:rPr>
              <w:instrText xml:space="preserve"> PAGEREF _Toc241046604 \h </w:instrText>
            </w:r>
            <w:r w:rsidR="003D107E">
              <w:rPr>
                <w:webHidden/>
              </w:rPr>
            </w:r>
            <w:r w:rsidR="003D107E">
              <w:rPr>
                <w:webHidden/>
              </w:rPr>
              <w:fldChar w:fldCharType="separate"/>
            </w:r>
            <w:r w:rsidR="003D107E">
              <w:rPr>
                <w:webHidden/>
              </w:rPr>
              <w:t>i</w:t>
            </w:r>
            <w:r w:rsidR="003D107E">
              <w:rPr>
                <w:webHidden/>
              </w:rPr>
              <w:fldChar w:fldCharType="end"/>
            </w:r>
          </w:hyperlink>
        </w:p>
        <w:p w14:paraId="3AA3578C" w14:textId="72FC8DA9" w:rsidR="003D107E" w:rsidRDefault="00793A33">
          <w:pPr>
            <w:pStyle w:val="TOC1"/>
            <w:rPr>
              <w:rFonts w:asciiTheme="minorHAnsi" w:hAnsiTheme="minorHAnsi" w:cstheme="minorBidi"/>
              <w:b w:val="0"/>
              <w:bCs w:val="0"/>
              <w:kern w:val="2"/>
              <w:lang w:val="sq-AL" w:eastAsia="sq-AL"/>
              <w14:ligatures w14:val="standardContextual"/>
            </w:rPr>
          </w:pPr>
          <w:hyperlink w:anchor="_Toc241046605" w:history="1">
            <w:r w:rsidR="003D107E" w:rsidRPr="003854F1">
              <w:rPr>
                <w:rStyle w:val="Hyperlink"/>
                <w:lang w:val="sq-AL"/>
              </w:rPr>
              <w:t>KUSHTIMI</w:t>
            </w:r>
            <w:r w:rsidR="003D107E">
              <w:rPr>
                <w:webHidden/>
              </w:rPr>
              <w:tab/>
            </w:r>
            <w:r w:rsidR="003D107E">
              <w:rPr>
                <w:webHidden/>
              </w:rPr>
              <w:fldChar w:fldCharType="begin"/>
            </w:r>
            <w:r w:rsidR="003D107E">
              <w:rPr>
                <w:webHidden/>
              </w:rPr>
              <w:instrText xml:space="preserve"> PAGEREF _Toc241046605 \h </w:instrText>
            </w:r>
            <w:r w:rsidR="003D107E">
              <w:rPr>
                <w:webHidden/>
              </w:rPr>
            </w:r>
            <w:r w:rsidR="003D107E">
              <w:rPr>
                <w:webHidden/>
              </w:rPr>
              <w:fldChar w:fldCharType="separate"/>
            </w:r>
            <w:r w:rsidR="003D107E">
              <w:rPr>
                <w:webHidden/>
              </w:rPr>
              <w:t>ii</w:t>
            </w:r>
            <w:r w:rsidR="003D107E">
              <w:rPr>
                <w:webHidden/>
              </w:rPr>
              <w:fldChar w:fldCharType="end"/>
            </w:r>
          </w:hyperlink>
        </w:p>
        <w:p w14:paraId="27627698" w14:textId="658EEE24" w:rsidR="003D107E" w:rsidRDefault="00793A33">
          <w:pPr>
            <w:pStyle w:val="TOC1"/>
            <w:rPr>
              <w:rFonts w:asciiTheme="minorHAnsi" w:hAnsiTheme="minorHAnsi" w:cstheme="minorBidi"/>
              <w:b w:val="0"/>
              <w:bCs w:val="0"/>
              <w:kern w:val="2"/>
              <w:lang w:val="sq-AL" w:eastAsia="sq-AL"/>
              <w14:ligatures w14:val="standardContextual"/>
            </w:rPr>
          </w:pPr>
          <w:hyperlink w:anchor="_Toc241046606" w:history="1">
            <w:r w:rsidR="003D107E" w:rsidRPr="003854F1">
              <w:rPr>
                <w:rStyle w:val="Hyperlink"/>
                <w:lang w:val="sq-AL"/>
              </w:rPr>
              <w:t>FALËNDERIME</w:t>
            </w:r>
            <w:r w:rsidR="003D107E">
              <w:rPr>
                <w:webHidden/>
              </w:rPr>
              <w:tab/>
            </w:r>
            <w:r w:rsidR="003D107E">
              <w:rPr>
                <w:webHidden/>
              </w:rPr>
              <w:fldChar w:fldCharType="begin"/>
            </w:r>
            <w:r w:rsidR="003D107E">
              <w:rPr>
                <w:webHidden/>
              </w:rPr>
              <w:instrText xml:space="preserve"> PAGEREF _Toc241046606 \h </w:instrText>
            </w:r>
            <w:r w:rsidR="003D107E">
              <w:rPr>
                <w:webHidden/>
              </w:rPr>
            </w:r>
            <w:r w:rsidR="003D107E">
              <w:rPr>
                <w:webHidden/>
              </w:rPr>
              <w:fldChar w:fldCharType="separate"/>
            </w:r>
            <w:r w:rsidR="003D107E">
              <w:rPr>
                <w:webHidden/>
              </w:rPr>
              <w:t>iii</w:t>
            </w:r>
            <w:r w:rsidR="003D107E">
              <w:rPr>
                <w:webHidden/>
              </w:rPr>
              <w:fldChar w:fldCharType="end"/>
            </w:r>
          </w:hyperlink>
        </w:p>
        <w:p w14:paraId="076C6BCE" w14:textId="4D3DEC0F" w:rsidR="003D107E" w:rsidRDefault="00793A33">
          <w:pPr>
            <w:pStyle w:val="TOC1"/>
            <w:rPr>
              <w:rFonts w:asciiTheme="minorHAnsi" w:hAnsiTheme="minorHAnsi" w:cstheme="minorBidi"/>
              <w:b w:val="0"/>
              <w:bCs w:val="0"/>
              <w:kern w:val="2"/>
              <w:lang w:val="sq-AL" w:eastAsia="sq-AL"/>
              <w14:ligatures w14:val="standardContextual"/>
            </w:rPr>
          </w:pPr>
          <w:hyperlink w:anchor="_Toc241046607" w:history="1">
            <w:r w:rsidR="003D107E" w:rsidRPr="003854F1">
              <w:rPr>
                <w:rStyle w:val="Hyperlink"/>
                <w:lang w:val="sq-AL"/>
              </w:rPr>
              <w:t>Lista e tabelave</w:t>
            </w:r>
            <w:r w:rsidR="003D107E">
              <w:rPr>
                <w:webHidden/>
              </w:rPr>
              <w:tab/>
            </w:r>
            <w:r w:rsidR="003D107E">
              <w:rPr>
                <w:webHidden/>
              </w:rPr>
              <w:fldChar w:fldCharType="begin"/>
            </w:r>
            <w:r w:rsidR="003D107E">
              <w:rPr>
                <w:webHidden/>
              </w:rPr>
              <w:instrText xml:space="preserve"> PAGEREF _Toc241046607 \h </w:instrText>
            </w:r>
            <w:r w:rsidR="003D107E">
              <w:rPr>
                <w:webHidden/>
              </w:rPr>
            </w:r>
            <w:r w:rsidR="003D107E">
              <w:rPr>
                <w:webHidden/>
              </w:rPr>
              <w:fldChar w:fldCharType="separate"/>
            </w:r>
            <w:r w:rsidR="003D107E">
              <w:rPr>
                <w:webHidden/>
              </w:rPr>
              <w:t>v</w:t>
            </w:r>
            <w:r w:rsidR="003D107E">
              <w:rPr>
                <w:webHidden/>
              </w:rPr>
              <w:fldChar w:fldCharType="end"/>
            </w:r>
          </w:hyperlink>
        </w:p>
        <w:p w14:paraId="6570755B" w14:textId="6359F519" w:rsidR="003D107E" w:rsidRDefault="00793A33">
          <w:pPr>
            <w:pStyle w:val="TOC1"/>
            <w:rPr>
              <w:rFonts w:asciiTheme="minorHAnsi" w:hAnsiTheme="minorHAnsi" w:cstheme="minorBidi"/>
              <w:b w:val="0"/>
              <w:bCs w:val="0"/>
              <w:kern w:val="2"/>
              <w:lang w:val="sq-AL" w:eastAsia="sq-AL"/>
              <w14:ligatures w14:val="standardContextual"/>
            </w:rPr>
          </w:pPr>
          <w:hyperlink w:anchor="_Toc241046608" w:history="1">
            <w:r w:rsidR="003D107E" w:rsidRPr="003854F1">
              <w:rPr>
                <w:rStyle w:val="Hyperlink"/>
                <w:lang w:val="sq-AL"/>
              </w:rPr>
              <w:t>Lista e figurave</w:t>
            </w:r>
            <w:r w:rsidR="003D107E">
              <w:rPr>
                <w:webHidden/>
              </w:rPr>
              <w:tab/>
            </w:r>
            <w:r w:rsidR="003D107E">
              <w:rPr>
                <w:webHidden/>
              </w:rPr>
              <w:fldChar w:fldCharType="begin"/>
            </w:r>
            <w:r w:rsidR="003D107E">
              <w:rPr>
                <w:webHidden/>
              </w:rPr>
              <w:instrText xml:space="preserve"> PAGEREF _Toc241046608 \h </w:instrText>
            </w:r>
            <w:r w:rsidR="003D107E">
              <w:rPr>
                <w:webHidden/>
              </w:rPr>
            </w:r>
            <w:r w:rsidR="003D107E">
              <w:rPr>
                <w:webHidden/>
              </w:rPr>
              <w:fldChar w:fldCharType="separate"/>
            </w:r>
            <w:r w:rsidR="003D107E">
              <w:rPr>
                <w:webHidden/>
              </w:rPr>
              <w:t>vi</w:t>
            </w:r>
            <w:r w:rsidR="003D107E">
              <w:rPr>
                <w:webHidden/>
              </w:rPr>
              <w:fldChar w:fldCharType="end"/>
            </w:r>
          </w:hyperlink>
        </w:p>
        <w:p w14:paraId="265314C1" w14:textId="3532D9C4" w:rsidR="003D107E" w:rsidRDefault="00793A33">
          <w:pPr>
            <w:pStyle w:val="TOC1"/>
            <w:rPr>
              <w:rFonts w:asciiTheme="minorHAnsi" w:hAnsiTheme="minorHAnsi" w:cstheme="minorBidi"/>
              <w:b w:val="0"/>
              <w:bCs w:val="0"/>
              <w:kern w:val="2"/>
              <w:lang w:val="sq-AL" w:eastAsia="sq-AL"/>
              <w14:ligatures w14:val="standardContextual"/>
            </w:rPr>
          </w:pPr>
          <w:hyperlink w:anchor="_Toc241046609" w:history="1">
            <w:r w:rsidR="003D107E" w:rsidRPr="003854F1">
              <w:rPr>
                <w:rStyle w:val="Hyperlink"/>
                <w:lang w:val="sq-AL"/>
              </w:rPr>
              <w:t>Shkurtesat</w:t>
            </w:r>
            <w:r w:rsidR="003D107E">
              <w:rPr>
                <w:webHidden/>
              </w:rPr>
              <w:tab/>
            </w:r>
            <w:r w:rsidR="003D107E">
              <w:rPr>
                <w:webHidden/>
              </w:rPr>
              <w:fldChar w:fldCharType="begin"/>
            </w:r>
            <w:r w:rsidR="003D107E">
              <w:rPr>
                <w:webHidden/>
              </w:rPr>
              <w:instrText xml:space="preserve"> PAGEREF _Toc241046609 \h </w:instrText>
            </w:r>
            <w:r w:rsidR="003D107E">
              <w:rPr>
                <w:webHidden/>
              </w:rPr>
            </w:r>
            <w:r w:rsidR="003D107E">
              <w:rPr>
                <w:webHidden/>
              </w:rPr>
              <w:fldChar w:fldCharType="separate"/>
            </w:r>
            <w:r w:rsidR="003D107E">
              <w:rPr>
                <w:webHidden/>
              </w:rPr>
              <w:t>vii</w:t>
            </w:r>
            <w:r w:rsidR="003D107E">
              <w:rPr>
                <w:webHidden/>
              </w:rPr>
              <w:fldChar w:fldCharType="end"/>
            </w:r>
          </w:hyperlink>
        </w:p>
        <w:p w14:paraId="5C4FEAC8" w14:textId="52DD8658" w:rsidR="003D107E" w:rsidRDefault="00793A33">
          <w:pPr>
            <w:pStyle w:val="TOC1"/>
            <w:rPr>
              <w:rFonts w:asciiTheme="minorHAnsi" w:hAnsiTheme="minorHAnsi" w:cstheme="minorBidi"/>
              <w:b w:val="0"/>
              <w:bCs w:val="0"/>
              <w:kern w:val="2"/>
              <w:lang w:val="sq-AL" w:eastAsia="sq-AL"/>
              <w14:ligatures w14:val="standardContextual"/>
            </w:rPr>
          </w:pPr>
          <w:hyperlink w:anchor="_Toc241046610" w:history="1">
            <w:r w:rsidR="003D107E" w:rsidRPr="003854F1">
              <w:rPr>
                <w:rStyle w:val="Hyperlink"/>
                <w:lang w:val="sq-AL"/>
              </w:rPr>
              <w:t>Tabela Përmbajtjes</w:t>
            </w:r>
            <w:r w:rsidR="003D107E">
              <w:rPr>
                <w:webHidden/>
              </w:rPr>
              <w:tab/>
            </w:r>
            <w:r w:rsidR="003D107E">
              <w:rPr>
                <w:webHidden/>
              </w:rPr>
              <w:fldChar w:fldCharType="begin"/>
            </w:r>
            <w:r w:rsidR="003D107E">
              <w:rPr>
                <w:webHidden/>
              </w:rPr>
              <w:instrText xml:space="preserve"> PAGEREF _Toc241046610 \h </w:instrText>
            </w:r>
            <w:r w:rsidR="003D107E">
              <w:rPr>
                <w:webHidden/>
              </w:rPr>
            </w:r>
            <w:r w:rsidR="003D107E">
              <w:rPr>
                <w:webHidden/>
              </w:rPr>
              <w:fldChar w:fldCharType="separate"/>
            </w:r>
            <w:r w:rsidR="003D107E">
              <w:rPr>
                <w:webHidden/>
              </w:rPr>
              <w:t>viii</w:t>
            </w:r>
            <w:r w:rsidR="003D107E">
              <w:rPr>
                <w:webHidden/>
              </w:rPr>
              <w:fldChar w:fldCharType="end"/>
            </w:r>
          </w:hyperlink>
        </w:p>
        <w:p w14:paraId="00EEDD1E" w14:textId="1C49797A" w:rsidR="003D107E" w:rsidRDefault="00793A33">
          <w:pPr>
            <w:pStyle w:val="TOC1"/>
            <w:rPr>
              <w:rFonts w:asciiTheme="minorHAnsi" w:hAnsiTheme="minorHAnsi" w:cstheme="minorBidi"/>
              <w:b w:val="0"/>
              <w:bCs w:val="0"/>
              <w:kern w:val="2"/>
              <w:lang w:val="sq-AL" w:eastAsia="sq-AL"/>
              <w14:ligatures w14:val="standardContextual"/>
            </w:rPr>
          </w:pPr>
          <w:hyperlink w:anchor="_Toc241046611" w:history="1">
            <w:r w:rsidR="003D107E" w:rsidRPr="003854F1">
              <w:rPr>
                <w:rStyle w:val="Hyperlink"/>
              </w:rPr>
              <w:t>KAPITULLI I</w:t>
            </w:r>
            <w:r w:rsidR="003D107E">
              <w:rPr>
                <w:webHidden/>
              </w:rPr>
              <w:tab/>
            </w:r>
            <w:r w:rsidR="003D107E">
              <w:rPr>
                <w:webHidden/>
              </w:rPr>
              <w:fldChar w:fldCharType="begin"/>
            </w:r>
            <w:r w:rsidR="003D107E">
              <w:rPr>
                <w:webHidden/>
              </w:rPr>
              <w:instrText xml:space="preserve"> PAGEREF _Toc241046611 \h </w:instrText>
            </w:r>
            <w:r w:rsidR="003D107E">
              <w:rPr>
                <w:webHidden/>
              </w:rPr>
            </w:r>
            <w:r w:rsidR="003D107E">
              <w:rPr>
                <w:webHidden/>
              </w:rPr>
              <w:fldChar w:fldCharType="separate"/>
            </w:r>
            <w:r w:rsidR="003D107E">
              <w:rPr>
                <w:webHidden/>
              </w:rPr>
              <w:t>1</w:t>
            </w:r>
            <w:r w:rsidR="003D107E">
              <w:rPr>
                <w:webHidden/>
              </w:rPr>
              <w:fldChar w:fldCharType="end"/>
            </w:r>
          </w:hyperlink>
        </w:p>
        <w:p w14:paraId="66A56EEF" w14:textId="14837453" w:rsidR="003D107E" w:rsidRDefault="00793A33">
          <w:pPr>
            <w:pStyle w:val="TOC1"/>
            <w:rPr>
              <w:rFonts w:asciiTheme="minorHAnsi" w:hAnsiTheme="minorHAnsi" w:cstheme="minorBidi"/>
              <w:b w:val="0"/>
              <w:bCs w:val="0"/>
              <w:kern w:val="2"/>
              <w:lang w:val="sq-AL" w:eastAsia="sq-AL"/>
              <w14:ligatures w14:val="standardContextual"/>
            </w:rPr>
          </w:pPr>
          <w:hyperlink w:anchor="_Toc241046612" w:history="1">
            <w:r w:rsidR="003D107E" w:rsidRPr="003854F1">
              <w:rPr>
                <w:rStyle w:val="Hyperlink"/>
              </w:rPr>
              <w:t>HYRJE</w:t>
            </w:r>
            <w:r w:rsidR="003D107E">
              <w:rPr>
                <w:webHidden/>
              </w:rPr>
              <w:tab/>
            </w:r>
            <w:r w:rsidR="003D107E">
              <w:rPr>
                <w:webHidden/>
              </w:rPr>
              <w:fldChar w:fldCharType="begin"/>
            </w:r>
            <w:r w:rsidR="003D107E">
              <w:rPr>
                <w:webHidden/>
              </w:rPr>
              <w:instrText xml:space="preserve"> PAGEREF _Toc241046612 \h </w:instrText>
            </w:r>
            <w:r w:rsidR="003D107E">
              <w:rPr>
                <w:webHidden/>
              </w:rPr>
            </w:r>
            <w:r w:rsidR="003D107E">
              <w:rPr>
                <w:webHidden/>
              </w:rPr>
              <w:fldChar w:fldCharType="separate"/>
            </w:r>
            <w:r w:rsidR="003D107E">
              <w:rPr>
                <w:webHidden/>
              </w:rPr>
              <w:t>1</w:t>
            </w:r>
            <w:r w:rsidR="003D107E">
              <w:rPr>
                <w:webHidden/>
              </w:rPr>
              <w:fldChar w:fldCharType="end"/>
            </w:r>
          </w:hyperlink>
        </w:p>
        <w:p w14:paraId="739DB903" w14:textId="75592292" w:rsidR="003D107E" w:rsidRDefault="00793A33">
          <w:pPr>
            <w:pStyle w:val="TOC1"/>
            <w:rPr>
              <w:rFonts w:asciiTheme="minorHAnsi" w:hAnsiTheme="minorHAnsi" w:cstheme="minorBidi"/>
              <w:b w:val="0"/>
              <w:bCs w:val="0"/>
              <w:kern w:val="2"/>
              <w:lang w:val="sq-AL" w:eastAsia="sq-AL"/>
              <w14:ligatures w14:val="standardContextual"/>
            </w:rPr>
          </w:pPr>
          <w:hyperlink w:anchor="_Toc241046613" w:history="1">
            <w:r w:rsidR="003D107E" w:rsidRPr="003854F1">
              <w:rPr>
                <w:rStyle w:val="Hyperlink"/>
              </w:rPr>
              <w:t>1.1 Problematika e përgjithshme e studimit</w:t>
            </w:r>
            <w:r w:rsidR="003D107E">
              <w:rPr>
                <w:webHidden/>
              </w:rPr>
              <w:tab/>
            </w:r>
            <w:r w:rsidR="003D107E">
              <w:rPr>
                <w:webHidden/>
              </w:rPr>
              <w:fldChar w:fldCharType="begin"/>
            </w:r>
            <w:r w:rsidR="003D107E">
              <w:rPr>
                <w:webHidden/>
              </w:rPr>
              <w:instrText xml:space="preserve"> PAGEREF _Toc241046613 \h </w:instrText>
            </w:r>
            <w:r w:rsidR="003D107E">
              <w:rPr>
                <w:webHidden/>
              </w:rPr>
            </w:r>
            <w:r w:rsidR="003D107E">
              <w:rPr>
                <w:webHidden/>
              </w:rPr>
              <w:fldChar w:fldCharType="separate"/>
            </w:r>
            <w:r w:rsidR="003D107E">
              <w:rPr>
                <w:webHidden/>
              </w:rPr>
              <w:t>1</w:t>
            </w:r>
            <w:r w:rsidR="003D107E">
              <w:rPr>
                <w:webHidden/>
              </w:rPr>
              <w:fldChar w:fldCharType="end"/>
            </w:r>
          </w:hyperlink>
        </w:p>
        <w:p w14:paraId="04CFACDE" w14:textId="7F9D51B9" w:rsidR="003D107E" w:rsidRDefault="00793A33">
          <w:pPr>
            <w:pStyle w:val="TOC1"/>
            <w:rPr>
              <w:rFonts w:asciiTheme="minorHAnsi" w:hAnsiTheme="minorHAnsi" w:cstheme="minorBidi"/>
              <w:b w:val="0"/>
              <w:bCs w:val="0"/>
              <w:kern w:val="2"/>
              <w:lang w:val="sq-AL" w:eastAsia="sq-AL"/>
              <w14:ligatures w14:val="standardContextual"/>
            </w:rPr>
          </w:pPr>
          <w:hyperlink w:anchor="_Toc241046614" w:history="1">
            <w:r w:rsidR="003D107E" w:rsidRPr="003854F1">
              <w:rPr>
                <w:rStyle w:val="Hyperlink"/>
              </w:rPr>
              <w:t>1.2 Kontributi i projektit kërkimor institucional</w:t>
            </w:r>
            <w:r w:rsidR="003D107E">
              <w:rPr>
                <w:webHidden/>
              </w:rPr>
              <w:tab/>
            </w:r>
            <w:r w:rsidR="003D107E">
              <w:rPr>
                <w:webHidden/>
              </w:rPr>
              <w:fldChar w:fldCharType="begin"/>
            </w:r>
            <w:r w:rsidR="003D107E">
              <w:rPr>
                <w:webHidden/>
              </w:rPr>
              <w:instrText xml:space="preserve"> PAGEREF _Toc241046614 \h </w:instrText>
            </w:r>
            <w:r w:rsidR="003D107E">
              <w:rPr>
                <w:webHidden/>
              </w:rPr>
            </w:r>
            <w:r w:rsidR="003D107E">
              <w:rPr>
                <w:webHidden/>
              </w:rPr>
              <w:fldChar w:fldCharType="separate"/>
            </w:r>
            <w:r w:rsidR="003D107E">
              <w:rPr>
                <w:webHidden/>
              </w:rPr>
              <w:t>6</w:t>
            </w:r>
            <w:r w:rsidR="003D107E">
              <w:rPr>
                <w:webHidden/>
              </w:rPr>
              <w:fldChar w:fldCharType="end"/>
            </w:r>
          </w:hyperlink>
        </w:p>
        <w:p w14:paraId="2E276F08" w14:textId="1ECCCFB1" w:rsidR="003D107E" w:rsidRDefault="00793A33">
          <w:pPr>
            <w:pStyle w:val="TOC1"/>
            <w:rPr>
              <w:rFonts w:asciiTheme="minorHAnsi" w:hAnsiTheme="minorHAnsi" w:cstheme="minorBidi"/>
              <w:b w:val="0"/>
              <w:bCs w:val="0"/>
              <w:kern w:val="2"/>
              <w:lang w:val="sq-AL" w:eastAsia="sq-AL"/>
              <w14:ligatures w14:val="standardContextual"/>
            </w:rPr>
          </w:pPr>
          <w:hyperlink w:anchor="_Toc241046615" w:history="1">
            <w:r w:rsidR="003D107E" w:rsidRPr="003854F1">
              <w:rPr>
                <w:rStyle w:val="Hyperlink"/>
              </w:rPr>
              <w:t>1.3 Një përmbledhje e shkurtër e literaturës ku bazohet studimi</w:t>
            </w:r>
            <w:r w:rsidR="003D107E">
              <w:rPr>
                <w:webHidden/>
              </w:rPr>
              <w:tab/>
            </w:r>
            <w:r w:rsidR="003D107E">
              <w:rPr>
                <w:webHidden/>
              </w:rPr>
              <w:fldChar w:fldCharType="begin"/>
            </w:r>
            <w:r w:rsidR="003D107E">
              <w:rPr>
                <w:webHidden/>
              </w:rPr>
              <w:instrText xml:space="preserve"> PAGEREF _Toc241046615 \h </w:instrText>
            </w:r>
            <w:r w:rsidR="003D107E">
              <w:rPr>
                <w:webHidden/>
              </w:rPr>
            </w:r>
            <w:r w:rsidR="003D107E">
              <w:rPr>
                <w:webHidden/>
              </w:rPr>
              <w:fldChar w:fldCharType="separate"/>
            </w:r>
            <w:r w:rsidR="003D107E">
              <w:rPr>
                <w:webHidden/>
              </w:rPr>
              <w:t>8</w:t>
            </w:r>
            <w:r w:rsidR="003D107E">
              <w:rPr>
                <w:webHidden/>
              </w:rPr>
              <w:fldChar w:fldCharType="end"/>
            </w:r>
          </w:hyperlink>
        </w:p>
        <w:p w14:paraId="39DB4A17" w14:textId="22BD8E9A" w:rsidR="003D107E" w:rsidRDefault="00793A33">
          <w:pPr>
            <w:pStyle w:val="TOC1"/>
            <w:rPr>
              <w:rFonts w:asciiTheme="minorHAnsi" w:hAnsiTheme="minorHAnsi" w:cstheme="minorBidi"/>
              <w:b w:val="0"/>
              <w:bCs w:val="0"/>
              <w:kern w:val="2"/>
              <w:lang w:val="sq-AL" w:eastAsia="sq-AL"/>
              <w14:ligatures w14:val="standardContextual"/>
            </w:rPr>
          </w:pPr>
          <w:hyperlink w:anchor="_Toc241046616" w:history="1">
            <w:r w:rsidR="003D107E" w:rsidRPr="003854F1">
              <w:rPr>
                <w:rStyle w:val="Hyperlink"/>
              </w:rPr>
              <w:t>1.4 Qëllimi dhe objektivat e studimit</w:t>
            </w:r>
            <w:r w:rsidR="003D107E">
              <w:rPr>
                <w:webHidden/>
              </w:rPr>
              <w:tab/>
            </w:r>
            <w:r w:rsidR="003D107E">
              <w:rPr>
                <w:webHidden/>
              </w:rPr>
              <w:fldChar w:fldCharType="begin"/>
            </w:r>
            <w:r w:rsidR="003D107E">
              <w:rPr>
                <w:webHidden/>
              </w:rPr>
              <w:instrText xml:space="preserve"> PAGEREF _Toc241046616 \h </w:instrText>
            </w:r>
            <w:r w:rsidR="003D107E">
              <w:rPr>
                <w:webHidden/>
              </w:rPr>
            </w:r>
            <w:r w:rsidR="003D107E">
              <w:rPr>
                <w:webHidden/>
              </w:rPr>
              <w:fldChar w:fldCharType="separate"/>
            </w:r>
            <w:r w:rsidR="003D107E">
              <w:rPr>
                <w:webHidden/>
              </w:rPr>
              <w:t>9</w:t>
            </w:r>
            <w:r w:rsidR="003D107E">
              <w:rPr>
                <w:webHidden/>
              </w:rPr>
              <w:fldChar w:fldCharType="end"/>
            </w:r>
          </w:hyperlink>
        </w:p>
        <w:p w14:paraId="2CB6396F" w14:textId="6C675DF9" w:rsidR="003D107E" w:rsidRDefault="00793A33">
          <w:pPr>
            <w:pStyle w:val="TOC1"/>
            <w:rPr>
              <w:rFonts w:asciiTheme="minorHAnsi" w:hAnsiTheme="minorHAnsi" w:cstheme="minorBidi"/>
              <w:b w:val="0"/>
              <w:bCs w:val="0"/>
              <w:kern w:val="2"/>
              <w:lang w:val="sq-AL" w:eastAsia="sq-AL"/>
              <w14:ligatures w14:val="standardContextual"/>
            </w:rPr>
          </w:pPr>
          <w:hyperlink w:anchor="_Toc241046617" w:history="1">
            <w:r w:rsidR="003D107E" w:rsidRPr="003854F1">
              <w:rPr>
                <w:rStyle w:val="Hyperlink"/>
              </w:rPr>
              <w:t>1.5 Pyetjet kërkimore dhe hipotezat e studimit</w:t>
            </w:r>
            <w:r w:rsidR="003D107E">
              <w:rPr>
                <w:webHidden/>
              </w:rPr>
              <w:tab/>
            </w:r>
            <w:r w:rsidR="003D107E">
              <w:rPr>
                <w:webHidden/>
              </w:rPr>
              <w:fldChar w:fldCharType="begin"/>
            </w:r>
            <w:r w:rsidR="003D107E">
              <w:rPr>
                <w:webHidden/>
              </w:rPr>
              <w:instrText xml:space="preserve"> PAGEREF _Toc241046617 \h </w:instrText>
            </w:r>
            <w:r w:rsidR="003D107E">
              <w:rPr>
                <w:webHidden/>
              </w:rPr>
            </w:r>
            <w:r w:rsidR="003D107E">
              <w:rPr>
                <w:webHidden/>
              </w:rPr>
              <w:fldChar w:fldCharType="separate"/>
            </w:r>
            <w:r w:rsidR="003D107E">
              <w:rPr>
                <w:webHidden/>
              </w:rPr>
              <w:t>10</w:t>
            </w:r>
            <w:r w:rsidR="003D107E">
              <w:rPr>
                <w:webHidden/>
              </w:rPr>
              <w:fldChar w:fldCharType="end"/>
            </w:r>
          </w:hyperlink>
        </w:p>
        <w:p w14:paraId="65C6326F" w14:textId="458B52DC" w:rsidR="003D107E" w:rsidRDefault="00793A33">
          <w:pPr>
            <w:pStyle w:val="TOC1"/>
            <w:rPr>
              <w:rFonts w:asciiTheme="minorHAnsi" w:hAnsiTheme="minorHAnsi" w:cstheme="minorBidi"/>
              <w:b w:val="0"/>
              <w:bCs w:val="0"/>
              <w:kern w:val="2"/>
              <w:lang w:val="sq-AL" w:eastAsia="sq-AL"/>
              <w14:ligatures w14:val="standardContextual"/>
            </w:rPr>
          </w:pPr>
          <w:hyperlink w:anchor="_Toc241046618" w:history="1">
            <w:r w:rsidR="003D107E" w:rsidRPr="003854F1">
              <w:rPr>
                <w:rStyle w:val="Hyperlink"/>
              </w:rPr>
              <w:t>1.6 Metodologjia e studimit</w:t>
            </w:r>
            <w:r w:rsidR="003D107E">
              <w:rPr>
                <w:webHidden/>
              </w:rPr>
              <w:tab/>
            </w:r>
            <w:r w:rsidR="003D107E">
              <w:rPr>
                <w:webHidden/>
              </w:rPr>
              <w:fldChar w:fldCharType="begin"/>
            </w:r>
            <w:r w:rsidR="003D107E">
              <w:rPr>
                <w:webHidden/>
              </w:rPr>
              <w:instrText xml:space="preserve"> PAGEREF _Toc241046618 \h </w:instrText>
            </w:r>
            <w:r w:rsidR="003D107E">
              <w:rPr>
                <w:webHidden/>
              </w:rPr>
            </w:r>
            <w:r w:rsidR="003D107E">
              <w:rPr>
                <w:webHidden/>
              </w:rPr>
              <w:fldChar w:fldCharType="separate"/>
            </w:r>
            <w:r w:rsidR="003D107E">
              <w:rPr>
                <w:webHidden/>
              </w:rPr>
              <w:t>12</w:t>
            </w:r>
            <w:r w:rsidR="003D107E">
              <w:rPr>
                <w:webHidden/>
              </w:rPr>
              <w:fldChar w:fldCharType="end"/>
            </w:r>
          </w:hyperlink>
        </w:p>
        <w:p w14:paraId="7F89C7BA" w14:textId="01E6FC26" w:rsidR="003D107E" w:rsidRDefault="00793A33">
          <w:pPr>
            <w:pStyle w:val="TOC1"/>
            <w:rPr>
              <w:rFonts w:asciiTheme="minorHAnsi" w:hAnsiTheme="minorHAnsi" w:cstheme="minorBidi"/>
              <w:b w:val="0"/>
              <w:bCs w:val="0"/>
              <w:kern w:val="2"/>
              <w:lang w:val="sq-AL" w:eastAsia="sq-AL"/>
              <w14:ligatures w14:val="standardContextual"/>
            </w:rPr>
          </w:pPr>
          <w:hyperlink w:anchor="_Toc241046619" w:history="1">
            <w:r w:rsidR="003D107E" w:rsidRPr="003854F1">
              <w:rPr>
                <w:rStyle w:val="Hyperlink"/>
              </w:rPr>
              <w:t>1.7 Struktura e punimit</w:t>
            </w:r>
            <w:r w:rsidR="003D107E">
              <w:rPr>
                <w:webHidden/>
              </w:rPr>
              <w:tab/>
            </w:r>
            <w:r w:rsidR="003D107E">
              <w:rPr>
                <w:webHidden/>
              </w:rPr>
              <w:fldChar w:fldCharType="begin"/>
            </w:r>
            <w:r w:rsidR="003D107E">
              <w:rPr>
                <w:webHidden/>
              </w:rPr>
              <w:instrText xml:space="preserve"> PAGEREF _Toc241046619 \h </w:instrText>
            </w:r>
            <w:r w:rsidR="003D107E">
              <w:rPr>
                <w:webHidden/>
              </w:rPr>
            </w:r>
            <w:r w:rsidR="003D107E">
              <w:rPr>
                <w:webHidden/>
              </w:rPr>
              <w:fldChar w:fldCharType="separate"/>
            </w:r>
            <w:r w:rsidR="003D107E">
              <w:rPr>
                <w:webHidden/>
              </w:rPr>
              <w:t>13</w:t>
            </w:r>
            <w:r w:rsidR="003D107E">
              <w:rPr>
                <w:webHidden/>
              </w:rPr>
              <w:fldChar w:fldCharType="end"/>
            </w:r>
          </w:hyperlink>
        </w:p>
        <w:p w14:paraId="63C030FD" w14:textId="6EF2D707" w:rsidR="003D107E" w:rsidRDefault="00793A33">
          <w:pPr>
            <w:pStyle w:val="TOC1"/>
            <w:rPr>
              <w:rFonts w:asciiTheme="minorHAnsi" w:hAnsiTheme="minorHAnsi" w:cstheme="minorBidi"/>
              <w:b w:val="0"/>
              <w:bCs w:val="0"/>
              <w:kern w:val="2"/>
              <w:lang w:val="sq-AL" w:eastAsia="sq-AL"/>
              <w14:ligatures w14:val="standardContextual"/>
            </w:rPr>
          </w:pPr>
          <w:hyperlink w:anchor="_Toc241046620" w:history="1">
            <w:r w:rsidR="003D107E" w:rsidRPr="003854F1">
              <w:rPr>
                <w:rStyle w:val="Hyperlink"/>
              </w:rPr>
              <w:t>KAPITULLI II</w:t>
            </w:r>
            <w:r w:rsidR="003D107E">
              <w:rPr>
                <w:webHidden/>
              </w:rPr>
              <w:tab/>
            </w:r>
            <w:r w:rsidR="003D107E">
              <w:rPr>
                <w:webHidden/>
              </w:rPr>
              <w:fldChar w:fldCharType="begin"/>
            </w:r>
            <w:r w:rsidR="003D107E">
              <w:rPr>
                <w:webHidden/>
              </w:rPr>
              <w:instrText xml:space="preserve"> PAGEREF _Toc241046620 \h </w:instrText>
            </w:r>
            <w:r w:rsidR="003D107E">
              <w:rPr>
                <w:webHidden/>
              </w:rPr>
            </w:r>
            <w:r w:rsidR="003D107E">
              <w:rPr>
                <w:webHidden/>
              </w:rPr>
              <w:fldChar w:fldCharType="separate"/>
            </w:r>
            <w:r w:rsidR="003D107E">
              <w:rPr>
                <w:webHidden/>
              </w:rPr>
              <w:t>16</w:t>
            </w:r>
            <w:r w:rsidR="003D107E">
              <w:rPr>
                <w:webHidden/>
              </w:rPr>
              <w:fldChar w:fldCharType="end"/>
            </w:r>
          </w:hyperlink>
        </w:p>
        <w:p w14:paraId="5F245504" w14:textId="68634316" w:rsidR="003D107E" w:rsidRDefault="00793A33">
          <w:pPr>
            <w:pStyle w:val="TOC1"/>
            <w:rPr>
              <w:rFonts w:asciiTheme="minorHAnsi" w:hAnsiTheme="minorHAnsi" w:cstheme="minorBidi"/>
              <w:b w:val="0"/>
              <w:bCs w:val="0"/>
              <w:kern w:val="2"/>
              <w:lang w:val="sq-AL" w:eastAsia="sq-AL"/>
              <w14:ligatures w14:val="standardContextual"/>
            </w:rPr>
          </w:pPr>
          <w:hyperlink w:anchor="_Toc241046621" w:history="1">
            <w:r w:rsidR="003D107E" w:rsidRPr="003854F1">
              <w:rPr>
                <w:rStyle w:val="Hyperlink"/>
              </w:rPr>
              <w:t>HISTORIKU I MËSIMDHËNIES SË GJUHËVE TË HUAJA NË SHQIPËRI</w:t>
            </w:r>
            <w:r w:rsidR="003D107E">
              <w:rPr>
                <w:webHidden/>
              </w:rPr>
              <w:tab/>
            </w:r>
            <w:r w:rsidR="003D107E">
              <w:rPr>
                <w:webHidden/>
              </w:rPr>
              <w:fldChar w:fldCharType="begin"/>
            </w:r>
            <w:r w:rsidR="003D107E">
              <w:rPr>
                <w:webHidden/>
              </w:rPr>
              <w:instrText xml:space="preserve"> PAGEREF _Toc241046621 \h </w:instrText>
            </w:r>
            <w:r w:rsidR="003D107E">
              <w:rPr>
                <w:webHidden/>
              </w:rPr>
            </w:r>
            <w:r w:rsidR="003D107E">
              <w:rPr>
                <w:webHidden/>
              </w:rPr>
              <w:fldChar w:fldCharType="separate"/>
            </w:r>
            <w:r w:rsidR="003D107E">
              <w:rPr>
                <w:webHidden/>
              </w:rPr>
              <w:t>16</w:t>
            </w:r>
            <w:r w:rsidR="003D107E">
              <w:rPr>
                <w:webHidden/>
              </w:rPr>
              <w:fldChar w:fldCharType="end"/>
            </w:r>
          </w:hyperlink>
        </w:p>
        <w:p w14:paraId="0FDE6501" w14:textId="1362DB7D" w:rsidR="003D107E" w:rsidRDefault="00793A33">
          <w:pPr>
            <w:pStyle w:val="TOC1"/>
            <w:rPr>
              <w:rFonts w:asciiTheme="minorHAnsi" w:hAnsiTheme="minorHAnsi" w:cstheme="minorBidi"/>
              <w:b w:val="0"/>
              <w:bCs w:val="0"/>
              <w:kern w:val="2"/>
              <w:lang w:val="sq-AL" w:eastAsia="sq-AL"/>
              <w14:ligatures w14:val="standardContextual"/>
            </w:rPr>
          </w:pPr>
          <w:hyperlink w:anchor="_Toc241046622" w:history="1">
            <w:r w:rsidR="003D107E" w:rsidRPr="003854F1">
              <w:rPr>
                <w:rStyle w:val="Hyperlink"/>
                <w:iCs/>
              </w:rPr>
              <w:t>2.1 Mësimdhënia e gjuhëve të huaja si proces historik dhe politik arsimor</w:t>
            </w:r>
            <w:r w:rsidR="003D107E">
              <w:rPr>
                <w:webHidden/>
              </w:rPr>
              <w:tab/>
            </w:r>
            <w:r w:rsidR="003D107E">
              <w:rPr>
                <w:webHidden/>
              </w:rPr>
              <w:fldChar w:fldCharType="begin"/>
            </w:r>
            <w:r w:rsidR="003D107E">
              <w:rPr>
                <w:webHidden/>
              </w:rPr>
              <w:instrText xml:space="preserve"> PAGEREF _Toc241046622 \h </w:instrText>
            </w:r>
            <w:r w:rsidR="003D107E">
              <w:rPr>
                <w:webHidden/>
              </w:rPr>
            </w:r>
            <w:r w:rsidR="003D107E">
              <w:rPr>
                <w:webHidden/>
              </w:rPr>
              <w:fldChar w:fldCharType="separate"/>
            </w:r>
            <w:r w:rsidR="003D107E">
              <w:rPr>
                <w:webHidden/>
              </w:rPr>
              <w:t>16</w:t>
            </w:r>
            <w:r w:rsidR="003D107E">
              <w:rPr>
                <w:webHidden/>
              </w:rPr>
              <w:fldChar w:fldCharType="end"/>
            </w:r>
          </w:hyperlink>
        </w:p>
        <w:p w14:paraId="61D59614" w14:textId="116139DE" w:rsidR="003D107E" w:rsidRDefault="00793A33">
          <w:pPr>
            <w:pStyle w:val="TOC1"/>
            <w:rPr>
              <w:rFonts w:asciiTheme="minorHAnsi" w:hAnsiTheme="minorHAnsi" w:cstheme="minorBidi"/>
              <w:b w:val="0"/>
              <w:bCs w:val="0"/>
              <w:kern w:val="2"/>
              <w:lang w:val="sq-AL" w:eastAsia="sq-AL"/>
              <w14:ligatures w14:val="standardContextual"/>
            </w:rPr>
          </w:pPr>
          <w:hyperlink w:anchor="_Toc241046623" w:history="1">
            <w:r w:rsidR="003D107E" w:rsidRPr="003854F1">
              <w:rPr>
                <w:rStyle w:val="Hyperlink"/>
              </w:rPr>
              <w:t>2.2 Mësimdhënia e gjuhëve të huaja para vitit 1945: formimi elitar dhe orientimi evropian</w:t>
            </w:r>
            <w:r w:rsidR="003D107E">
              <w:rPr>
                <w:webHidden/>
              </w:rPr>
              <w:tab/>
            </w:r>
            <w:r w:rsidR="003D107E">
              <w:rPr>
                <w:webHidden/>
              </w:rPr>
              <w:fldChar w:fldCharType="begin"/>
            </w:r>
            <w:r w:rsidR="003D107E">
              <w:rPr>
                <w:webHidden/>
              </w:rPr>
              <w:instrText xml:space="preserve"> PAGEREF _Toc241046623 \h </w:instrText>
            </w:r>
            <w:r w:rsidR="003D107E">
              <w:rPr>
                <w:webHidden/>
              </w:rPr>
            </w:r>
            <w:r w:rsidR="003D107E">
              <w:rPr>
                <w:webHidden/>
              </w:rPr>
              <w:fldChar w:fldCharType="separate"/>
            </w:r>
            <w:r w:rsidR="003D107E">
              <w:rPr>
                <w:webHidden/>
              </w:rPr>
              <w:t>18</w:t>
            </w:r>
            <w:r w:rsidR="003D107E">
              <w:rPr>
                <w:webHidden/>
              </w:rPr>
              <w:fldChar w:fldCharType="end"/>
            </w:r>
          </w:hyperlink>
        </w:p>
        <w:p w14:paraId="59EB5861" w14:textId="073527B8" w:rsidR="003D107E" w:rsidRDefault="00793A33">
          <w:pPr>
            <w:pStyle w:val="TOC1"/>
            <w:rPr>
              <w:rFonts w:asciiTheme="minorHAnsi" w:hAnsiTheme="minorHAnsi" w:cstheme="minorBidi"/>
              <w:b w:val="0"/>
              <w:bCs w:val="0"/>
              <w:kern w:val="2"/>
              <w:lang w:val="sq-AL" w:eastAsia="sq-AL"/>
              <w14:ligatures w14:val="standardContextual"/>
            </w:rPr>
          </w:pPr>
          <w:hyperlink w:anchor="_Toc241046624" w:history="1">
            <w:r w:rsidR="003D107E" w:rsidRPr="003854F1">
              <w:rPr>
                <w:rStyle w:val="Hyperlink"/>
              </w:rPr>
              <w:t>2.3 Periudha socialiste (1945–1990): kontrolli ideologjik dhe reduktimi funksional i gjuhëve të huaja</w:t>
            </w:r>
            <w:r w:rsidR="003D107E">
              <w:rPr>
                <w:webHidden/>
              </w:rPr>
              <w:tab/>
            </w:r>
            <w:r w:rsidR="003D107E">
              <w:rPr>
                <w:webHidden/>
              </w:rPr>
              <w:fldChar w:fldCharType="begin"/>
            </w:r>
            <w:r w:rsidR="003D107E">
              <w:rPr>
                <w:webHidden/>
              </w:rPr>
              <w:instrText xml:space="preserve"> PAGEREF _Toc241046624 \h </w:instrText>
            </w:r>
            <w:r w:rsidR="003D107E">
              <w:rPr>
                <w:webHidden/>
              </w:rPr>
            </w:r>
            <w:r w:rsidR="003D107E">
              <w:rPr>
                <w:webHidden/>
              </w:rPr>
              <w:fldChar w:fldCharType="separate"/>
            </w:r>
            <w:r w:rsidR="003D107E">
              <w:rPr>
                <w:webHidden/>
              </w:rPr>
              <w:t>20</w:t>
            </w:r>
            <w:r w:rsidR="003D107E">
              <w:rPr>
                <w:webHidden/>
              </w:rPr>
              <w:fldChar w:fldCharType="end"/>
            </w:r>
          </w:hyperlink>
        </w:p>
        <w:p w14:paraId="34AA5648" w14:textId="4CE7DABA" w:rsidR="003D107E" w:rsidRDefault="00793A33">
          <w:pPr>
            <w:pStyle w:val="TOC1"/>
            <w:rPr>
              <w:rFonts w:asciiTheme="minorHAnsi" w:hAnsiTheme="minorHAnsi" w:cstheme="minorBidi"/>
              <w:b w:val="0"/>
              <w:bCs w:val="0"/>
              <w:kern w:val="2"/>
              <w:lang w:val="sq-AL" w:eastAsia="sq-AL"/>
              <w14:ligatures w14:val="standardContextual"/>
            </w:rPr>
          </w:pPr>
          <w:hyperlink w:anchor="_Toc241046625" w:history="1">
            <w:r w:rsidR="003D107E" w:rsidRPr="003854F1">
              <w:rPr>
                <w:rStyle w:val="Hyperlink"/>
              </w:rPr>
              <w:t>2.4 Tranzicioni pas viteve 1990; pluralizmi gjuhësor dhe reforma kurrikulare.</w:t>
            </w:r>
            <w:r w:rsidR="003D107E">
              <w:rPr>
                <w:webHidden/>
              </w:rPr>
              <w:tab/>
            </w:r>
            <w:r w:rsidR="003D107E">
              <w:rPr>
                <w:webHidden/>
              </w:rPr>
              <w:fldChar w:fldCharType="begin"/>
            </w:r>
            <w:r w:rsidR="003D107E">
              <w:rPr>
                <w:webHidden/>
              </w:rPr>
              <w:instrText xml:space="preserve"> PAGEREF _Toc241046625 \h </w:instrText>
            </w:r>
            <w:r w:rsidR="003D107E">
              <w:rPr>
                <w:webHidden/>
              </w:rPr>
            </w:r>
            <w:r w:rsidR="003D107E">
              <w:rPr>
                <w:webHidden/>
              </w:rPr>
              <w:fldChar w:fldCharType="separate"/>
            </w:r>
            <w:r w:rsidR="003D107E">
              <w:rPr>
                <w:webHidden/>
              </w:rPr>
              <w:t>22</w:t>
            </w:r>
            <w:r w:rsidR="003D107E">
              <w:rPr>
                <w:webHidden/>
              </w:rPr>
              <w:fldChar w:fldCharType="end"/>
            </w:r>
          </w:hyperlink>
        </w:p>
        <w:p w14:paraId="05BCE838" w14:textId="3DC428A6" w:rsidR="003D107E" w:rsidRDefault="00793A33">
          <w:pPr>
            <w:pStyle w:val="TOC1"/>
            <w:rPr>
              <w:rFonts w:asciiTheme="minorHAnsi" w:hAnsiTheme="minorHAnsi" w:cstheme="minorBidi"/>
              <w:b w:val="0"/>
              <w:bCs w:val="0"/>
              <w:kern w:val="2"/>
              <w:lang w:val="sq-AL" w:eastAsia="sq-AL"/>
              <w14:ligatures w14:val="standardContextual"/>
            </w:rPr>
          </w:pPr>
          <w:hyperlink w:anchor="_Toc241046626" w:history="1">
            <w:r w:rsidR="003D107E" w:rsidRPr="003854F1">
              <w:rPr>
                <w:rStyle w:val="Hyperlink"/>
                <w:iCs/>
              </w:rPr>
              <w:t>2.5 Mësimdhënia e gjuhëve të huaja në arsimin universitar bashkëkohor</w:t>
            </w:r>
            <w:r w:rsidR="003D107E">
              <w:rPr>
                <w:webHidden/>
              </w:rPr>
              <w:tab/>
            </w:r>
            <w:r w:rsidR="003D107E">
              <w:rPr>
                <w:webHidden/>
              </w:rPr>
              <w:fldChar w:fldCharType="begin"/>
            </w:r>
            <w:r w:rsidR="003D107E">
              <w:rPr>
                <w:webHidden/>
              </w:rPr>
              <w:instrText xml:space="preserve"> PAGEREF _Toc241046626 \h </w:instrText>
            </w:r>
            <w:r w:rsidR="003D107E">
              <w:rPr>
                <w:webHidden/>
              </w:rPr>
            </w:r>
            <w:r w:rsidR="003D107E">
              <w:rPr>
                <w:webHidden/>
              </w:rPr>
              <w:fldChar w:fldCharType="separate"/>
            </w:r>
            <w:r w:rsidR="003D107E">
              <w:rPr>
                <w:webHidden/>
              </w:rPr>
              <w:t>25</w:t>
            </w:r>
            <w:r w:rsidR="003D107E">
              <w:rPr>
                <w:webHidden/>
              </w:rPr>
              <w:fldChar w:fldCharType="end"/>
            </w:r>
          </w:hyperlink>
        </w:p>
        <w:p w14:paraId="3B255A93" w14:textId="0365AD7B" w:rsidR="003D107E" w:rsidRDefault="00793A33">
          <w:pPr>
            <w:pStyle w:val="TOC1"/>
            <w:rPr>
              <w:rFonts w:asciiTheme="minorHAnsi" w:hAnsiTheme="minorHAnsi" w:cstheme="minorBidi"/>
              <w:b w:val="0"/>
              <w:bCs w:val="0"/>
              <w:kern w:val="2"/>
              <w:lang w:val="sq-AL" w:eastAsia="sq-AL"/>
              <w14:ligatures w14:val="standardContextual"/>
            </w:rPr>
          </w:pPr>
          <w:hyperlink w:anchor="_Toc241046627" w:history="1">
            <w:r w:rsidR="003D107E" w:rsidRPr="003854F1">
              <w:rPr>
                <w:rStyle w:val="Hyperlink"/>
                <w:lang w:val="es-ES"/>
              </w:rPr>
              <w:t>2.6 Historiku i mësimdhënies së gjuhës spanjolle në Shqipëri: zhvillim i vonë, kontekst institucional dhe sfida akademike</w:t>
            </w:r>
            <w:r w:rsidR="003D107E">
              <w:rPr>
                <w:webHidden/>
              </w:rPr>
              <w:tab/>
            </w:r>
            <w:r w:rsidR="003D107E">
              <w:rPr>
                <w:webHidden/>
              </w:rPr>
              <w:fldChar w:fldCharType="begin"/>
            </w:r>
            <w:r w:rsidR="003D107E">
              <w:rPr>
                <w:webHidden/>
              </w:rPr>
              <w:instrText xml:space="preserve"> PAGEREF _Toc241046627 \h </w:instrText>
            </w:r>
            <w:r w:rsidR="003D107E">
              <w:rPr>
                <w:webHidden/>
              </w:rPr>
            </w:r>
            <w:r w:rsidR="003D107E">
              <w:rPr>
                <w:webHidden/>
              </w:rPr>
              <w:fldChar w:fldCharType="separate"/>
            </w:r>
            <w:r w:rsidR="003D107E">
              <w:rPr>
                <w:webHidden/>
              </w:rPr>
              <w:t>27</w:t>
            </w:r>
            <w:r w:rsidR="003D107E">
              <w:rPr>
                <w:webHidden/>
              </w:rPr>
              <w:fldChar w:fldCharType="end"/>
            </w:r>
          </w:hyperlink>
        </w:p>
        <w:p w14:paraId="23109604" w14:textId="17EC82E7" w:rsidR="003D107E" w:rsidRDefault="00793A33">
          <w:pPr>
            <w:pStyle w:val="TOC1"/>
            <w:rPr>
              <w:rFonts w:asciiTheme="minorHAnsi" w:hAnsiTheme="minorHAnsi" w:cstheme="minorBidi"/>
              <w:b w:val="0"/>
              <w:bCs w:val="0"/>
              <w:kern w:val="2"/>
              <w:lang w:val="sq-AL" w:eastAsia="sq-AL"/>
              <w14:ligatures w14:val="standardContextual"/>
            </w:rPr>
          </w:pPr>
          <w:hyperlink w:anchor="_Toc241046628" w:history="1">
            <w:r w:rsidR="003D107E" w:rsidRPr="003854F1">
              <w:rPr>
                <w:rStyle w:val="Hyperlink"/>
              </w:rPr>
              <w:t>2.6.1 Spanjishtja si gjuhë e huaj “e re” në sistemin arsimor shqiptar</w:t>
            </w:r>
            <w:r w:rsidR="003D107E">
              <w:rPr>
                <w:webHidden/>
              </w:rPr>
              <w:tab/>
            </w:r>
            <w:r w:rsidR="003D107E">
              <w:rPr>
                <w:webHidden/>
              </w:rPr>
              <w:fldChar w:fldCharType="begin"/>
            </w:r>
            <w:r w:rsidR="003D107E">
              <w:rPr>
                <w:webHidden/>
              </w:rPr>
              <w:instrText xml:space="preserve"> PAGEREF _Toc241046628 \h </w:instrText>
            </w:r>
            <w:r w:rsidR="003D107E">
              <w:rPr>
                <w:webHidden/>
              </w:rPr>
            </w:r>
            <w:r w:rsidR="003D107E">
              <w:rPr>
                <w:webHidden/>
              </w:rPr>
              <w:fldChar w:fldCharType="separate"/>
            </w:r>
            <w:r w:rsidR="003D107E">
              <w:rPr>
                <w:webHidden/>
              </w:rPr>
              <w:t>27</w:t>
            </w:r>
            <w:r w:rsidR="003D107E">
              <w:rPr>
                <w:webHidden/>
              </w:rPr>
              <w:fldChar w:fldCharType="end"/>
            </w:r>
          </w:hyperlink>
        </w:p>
        <w:p w14:paraId="4E57DE69" w14:textId="1B739F3C" w:rsidR="003D107E" w:rsidRDefault="00793A33">
          <w:pPr>
            <w:pStyle w:val="TOC1"/>
            <w:rPr>
              <w:rFonts w:asciiTheme="minorHAnsi" w:hAnsiTheme="minorHAnsi" w:cstheme="minorBidi"/>
              <w:b w:val="0"/>
              <w:bCs w:val="0"/>
              <w:kern w:val="2"/>
              <w:lang w:val="sq-AL" w:eastAsia="sq-AL"/>
              <w14:ligatures w14:val="standardContextual"/>
            </w:rPr>
          </w:pPr>
          <w:hyperlink w:anchor="_Toc241046629" w:history="1">
            <w:r w:rsidR="003D107E" w:rsidRPr="003854F1">
              <w:rPr>
                <w:rStyle w:val="Hyperlink"/>
              </w:rPr>
              <w:t>2.6.2 Spanjishtja dhe arsimi i lartë ndërkombëtar</w:t>
            </w:r>
            <w:r w:rsidR="003D107E">
              <w:rPr>
                <w:webHidden/>
              </w:rPr>
              <w:tab/>
            </w:r>
            <w:r w:rsidR="003D107E">
              <w:rPr>
                <w:webHidden/>
              </w:rPr>
              <w:fldChar w:fldCharType="begin"/>
            </w:r>
            <w:r w:rsidR="003D107E">
              <w:rPr>
                <w:webHidden/>
              </w:rPr>
              <w:instrText xml:space="preserve"> PAGEREF _Toc241046629 \h </w:instrText>
            </w:r>
            <w:r w:rsidR="003D107E">
              <w:rPr>
                <w:webHidden/>
              </w:rPr>
            </w:r>
            <w:r w:rsidR="003D107E">
              <w:rPr>
                <w:webHidden/>
              </w:rPr>
              <w:fldChar w:fldCharType="separate"/>
            </w:r>
            <w:r w:rsidR="003D107E">
              <w:rPr>
                <w:webHidden/>
              </w:rPr>
              <w:t>32</w:t>
            </w:r>
            <w:r w:rsidR="003D107E">
              <w:rPr>
                <w:webHidden/>
              </w:rPr>
              <w:fldChar w:fldCharType="end"/>
            </w:r>
          </w:hyperlink>
        </w:p>
        <w:p w14:paraId="1BFC3C83" w14:textId="525B2408" w:rsidR="003D107E" w:rsidRDefault="00793A33">
          <w:pPr>
            <w:pStyle w:val="TOC1"/>
            <w:rPr>
              <w:rFonts w:asciiTheme="minorHAnsi" w:hAnsiTheme="minorHAnsi" w:cstheme="minorBidi"/>
              <w:b w:val="0"/>
              <w:bCs w:val="0"/>
              <w:kern w:val="2"/>
              <w:lang w:val="sq-AL" w:eastAsia="sq-AL"/>
              <w14:ligatures w14:val="standardContextual"/>
            </w:rPr>
          </w:pPr>
          <w:hyperlink w:anchor="_Toc241046630" w:history="1">
            <w:r w:rsidR="003D107E" w:rsidRPr="003854F1">
              <w:rPr>
                <w:rStyle w:val="Hyperlink"/>
                <w:lang w:val="nb-NO"/>
              </w:rPr>
              <w:t>2.7 Spanjishtja si gjuhë globale me përhapje të gjerë</w:t>
            </w:r>
            <w:r w:rsidR="003D107E">
              <w:rPr>
                <w:webHidden/>
              </w:rPr>
              <w:tab/>
            </w:r>
            <w:r w:rsidR="003D107E">
              <w:rPr>
                <w:webHidden/>
              </w:rPr>
              <w:fldChar w:fldCharType="begin"/>
            </w:r>
            <w:r w:rsidR="003D107E">
              <w:rPr>
                <w:webHidden/>
              </w:rPr>
              <w:instrText xml:space="preserve"> PAGEREF _Toc241046630 \h </w:instrText>
            </w:r>
            <w:r w:rsidR="003D107E">
              <w:rPr>
                <w:webHidden/>
              </w:rPr>
            </w:r>
            <w:r w:rsidR="003D107E">
              <w:rPr>
                <w:webHidden/>
              </w:rPr>
              <w:fldChar w:fldCharType="separate"/>
            </w:r>
            <w:r w:rsidR="003D107E">
              <w:rPr>
                <w:webHidden/>
              </w:rPr>
              <w:t>35</w:t>
            </w:r>
            <w:r w:rsidR="003D107E">
              <w:rPr>
                <w:webHidden/>
              </w:rPr>
              <w:fldChar w:fldCharType="end"/>
            </w:r>
          </w:hyperlink>
        </w:p>
        <w:p w14:paraId="36AA2350" w14:textId="1AF4AFBB" w:rsidR="003D107E" w:rsidRDefault="00793A33">
          <w:pPr>
            <w:pStyle w:val="TOC1"/>
            <w:rPr>
              <w:rFonts w:asciiTheme="minorHAnsi" w:hAnsiTheme="minorHAnsi" w:cstheme="minorBidi"/>
              <w:b w:val="0"/>
              <w:bCs w:val="0"/>
              <w:kern w:val="2"/>
              <w:lang w:val="sq-AL" w:eastAsia="sq-AL"/>
              <w14:ligatures w14:val="standardContextual"/>
            </w:rPr>
          </w:pPr>
          <w:hyperlink w:anchor="_Toc241046631" w:history="1">
            <w:r w:rsidR="003D107E" w:rsidRPr="003854F1">
              <w:rPr>
                <w:rStyle w:val="Hyperlink"/>
              </w:rPr>
              <w:t>2.7.1 Spanjishtja si lingua franca në rrafshin komunikativ dhe didaktik.</w:t>
            </w:r>
            <w:r w:rsidR="003D107E">
              <w:rPr>
                <w:webHidden/>
              </w:rPr>
              <w:tab/>
            </w:r>
            <w:r w:rsidR="003D107E">
              <w:rPr>
                <w:webHidden/>
              </w:rPr>
              <w:fldChar w:fldCharType="begin"/>
            </w:r>
            <w:r w:rsidR="003D107E">
              <w:rPr>
                <w:webHidden/>
              </w:rPr>
              <w:instrText xml:space="preserve"> PAGEREF _Toc241046631 \h </w:instrText>
            </w:r>
            <w:r w:rsidR="003D107E">
              <w:rPr>
                <w:webHidden/>
              </w:rPr>
            </w:r>
            <w:r w:rsidR="003D107E">
              <w:rPr>
                <w:webHidden/>
              </w:rPr>
              <w:fldChar w:fldCharType="separate"/>
            </w:r>
            <w:r w:rsidR="003D107E">
              <w:rPr>
                <w:webHidden/>
              </w:rPr>
              <w:t>37</w:t>
            </w:r>
            <w:r w:rsidR="003D107E">
              <w:rPr>
                <w:webHidden/>
              </w:rPr>
              <w:fldChar w:fldCharType="end"/>
            </w:r>
          </w:hyperlink>
        </w:p>
        <w:p w14:paraId="381996F8" w14:textId="7818CCBB" w:rsidR="003D107E" w:rsidRDefault="00793A33">
          <w:pPr>
            <w:pStyle w:val="TOC1"/>
            <w:rPr>
              <w:rFonts w:asciiTheme="minorHAnsi" w:hAnsiTheme="minorHAnsi" w:cstheme="minorBidi"/>
              <w:b w:val="0"/>
              <w:bCs w:val="0"/>
              <w:kern w:val="2"/>
              <w:lang w:val="sq-AL" w:eastAsia="sq-AL"/>
              <w14:ligatures w14:val="standardContextual"/>
            </w:rPr>
          </w:pPr>
          <w:hyperlink w:anchor="_Toc241046632" w:history="1">
            <w:r w:rsidR="003D107E" w:rsidRPr="003854F1">
              <w:rPr>
                <w:rStyle w:val="Hyperlink"/>
              </w:rPr>
              <w:t>KAPITULLI III</w:t>
            </w:r>
            <w:r w:rsidR="003D107E">
              <w:rPr>
                <w:webHidden/>
              </w:rPr>
              <w:tab/>
            </w:r>
            <w:r w:rsidR="003D107E">
              <w:rPr>
                <w:webHidden/>
              </w:rPr>
              <w:fldChar w:fldCharType="begin"/>
            </w:r>
            <w:r w:rsidR="003D107E">
              <w:rPr>
                <w:webHidden/>
              </w:rPr>
              <w:instrText xml:space="preserve"> PAGEREF _Toc241046632 \h </w:instrText>
            </w:r>
            <w:r w:rsidR="003D107E">
              <w:rPr>
                <w:webHidden/>
              </w:rPr>
            </w:r>
            <w:r w:rsidR="003D107E">
              <w:rPr>
                <w:webHidden/>
              </w:rPr>
              <w:fldChar w:fldCharType="separate"/>
            </w:r>
            <w:r w:rsidR="003D107E">
              <w:rPr>
                <w:webHidden/>
              </w:rPr>
              <w:t>48</w:t>
            </w:r>
            <w:r w:rsidR="003D107E">
              <w:rPr>
                <w:webHidden/>
              </w:rPr>
              <w:fldChar w:fldCharType="end"/>
            </w:r>
          </w:hyperlink>
        </w:p>
        <w:p w14:paraId="48C178F1" w14:textId="544C2A15" w:rsidR="003D107E" w:rsidRDefault="00793A33">
          <w:pPr>
            <w:pStyle w:val="TOC1"/>
            <w:rPr>
              <w:rFonts w:asciiTheme="minorHAnsi" w:hAnsiTheme="minorHAnsi" w:cstheme="minorBidi"/>
              <w:b w:val="0"/>
              <w:bCs w:val="0"/>
              <w:kern w:val="2"/>
              <w:lang w:val="sq-AL" w:eastAsia="sq-AL"/>
              <w14:ligatures w14:val="standardContextual"/>
            </w:rPr>
          </w:pPr>
          <w:hyperlink w:anchor="_Toc241046633" w:history="1">
            <w:r w:rsidR="003D107E" w:rsidRPr="003854F1">
              <w:rPr>
                <w:rStyle w:val="Hyperlink"/>
              </w:rPr>
              <w:t>QASJE DHE TEORI BASHKËKOHORE NË DIDAKTIKËN E GJUHËS SË HUAJ</w:t>
            </w:r>
            <w:r w:rsidR="003D107E">
              <w:rPr>
                <w:webHidden/>
              </w:rPr>
              <w:tab/>
            </w:r>
            <w:r w:rsidR="003D107E">
              <w:rPr>
                <w:webHidden/>
              </w:rPr>
              <w:fldChar w:fldCharType="begin"/>
            </w:r>
            <w:r w:rsidR="003D107E">
              <w:rPr>
                <w:webHidden/>
              </w:rPr>
              <w:instrText xml:space="preserve"> PAGEREF _Toc241046633 \h </w:instrText>
            </w:r>
            <w:r w:rsidR="003D107E">
              <w:rPr>
                <w:webHidden/>
              </w:rPr>
            </w:r>
            <w:r w:rsidR="003D107E">
              <w:rPr>
                <w:webHidden/>
              </w:rPr>
              <w:fldChar w:fldCharType="separate"/>
            </w:r>
            <w:r w:rsidR="003D107E">
              <w:rPr>
                <w:webHidden/>
              </w:rPr>
              <w:t>48</w:t>
            </w:r>
            <w:r w:rsidR="003D107E">
              <w:rPr>
                <w:webHidden/>
              </w:rPr>
              <w:fldChar w:fldCharType="end"/>
            </w:r>
          </w:hyperlink>
        </w:p>
        <w:p w14:paraId="41498F04" w14:textId="42990C03" w:rsidR="003D107E" w:rsidRDefault="00793A33">
          <w:pPr>
            <w:pStyle w:val="TOC1"/>
            <w:rPr>
              <w:rFonts w:asciiTheme="minorHAnsi" w:hAnsiTheme="minorHAnsi" w:cstheme="minorBidi"/>
              <w:b w:val="0"/>
              <w:bCs w:val="0"/>
              <w:kern w:val="2"/>
              <w:lang w:val="sq-AL" w:eastAsia="sq-AL"/>
              <w14:ligatures w14:val="standardContextual"/>
            </w:rPr>
          </w:pPr>
          <w:hyperlink w:anchor="_Toc241046634" w:history="1">
            <w:r w:rsidR="003D107E" w:rsidRPr="003854F1">
              <w:rPr>
                <w:rStyle w:val="Hyperlink"/>
              </w:rPr>
              <w:t>3.1 Kuadri linguistik në mësimin e gjuhës së huaj</w:t>
            </w:r>
            <w:r w:rsidR="003D107E">
              <w:rPr>
                <w:webHidden/>
              </w:rPr>
              <w:tab/>
            </w:r>
            <w:r w:rsidR="003D107E">
              <w:rPr>
                <w:webHidden/>
              </w:rPr>
              <w:fldChar w:fldCharType="begin"/>
            </w:r>
            <w:r w:rsidR="003D107E">
              <w:rPr>
                <w:webHidden/>
              </w:rPr>
              <w:instrText xml:space="preserve"> PAGEREF _Toc241046634 \h </w:instrText>
            </w:r>
            <w:r w:rsidR="003D107E">
              <w:rPr>
                <w:webHidden/>
              </w:rPr>
            </w:r>
            <w:r w:rsidR="003D107E">
              <w:rPr>
                <w:webHidden/>
              </w:rPr>
              <w:fldChar w:fldCharType="separate"/>
            </w:r>
            <w:r w:rsidR="003D107E">
              <w:rPr>
                <w:webHidden/>
              </w:rPr>
              <w:t>48</w:t>
            </w:r>
            <w:r w:rsidR="003D107E">
              <w:rPr>
                <w:webHidden/>
              </w:rPr>
              <w:fldChar w:fldCharType="end"/>
            </w:r>
          </w:hyperlink>
        </w:p>
        <w:p w14:paraId="3E0061A6" w14:textId="09B9F03A" w:rsidR="003D107E" w:rsidRDefault="00793A33">
          <w:pPr>
            <w:pStyle w:val="TOC1"/>
            <w:rPr>
              <w:rFonts w:asciiTheme="minorHAnsi" w:hAnsiTheme="minorHAnsi" w:cstheme="minorBidi"/>
              <w:b w:val="0"/>
              <w:bCs w:val="0"/>
              <w:kern w:val="2"/>
              <w:lang w:val="sq-AL" w:eastAsia="sq-AL"/>
              <w14:ligatures w14:val="standardContextual"/>
            </w:rPr>
          </w:pPr>
          <w:hyperlink w:anchor="_Toc241046635" w:history="1">
            <w:r w:rsidR="003D107E" w:rsidRPr="003854F1">
              <w:rPr>
                <w:rStyle w:val="Hyperlink"/>
              </w:rPr>
              <w:t>3.1.1 Psikolinguistika dhe Mësimi i Gjuhës</w:t>
            </w:r>
            <w:r w:rsidR="003D107E">
              <w:rPr>
                <w:webHidden/>
              </w:rPr>
              <w:tab/>
            </w:r>
            <w:r w:rsidR="003D107E">
              <w:rPr>
                <w:webHidden/>
              </w:rPr>
              <w:fldChar w:fldCharType="begin"/>
            </w:r>
            <w:r w:rsidR="003D107E">
              <w:rPr>
                <w:webHidden/>
              </w:rPr>
              <w:instrText xml:space="preserve"> PAGEREF _Toc241046635 \h </w:instrText>
            </w:r>
            <w:r w:rsidR="003D107E">
              <w:rPr>
                <w:webHidden/>
              </w:rPr>
            </w:r>
            <w:r w:rsidR="003D107E">
              <w:rPr>
                <w:webHidden/>
              </w:rPr>
              <w:fldChar w:fldCharType="separate"/>
            </w:r>
            <w:r w:rsidR="003D107E">
              <w:rPr>
                <w:webHidden/>
              </w:rPr>
              <w:t>49</w:t>
            </w:r>
            <w:r w:rsidR="003D107E">
              <w:rPr>
                <w:webHidden/>
              </w:rPr>
              <w:fldChar w:fldCharType="end"/>
            </w:r>
          </w:hyperlink>
        </w:p>
        <w:p w14:paraId="2FAEE4F0" w14:textId="63406A2D" w:rsidR="003D107E" w:rsidRDefault="00793A33">
          <w:pPr>
            <w:pStyle w:val="TOC1"/>
            <w:rPr>
              <w:rFonts w:asciiTheme="minorHAnsi" w:hAnsiTheme="minorHAnsi" w:cstheme="minorBidi"/>
              <w:b w:val="0"/>
              <w:bCs w:val="0"/>
              <w:kern w:val="2"/>
              <w:lang w:val="sq-AL" w:eastAsia="sq-AL"/>
              <w14:ligatures w14:val="standardContextual"/>
            </w:rPr>
          </w:pPr>
          <w:hyperlink w:anchor="_Toc241046636" w:history="1">
            <w:r w:rsidR="003D107E" w:rsidRPr="003854F1">
              <w:rPr>
                <w:rStyle w:val="Hyperlink"/>
              </w:rPr>
              <w:t>3.1.2 Universalet gjuhësore në didaktikën e gjuhës së huaj</w:t>
            </w:r>
            <w:r w:rsidR="003D107E">
              <w:rPr>
                <w:webHidden/>
              </w:rPr>
              <w:tab/>
            </w:r>
            <w:r w:rsidR="003D107E">
              <w:rPr>
                <w:webHidden/>
              </w:rPr>
              <w:fldChar w:fldCharType="begin"/>
            </w:r>
            <w:r w:rsidR="003D107E">
              <w:rPr>
                <w:webHidden/>
              </w:rPr>
              <w:instrText xml:space="preserve"> PAGEREF _Toc241046636 \h </w:instrText>
            </w:r>
            <w:r w:rsidR="003D107E">
              <w:rPr>
                <w:webHidden/>
              </w:rPr>
            </w:r>
            <w:r w:rsidR="003D107E">
              <w:rPr>
                <w:webHidden/>
              </w:rPr>
              <w:fldChar w:fldCharType="separate"/>
            </w:r>
            <w:r w:rsidR="003D107E">
              <w:rPr>
                <w:webHidden/>
              </w:rPr>
              <w:t>49</w:t>
            </w:r>
            <w:r w:rsidR="003D107E">
              <w:rPr>
                <w:webHidden/>
              </w:rPr>
              <w:fldChar w:fldCharType="end"/>
            </w:r>
          </w:hyperlink>
        </w:p>
        <w:p w14:paraId="6391978A" w14:textId="3C090465" w:rsidR="003D107E" w:rsidRDefault="00793A33">
          <w:pPr>
            <w:pStyle w:val="TOC1"/>
            <w:rPr>
              <w:rFonts w:asciiTheme="minorHAnsi" w:hAnsiTheme="minorHAnsi" w:cstheme="minorBidi"/>
              <w:b w:val="0"/>
              <w:bCs w:val="0"/>
              <w:kern w:val="2"/>
              <w:lang w:val="sq-AL" w:eastAsia="sq-AL"/>
              <w14:ligatures w14:val="standardContextual"/>
            </w:rPr>
          </w:pPr>
          <w:hyperlink w:anchor="_Toc241046637" w:history="1">
            <w:r w:rsidR="003D107E" w:rsidRPr="003854F1">
              <w:rPr>
                <w:rStyle w:val="Hyperlink"/>
              </w:rPr>
              <w:t>3.2 Parimet Themelore në Përvetësimin dhe Mësimin e Gjuhës së Huaj</w:t>
            </w:r>
            <w:r w:rsidR="003D107E">
              <w:rPr>
                <w:webHidden/>
              </w:rPr>
              <w:tab/>
            </w:r>
            <w:r w:rsidR="003D107E">
              <w:rPr>
                <w:webHidden/>
              </w:rPr>
              <w:fldChar w:fldCharType="begin"/>
            </w:r>
            <w:r w:rsidR="003D107E">
              <w:rPr>
                <w:webHidden/>
              </w:rPr>
              <w:instrText xml:space="preserve"> PAGEREF _Toc241046637 \h </w:instrText>
            </w:r>
            <w:r w:rsidR="003D107E">
              <w:rPr>
                <w:webHidden/>
              </w:rPr>
            </w:r>
            <w:r w:rsidR="003D107E">
              <w:rPr>
                <w:webHidden/>
              </w:rPr>
              <w:fldChar w:fldCharType="separate"/>
            </w:r>
            <w:r w:rsidR="003D107E">
              <w:rPr>
                <w:webHidden/>
              </w:rPr>
              <w:t>51</w:t>
            </w:r>
            <w:r w:rsidR="003D107E">
              <w:rPr>
                <w:webHidden/>
              </w:rPr>
              <w:fldChar w:fldCharType="end"/>
            </w:r>
          </w:hyperlink>
        </w:p>
        <w:p w14:paraId="636F667E" w14:textId="36009586" w:rsidR="003D107E" w:rsidRDefault="00793A33">
          <w:pPr>
            <w:pStyle w:val="TOC1"/>
            <w:rPr>
              <w:rFonts w:asciiTheme="minorHAnsi" w:hAnsiTheme="minorHAnsi" w:cstheme="minorBidi"/>
              <w:b w:val="0"/>
              <w:bCs w:val="0"/>
              <w:kern w:val="2"/>
              <w:lang w:val="sq-AL" w:eastAsia="sq-AL"/>
              <w14:ligatures w14:val="standardContextual"/>
            </w:rPr>
          </w:pPr>
          <w:hyperlink w:anchor="_Toc241046638" w:history="1">
            <w:r w:rsidR="003D107E" w:rsidRPr="003854F1">
              <w:rPr>
                <w:rStyle w:val="Hyperlink"/>
              </w:rPr>
              <w:t>3.2.1 Qasjet dhe metodat e mësimdhënies së gjuhëve të huaja</w:t>
            </w:r>
            <w:r w:rsidR="003D107E">
              <w:rPr>
                <w:webHidden/>
              </w:rPr>
              <w:tab/>
            </w:r>
            <w:r w:rsidR="003D107E">
              <w:rPr>
                <w:webHidden/>
              </w:rPr>
              <w:fldChar w:fldCharType="begin"/>
            </w:r>
            <w:r w:rsidR="003D107E">
              <w:rPr>
                <w:webHidden/>
              </w:rPr>
              <w:instrText xml:space="preserve"> PAGEREF _Toc241046638 \h </w:instrText>
            </w:r>
            <w:r w:rsidR="003D107E">
              <w:rPr>
                <w:webHidden/>
              </w:rPr>
            </w:r>
            <w:r w:rsidR="003D107E">
              <w:rPr>
                <w:webHidden/>
              </w:rPr>
              <w:fldChar w:fldCharType="separate"/>
            </w:r>
            <w:r w:rsidR="003D107E">
              <w:rPr>
                <w:webHidden/>
              </w:rPr>
              <w:t>51</w:t>
            </w:r>
            <w:r w:rsidR="003D107E">
              <w:rPr>
                <w:webHidden/>
              </w:rPr>
              <w:fldChar w:fldCharType="end"/>
            </w:r>
          </w:hyperlink>
        </w:p>
        <w:p w14:paraId="43BBD60D" w14:textId="6465BD9F" w:rsidR="003D107E" w:rsidRDefault="00793A33">
          <w:pPr>
            <w:pStyle w:val="TOC1"/>
            <w:rPr>
              <w:rFonts w:asciiTheme="minorHAnsi" w:hAnsiTheme="minorHAnsi" w:cstheme="minorBidi"/>
              <w:b w:val="0"/>
              <w:bCs w:val="0"/>
              <w:kern w:val="2"/>
              <w:lang w:val="sq-AL" w:eastAsia="sq-AL"/>
              <w14:ligatures w14:val="standardContextual"/>
            </w:rPr>
          </w:pPr>
          <w:hyperlink w:anchor="_Toc241046639" w:history="1">
            <w:r w:rsidR="003D107E" w:rsidRPr="003854F1">
              <w:rPr>
                <w:rStyle w:val="Hyperlink"/>
              </w:rPr>
              <w:t>3.3 Gjuhësia krahasuese dhe roli i saj në përvetësimin e gjuhëve të huaja</w:t>
            </w:r>
            <w:r w:rsidR="003D107E">
              <w:rPr>
                <w:webHidden/>
              </w:rPr>
              <w:tab/>
            </w:r>
            <w:r w:rsidR="003D107E">
              <w:rPr>
                <w:webHidden/>
              </w:rPr>
              <w:fldChar w:fldCharType="begin"/>
            </w:r>
            <w:r w:rsidR="003D107E">
              <w:rPr>
                <w:webHidden/>
              </w:rPr>
              <w:instrText xml:space="preserve"> PAGEREF _Toc241046639 \h </w:instrText>
            </w:r>
            <w:r w:rsidR="003D107E">
              <w:rPr>
                <w:webHidden/>
              </w:rPr>
            </w:r>
            <w:r w:rsidR="003D107E">
              <w:rPr>
                <w:webHidden/>
              </w:rPr>
              <w:fldChar w:fldCharType="separate"/>
            </w:r>
            <w:r w:rsidR="003D107E">
              <w:rPr>
                <w:webHidden/>
              </w:rPr>
              <w:t>54</w:t>
            </w:r>
            <w:r w:rsidR="003D107E">
              <w:rPr>
                <w:webHidden/>
              </w:rPr>
              <w:fldChar w:fldCharType="end"/>
            </w:r>
          </w:hyperlink>
        </w:p>
        <w:p w14:paraId="180F883E" w14:textId="2932C264" w:rsidR="003D107E" w:rsidRDefault="00793A33">
          <w:pPr>
            <w:pStyle w:val="TOC1"/>
            <w:rPr>
              <w:rFonts w:asciiTheme="minorHAnsi" w:hAnsiTheme="minorHAnsi" w:cstheme="minorBidi"/>
              <w:b w:val="0"/>
              <w:bCs w:val="0"/>
              <w:kern w:val="2"/>
              <w:lang w:val="sq-AL" w:eastAsia="sq-AL"/>
              <w14:ligatures w14:val="standardContextual"/>
            </w:rPr>
          </w:pPr>
          <w:hyperlink w:anchor="_Toc241046640" w:history="1">
            <w:r w:rsidR="003D107E" w:rsidRPr="003854F1">
              <w:rPr>
                <w:rStyle w:val="Hyperlink"/>
              </w:rPr>
              <w:t>3.4 Origjina evropiane e shqipes dhe e spanjishtes. Krahasim i zgjeruar ndërgjuhësor midis shqipes dhe spanjishtes.</w:t>
            </w:r>
            <w:r w:rsidR="003D107E">
              <w:rPr>
                <w:webHidden/>
              </w:rPr>
              <w:tab/>
            </w:r>
            <w:r w:rsidR="003D107E">
              <w:rPr>
                <w:webHidden/>
              </w:rPr>
              <w:fldChar w:fldCharType="begin"/>
            </w:r>
            <w:r w:rsidR="003D107E">
              <w:rPr>
                <w:webHidden/>
              </w:rPr>
              <w:instrText xml:space="preserve"> PAGEREF _Toc241046640 \h </w:instrText>
            </w:r>
            <w:r w:rsidR="003D107E">
              <w:rPr>
                <w:webHidden/>
              </w:rPr>
            </w:r>
            <w:r w:rsidR="003D107E">
              <w:rPr>
                <w:webHidden/>
              </w:rPr>
              <w:fldChar w:fldCharType="separate"/>
            </w:r>
            <w:r w:rsidR="003D107E">
              <w:rPr>
                <w:webHidden/>
              </w:rPr>
              <w:t>55</w:t>
            </w:r>
            <w:r w:rsidR="003D107E">
              <w:rPr>
                <w:webHidden/>
              </w:rPr>
              <w:fldChar w:fldCharType="end"/>
            </w:r>
          </w:hyperlink>
        </w:p>
        <w:p w14:paraId="26EA6BFF" w14:textId="3475278E" w:rsidR="003D107E" w:rsidRDefault="00793A33">
          <w:pPr>
            <w:pStyle w:val="TOC1"/>
            <w:rPr>
              <w:rFonts w:asciiTheme="minorHAnsi" w:hAnsiTheme="minorHAnsi" w:cstheme="minorBidi"/>
              <w:b w:val="0"/>
              <w:bCs w:val="0"/>
              <w:kern w:val="2"/>
              <w:lang w:val="sq-AL" w:eastAsia="sq-AL"/>
              <w14:ligatures w14:val="standardContextual"/>
            </w:rPr>
          </w:pPr>
          <w:hyperlink w:anchor="_Toc241046641" w:history="1">
            <w:r w:rsidR="003D107E" w:rsidRPr="003854F1">
              <w:rPr>
                <w:rStyle w:val="Hyperlink"/>
              </w:rPr>
              <w:t>3.4.1 Familja indo-evropiane dhe vendi i shqipes dhe spanjishtes</w:t>
            </w:r>
            <w:r w:rsidR="003D107E">
              <w:rPr>
                <w:webHidden/>
              </w:rPr>
              <w:tab/>
            </w:r>
            <w:r w:rsidR="003D107E">
              <w:rPr>
                <w:webHidden/>
              </w:rPr>
              <w:fldChar w:fldCharType="begin"/>
            </w:r>
            <w:r w:rsidR="003D107E">
              <w:rPr>
                <w:webHidden/>
              </w:rPr>
              <w:instrText xml:space="preserve"> PAGEREF _Toc241046641 \h </w:instrText>
            </w:r>
            <w:r w:rsidR="003D107E">
              <w:rPr>
                <w:webHidden/>
              </w:rPr>
            </w:r>
            <w:r w:rsidR="003D107E">
              <w:rPr>
                <w:webHidden/>
              </w:rPr>
              <w:fldChar w:fldCharType="separate"/>
            </w:r>
            <w:r w:rsidR="003D107E">
              <w:rPr>
                <w:webHidden/>
              </w:rPr>
              <w:t>60</w:t>
            </w:r>
            <w:r w:rsidR="003D107E">
              <w:rPr>
                <w:webHidden/>
              </w:rPr>
              <w:fldChar w:fldCharType="end"/>
            </w:r>
          </w:hyperlink>
        </w:p>
        <w:p w14:paraId="0A3DD554" w14:textId="1DAD4403" w:rsidR="003D107E" w:rsidRDefault="00793A33">
          <w:pPr>
            <w:pStyle w:val="TOC1"/>
            <w:rPr>
              <w:rFonts w:asciiTheme="minorHAnsi" w:hAnsiTheme="minorHAnsi" w:cstheme="minorBidi"/>
              <w:b w:val="0"/>
              <w:bCs w:val="0"/>
              <w:kern w:val="2"/>
              <w:lang w:val="sq-AL" w:eastAsia="sq-AL"/>
              <w14:ligatures w14:val="standardContextual"/>
            </w:rPr>
          </w:pPr>
          <w:hyperlink w:anchor="_Toc241046642" w:history="1">
            <w:r w:rsidR="003D107E" w:rsidRPr="003854F1">
              <w:rPr>
                <w:rStyle w:val="Hyperlink"/>
              </w:rPr>
              <w:t>3.4.2 Origjina dhe zhvillimi historik i shqipes</w:t>
            </w:r>
            <w:r w:rsidR="003D107E">
              <w:rPr>
                <w:webHidden/>
              </w:rPr>
              <w:tab/>
            </w:r>
            <w:r w:rsidR="003D107E">
              <w:rPr>
                <w:webHidden/>
              </w:rPr>
              <w:fldChar w:fldCharType="begin"/>
            </w:r>
            <w:r w:rsidR="003D107E">
              <w:rPr>
                <w:webHidden/>
              </w:rPr>
              <w:instrText xml:space="preserve"> PAGEREF _Toc241046642 \h </w:instrText>
            </w:r>
            <w:r w:rsidR="003D107E">
              <w:rPr>
                <w:webHidden/>
              </w:rPr>
            </w:r>
            <w:r w:rsidR="003D107E">
              <w:rPr>
                <w:webHidden/>
              </w:rPr>
              <w:fldChar w:fldCharType="separate"/>
            </w:r>
            <w:r w:rsidR="003D107E">
              <w:rPr>
                <w:webHidden/>
              </w:rPr>
              <w:t>63</w:t>
            </w:r>
            <w:r w:rsidR="003D107E">
              <w:rPr>
                <w:webHidden/>
              </w:rPr>
              <w:fldChar w:fldCharType="end"/>
            </w:r>
          </w:hyperlink>
        </w:p>
        <w:p w14:paraId="012DBA22" w14:textId="589E9F81" w:rsidR="003D107E" w:rsidRDefault="00793A33">
          <w:pPr>
            <w:pStyle w:val="TOC1"/>
            <w:rPr>
              <w:rFonts w:asciiTheme="minorHAnsi" w:hAnsiTheme="minorHAnsi" w:cstheme="minorBidi"/>
              <w:b w:val="0"/>
              <w:bCs w:val="0"/>
              <w:kern w:val="2"/>
              <w:lang w:val="sq-AL" w:eastAsia="sq-AL"/>
              <w14:ligatures w14:val="standardContextual"/>
            </w:rPr>
          </w:pPr>
          <w:hyperlink w:anchor="_Toc241046643" w:history="1">
            <w:r w:rsidR="003D107E" w:rsidRPr="003854F1">
              <w:rPr>
                <w:rStyle w:val="Hyperlink"/>
              </w:rPr>
              <w:t>3.4.3 Origjina dhe zhvillimi historik i spanjishtes</w:t>
            </w:r>
            <w:r w:rsidR="003D107E">
              <w:rPr>
                <w:webHidden/>
              </w:rPr>
              <w:tab/>
            </w:r>
            <w:r w:rsidR="003D107E">
              <w:rPr>
                <w:webHidden/>
              </w:rPr>
              <w:fldChar w:fldCharType="begin"/>
            </w:r>
            <w:r w:rsidR="003D107E">
              <w:rPr>
                <w:webHidden/>
              </w:rPr>
              <w:instrText xml:space="preserve"> PAGEREF _Toc241046643 \h </w:instrText>
            </w:r>
            <w:r w:rsidR="003D107E">
              <w:rPr>
                <w:webHidden/>
              </w:rPr>
            </w:r>
            <w:r w:rsidR="003D107E">
              <w:rPr>
                <w:webHidden/>
              </w:rPr>
              <w:fldChar w:fldCharType="separate"/>
            </w:r>
            <w:r w:rsidR="003D107E">
              <w:rPr>
                <w:webHidden/>
              </w:rPr>
              <w:t>66</w:t>
            </w:r>
            <w:r w:rsidR="003D107E">
              <w:rPr>
                <w:webHidden/>
              </w:rPr>
              <w:fldChar w:fldCharType="end"/>
            </w:r>
          </w:hyperlink>
        </w:p>
        <w:p w14:paraId="524A49D2" w14:textId="51BE0AFC" w:rsidR="003D107E" w:rsidRDefault="00793A33">
          <w:pPr>
            <w:pStyle w:val="TOC1"/>
            <w:rPr>
              <w:rFonts w:asciiTheme="minorHAnsi" w:hAnsiTheme="minorHAnsi" w:cstheme="minorBidi"/>
              <w:b w:val="0"/>
              <w:bCs w:val="0"/>
              <w:kern w:val="2"/>
              <w:lang w:val="sq-AL" w:eastAsia="sq-AL"/>
              <w14:ligatures w14:val="standardContextual"/>
            </w:rPr>
          </w:pPr>
          <w:hyperlink w:anchor="_Toc241046644" w:history="1">
            <w:r w:rsidR="003D107E" w:rsidRPr="003854F1">
              <w:rPr>
                <w:rStyle w:val="Hyperlink"/>
              </w:rPr>
              <w:t>3.5 Krahasimi diakronik dhe morfologjik i shqipes dhe spanjishtes</w:t>
            </w:r>
            <w:r w:rsidR="003D107E">
              <w:rPr>
                <w:webHidden/>
              </w:rPr>
              <w:tab/>
            </w:r>
            <w:r w:rsidR="003D107E">
              <w:rPr>
                <w:webHidden/>
              </w:rPr>
              <w:fldChar w:fldCharType="begin"/>
            </w:r>
            <w:r w:rsidR="003D107E">
              <w:rPr>
                <w:webHidden/>
              </w:rPr>
              <w:instrText xml:space="preserve"> PAGEREF _Toc241046644 \h </w:instrText>
            </w:r>
            <w:r w:rsidR="003D107E">
              <w:rPr>
                <w:webHidden/>
              </w:rPr>
            </w:r>
            <w:r w:rsidR="003D107E">
              <w:rPr>
                <w:webHidden/>
              </w:rPr>
              <w:fldChar w:fldCharType="separate"/>
            </w:r>
            <w:r w:rsidR="003D107E">
              <w:rPr>
                <w:webHidden/>
              </w:rPr>
              <w:t>69</w:t>
            </w:r>
            <w:r w:rsidR="003D107E">
              <w:rPr>
                <w:webHidden/>
              </w:rPr>
              <w:fldChar w:fldCharType="end"/>
            </w:r>
          </w:hyperlink>
        </w:p>
        <w:p w14:paraId="06FEE239" w14:textId="43456E76" w:rsidR="003D107E" w:rsidRDefault="00793A33">
          <w:pPr>
            <w:pStyle w:val="TOC1"/>
            <w:rPr>
              <w:rFonts w:asciiTheme="minorHAnsi" w:hAnsiTheme="minorHAnsi" w:cstheme="minorBidi"/>
              <w:b w:val="0"/>
              <w:bCs w:val="0"/>
              <w:kern w:val="2"/>
              <w:lang w:val="sq-AL" w:eastAsia="sq-AL"/>
              <w14:ligatures w14:val="standardContextual"/>
            </w:rPr>
          </w:pPr>
          <w:hyperlink w:anchor="_Toc241046645" w:history="1">
            <w:r w:rsidR="003D107E" w:rsidRPr="003854F1">
              <w:rPr>
                <w:rStyle w:val="Hyperlink"/>
                <w:lang w:val="sq-AL"/>
              </w:rPr>
              <w:t>3.6. Analiza programeve universitare të spanjishtes dhe metodat e mësimdhënies në auditor</w:t>
            </w:r>
            <w:r w:rsidR="003D107E">
              <w:rPr>
                <w:webHidden/>
              </w:rPr>
              <w:tab/>
            </w:r>
            <w:r w:rsidR="003D107E">
              <w:rPr>
                <w:webHidden/>
              </w:rPr>
              <w:fldChar w:fldCharType="begin"/>
            </w:r>
            <w:r w:rsidR="003D107E">
              <w:rPr>
                <w:webHidden/>
              </w:rPr>
              <w:instrText xml:space="preserve"> PAGEREF _Toc241046645 \h </w:instrText>
            </w:r>
            <w:r w:rsidR="003D107E">
              <w:rPr>
                <w:webHidden/>
              </w:rPr>
            </w:r>
            <w:r w:rsidR="003D107E">
              <w:rPr>
                <w:webHidden/>
              </w:rPr>
              <w:fldChar w:fldCharType="separate"/>
            </w:r>
            <w:r w:rsidR="003D107E">
              <w:rPr>
                <w:webHidden/>
              </w:rPr>
              <w:t>73</w:t>
            </w:r>
            <w:r w:rsidR="003D107E">
              <w:rPr>
                <w:webHidden/>
              </w:rPr>
              <w:fldChar w:fldCharType="end"/>
            </w:r>
          </w:hyperlink>
        </w:p>
        <w:p w14:paraId="7B3956FB" w14:textId="1390D88D" w:rsidR="003D107E" w:rsidRDefault="00793A33">
          <w:pPr>
            <w:pStyle w:val="TOC1"/>
            <w:rPr>
              <w:rFonts w:asciiTheme="minorHAnsi" w:hAnsiTheme="minorHAnsi" w:cstheme="minorBidi"/>
              <w:b w:val="0"/>
              <w:bCs w:val="0"/>
              <w:kern w:val="2"/>
              <w:lang w:val="sq-AL" w:eastAsia="sq-AL"/>
              <w14:ligatures w14:val="standardContextual"/>
            </w:rPr>
          </w:pPr>
          <w:hyperlink w:anchor="_Toc241046646" w:history="1">
            <w:r w:rsidR="003D107E" w:rsidRPr="003854F1">
              <w:rPr>
                <w:rStyle w:val="Hyperlink"/>
              </w:rPr>
              <w:t>3.6.1Analiza krahasuese e programeve universitare të gjuhës spanjolle dhe praktikave të mësimdhënies në auditor</w:t>
            </w:r>
            <w:r w:rsidR="003D107E">
              <w:rPr>
                <w:webHidden/>
              </w:rPr>
              <w:tab/>
            </w:r>
            <w:r w:rsidR="003D107E">
              <w:rPr>
                <w:webHidden/>
              </w:rPr>
              <w:fldChar w:fldCharType="begin"/>
            </w:r>
            <w:r w:rsidR="003D107E">
              <w:rPr>
                <w:webHidden/>
              </w:rPr>
              <w:instrText xml:space="preserve"> PAGEREF _Toc241046646 \h </w:instrText>
            </w:r>
            <w:r w:rsidR="003D107E">
              <w:rPr>
                <w:webHidden/>
              </w:rPr>
            </w:r>
            <w:r w:rsidR="003D107E">
              <w:rPr>
                <w:webHidden/>
              </w:rPr>
              <w:fldChar w:fldCharType="separate"/>
            </w:r>
            <w:r w:rsidR="003D107E">
              <w:rPr>
                <w:webHidden/>
              </w:rPr>
              <w:t>74</w:t>
            </w:r>
            <w:r w:rsidR="003D107E">
              <w:rPr>
                <w:webHidden/>
              </w:rPr>
              <w:fldChar w:fldCharType="end"/>
            </w:r>
          </w:hyperlink>
        </w:p>
        <w:p w14:paraId="61CAD6D0" w14:textId="6E3B802F" w:rsidR="003D107E" w:rsidRDefault="00793A33">
          <w:pPr>
            <w:pStyle w:val="TOC1"/>
            <w:rPr>
              <w:rFonts w:asciiTheme="minorHAnsi" w:hAnsiTheme="minorHAnsi" w:cstheme="minorBidi"/>
              <w:b w:val="0"/>
              <w:bCs w:val="0"/>
              <w:kern w:val="2"/>
              <w:lang w:val="sq-AL" w:eastAsia="sq-AL"/>
              <w14:ligatures w14:val="standardContextual"/>
            </w:rPr>
          </w:pPr>
          <w:hyperlink w:anchor="_Toc241046647" w:history="1">
            <w:r w:rsidR="003D107E" w:rsidRPr="003854F1">
              <w:rPr>
                <w:rStyle w:val="Hyperlink"/>
              </w:rPr>
              <w:t>3.7 Rishikimi i literaturës në mësimdhënien e gjuhëve të huaja</w:t>
            </w:r>
            <w:r w:rsidR="003D107E">
              <w:rPr>
                <w:webHidden/>
              </w:rPr>
              <w:tab/>
            </w:r>
            <w:r w:rsidR="003D107E">
              <w:rPr>
                <w:webHidden/>
              </w:rPr>
              <w:fldChar w:fldCharType="begin"/>
            </w:r>
            <w:r w:rsidR="003D107E">
              <w:rPr>
                <w:webHidden/>
              </w:rPr>
              <w:instrText xml:space="preserve"> PAGEREF _Toc241046647 \h </w:instrText>
            </w:r>
            <w:r w:rsidR="003D107E">
              <w:rPr>
                <w:webHidden/>
              </w:rPr>
            </w:r>
            <w:r w:rsidR="003D107E">
              <w:rPr>
                <w:webHidden/>
              </w:rPr>
              <w:fldChar w:fldCharType="separate"/>
            </w:r>
            <w:r w:rsidR="003D107E">
              <w:rPr>
                <w:webHidden/>
              </w:rPr>
              <w:t>75</w:t>
            </w:r>
            <w:r w:rsidR="003D107E">
              <w:rPr>
                <w:webHidden/>
              </w:rPr>
              <w:fldChar w:fldCharType="end"/>
            </w:r>
          </w:hyperlink>
        </w:p>
        <w:p w14:paraId="3D9FDEAD" w14:textId="2485041E" w:rsidR="003D107E" w:rsidRDefault="00793A33">
          <w:pPr>
            <w:pStyle w:val="TOC1"/>
            <w:rPr>
              <w:rFonts w:asciiTheme="minorHAnsi" w:hAnsiTheme="minorHAnsi" w:cstheme="minorBidi"/>
              <w:b w:val="0"/>
              <w:bCs w:val="0"/>
              <w:kern w:val="2"/>
              <w:lang w:val="sq-AL" w:eastAsia="sq-AL"/>
              <w14:ligatures w14:val="standardContextual"/>
            </w:rPr>
          </w:pPr>
          <w:hyperlink w:anchor="_Toc241046648" w:history="1">
            <w:r w:rsidR="003D107E" w:rsidRPr="003854F1">
              <w:rPr>
                <w:rStyle w:val="Hyperlink"/>
              </w:rPr>
              <w:t>3.8 Analiza e programeve të lëndëve të gjuhës spanjolle në Fakultetin e Gjuhëve të Huaja (FGJH)</w:t>
            </w:r>
            <w:r w:rsidR="003D107E">
              <w:rPr>
                <w:webHidden/>
              </w:rPr>
              <w:tab/>
            </w:r>
            <w:r w:rsidR="003D107E">
              <w:rPr>
                <w:webHidden/>
              </w:rPr>
              <w:fldChar w:fldCharType="begin"/>
            </w:r>
            <w:r w:rsidR="003D107E">
              <w:rPr>
                <w:webHidden/>
              </w:rPr>
              <w:instrText xml:space="preserve"> PAGEREF _Toc241046648 \h </w:instrText>
            </w:r>
            <w:r w:rsidR="003D107E">
              <w:rPr>
                <w:webHidden/>
              </w:rPr>
            </w:r>
            <w:r w:rsidR="003D107E">
              <w:rPr>
                <w:webHidden/>
              </w:rPr>
              <w:fldChar w:fldCharType="separate"/>
            </w:r>
            <w:r w:rsidR="003D107E">
              <w:rPr>
                <w:webHidden/>
              </w:rPr>
              <w:t>76</w:t>
            </w:r>
            <w:r w:rsidR="003D107E">
              <w:rPr>
                <w:webHidden/>
              </w:rPr>
              <w:fldChar w:fldCharType="end"/>
            </w:r>
          </w:hyperlink>
        </w:p>
        <w:p w14:paraId="392E6904" w14:textId="0665E0DD" w:rsidR="003D107E" w:rsidRDefault="00793A33">
          <w:pPr>
            <w:pStyle w:val="TOC1"/>
            <w:rPr>
              <w:rFonts w:asciiTheme="minorHAnsi" w:hAnsiTheme="minorHAnsi" w:cstheme="minorBidi"/>
              <w:b w:val="0"/>
              <w:bCs w:val="0"/>
              <w:kern w:val="2"/>
              <w:lang w:val="sq-AL" w:eastAsia="sq-AL"/>
              <w14:ligatures w14:val="standardContextual"/>
            </w:rPr>
          </w:pPr>
          <w:hyperlink w:anchor="_Toc241046649" w:history="1">
            <w:r w:rsidR="003D107E" w:rsidRPr="003854F1">
              <w:rPr>
                <w:rStyle w:val="Hyperlink"/>
              </w:rPr>
              <w:t>3.8.1 Dominimi i komponentit gramatikor në programet e lëndëve të gjuhës spanjolle</w:t>
            </w:r>
            <w:r w:rsidR="003D107E">
              <w:rPr>
                <w:webHidden/>
              </w:rPr>
              <w:tab/>
            </w:r>
            <w:r w:rsidR="003D107E">
              <w:rPr>
                <w:webHidden/>
              </w:rPr>
              <w:fldChar w:fldCharType="begin"/>
            </w:r>
            <w:r w:rsidR="003D107E">
              <w:rPr>
                <w:webHidden/>
              </w:rPr>
              <w:instrText xml:space="preserve"> PAGEREF _Toc241046649 \h </w:instrText>
            </w:r>
            <w:r w:rsidR="003D107E">
              <w:rPr>
                <w:webHidden/>
              </w:rPr>
            </w:r>
            <w:r w:rsidR="003D107E">
              <w:rPr>
                <w:webHidden/>
              </w:rPr>
              <w:fldChar w:fldCharType="separate"/>
            </w:r>
            <w:r w:rsidR="003D107E">
              <w:rPr>
                <w:webHidden/>
              </w:rPr>
              <w:t>76</w:t>
            </w:r>
            <w:r w:rsidR="003D107E">
              <w:rPr>
                <w:webHidden/>
              </w:rPr>
              <w:fldChar w:fldCharType="end"/>
            </w:r>
          </w:hyperlink>
        </w:p>
        <w:p w14:paraId="447F93F2" w14:textId="272595FB" w:rsidR="003D107E" w:rsidRDefault="00793A33">
          <w:pPr>
            <w:pStyle w:val="TOC1"/>
            <w:rPr>
              <w:rFonts w:asciiTheme="minorHAnsi" w:hAnsiTheme="minorHAnsi" w:cstheme="minorBidi"/>
              <w:b w:val="0"/>
              <w:bCs w:val="0"/>
              <w:kern w:val="2"/>
              <w:lang w:val="sq-AL" w:eastAsia="sq-AL"/>
              <w14:ligatures w14:val="standardContextual"/>
            </w:rPr>
          </w:pPr>
          <w:hyperlink w:anchor="_Toc241046650" w:history="1">
            <w:r w:rsidR="003D107E" w:rsidRPr="003854F1">
              <w:rPr>
                <w:rStyle w:val="Hyperlink"/>
              </w:rPr>
              <w:t>3.8.1.1 Dimensioni kulturor dhe ndërkulturor</w:t>
            </w:r>
            <w:r w:rsidR="003D107E">
              <w:rPr>
                <w:webHidden/>
              </w:rPr>
              <w:tab/>
            </w:r>
            <w:r w:rsidR="003D107E">
              <w:rPr>
                <w:webHidden/>
              </w:rPr>
              <w:fldChar w:fldCharType="begin"/>
            </w:r>
            <w:r w:rsidR="003D107E">
              <w:rPr>
                <w:webHidden/>
              </w:rPr>
              <w:instrText xml:space="preserve"> PAGEREF _Toc241046650 \h </w:instrText>
            </w:r>
            <w:r w:rsidR="003D107E">
              <w:rPr>
                <w:webHidden/>
              </w:rPr>
            </w:r>
            <w:r w:rsidR="003D107E">
              <w:rPr>
                <w:webHidden/>
              </w:rPr>
              <w:fldChar w:fldCharType="separate"/>
            </w:r>
            <w:r w:rsidR="003D107E">
              <w:rPr>
                <w:webHidden/>
              </w:rPr>
              <w:t>77</w:t>
            </w:r>
            <w:r w:rsidR="003D107E">
              <w:rPr>
                <w:webHidden/>
              </w:rPr>
              <w:fldChar w:fldCharType="end"/>
            </w:r>
          </w:hyperlink>
        </w:p>
        <w:p w14:paraId="6D5B8E6B" w14:textId="084F3A89" w:rsidR="003D107E" w:rsidRDefault="00793A33">
          <w:pPr>
            <w:pStyle w:val="TOC1"/>
            <w:rPr>
              <w:rFonts w:asciiTheme="minorHAnsi" w:hAnsiTheme="minorHAnsi" w:cstheme="minorBidi"/>
              <w:b w:val="0"/>
              <w:bCs w:val="0"/>
              <w:kern w:val="2"/>
              <w:lang w:val="sq-AL" w:eastAsia="sq-AL"/>
              <w14:ligatures w14:val="standardContextual"/>
            </w:rPr>
          </w:pPr>
          <w:hyperlink w:anchor="_Toc241046651" w:history="1">
            <w:r w:rsidR="003D107E" w:rsidRPr="003854F1">
              <w:rPr>
                <w:rStyle w:val="Hyperlink"/>
              </w:rPr>
              <w:t>3.8.1.2 Komponenti kulturor në programet e e lëndëve të gjuhës spanjolle</w:t>
            </w:r>
            <w:r w:rsidR="003D107E">
              <w:rPr>
                <w:webHidden/>
              </w:rPr>
              <w:tab/>
            </w:r>
            <w:r w:rsidR="003D107E">
              <w:rPr>
                <w:webHidden/>
              </w:rPr>
              <w:fldChar w:fldCharType="begin"/>
            </w:r>
            <w:r w:rsidR="003D107E">
              <w:rPr>
                <w:webHidden/>
              </w:rPr>
              <w:instrText xml:space="preserve"> PAGEREF _Toc241046651 \h </w:instrText>
            </w:r>
            <w:r w:rsidR="003D107E">
              <w:rPr>
                <w:webHidden/>
              </w:rPr>
            </w:r>
            <w:r w:rsidR="003D107E">
              <w:rPr>
                <w:webHidden/>
              </w:rPr>
              <w:fldChar w:fldCharType="separate"/>
            </w:r>
            <w:r w:rsidR="003D107E">
              <w:rPr>
                <w:webHidden/>
              </w:rPr>
              <w:t>78</w:t>
            </w:r>
            <w:r w:rsidR="003D107E">
              <w:rPr>
                <w:webHidden/>
              </w:rPr>
              <w:fldChar w:fldCharType="end"/>
            </w:r>
          </w:hyperlink>
        </w:p>
        <w:p w14:paraId="6C73811A" w14:textId="7561980F" w:rsidR="003D107E" w:rsidRDefault="00793A33">
          <w:pPr>
            <w:pStyle w:val="TOC1"/>
            <w:rPr>
              <w:rFonts w:asciiTheme="minorHAnsi" w:hAnsiTheme="minorHAnsi" w:cstheme="minorBidi"/>
              <w:b w:val="0"/>
              <w:bCs w:val="0"/>
              <w:kern w:val="2"/>
              <w:lang w:val="sq-AL" w:eastAsia="sq-AL"/>
              <w14:ligatures w14:val="standardContextual"/>
            </w:rPr>
          </w:pPr>
          <w:hyperlink w:anchor="_Toc241046652" w:history="1">
            <w:r w:rsidR="003D107E" w:rsidRPr="003854F1">
              <w:rPr>
                <w:rStyle w:val="Hyperlink"/>
              </w:rPr>
              <w:t>3.8.1.3</w:t>
            </w:r>
            <w:r w:rsidR="003D107E" w:rsidRPr="003854F1">
              <w:rPr>
                <w:rStyle w:val="Hyperlink"/>
                <w:i/>
                <w:iCs/>
              </w:rPr>
              <w:t xml:space="preserve"> </w:t>
            </w:r>
            <w:r w:rsidR="003D107E" w:rsidRPr="003854F1">
              <w:rPr>
                <w:rStyle w:val="Hyperlink"/>
              </w:rPr>
              <w:t>Dimensioni ndërkulturor në teorinë e mësimdhënies së gjuhëve</w:t>
            </w:r>
            <w:r w:rsidR="003D107E">
              <w:rPr>
                <w:webHidden/>
              </w:rPr>
              <w:tab/>
            </w:r>
            <w:r w:rsidR="003D107E">
              <w:rPr>
                <w:webHidden/>
              </w:rPr>
              <w:fldChar w:fldCharType="begin"/>
            </w:r>
            <w:r w:rsidR="003D107E">
              <w:rPr>
                <w:webHidden/>
              </w:rPr>
              <w:instrText xml:space="preserve"> PAGEREF _Toc241046652 \h </w:instrText>
            </w:r>
            <w:r w:rsidR="003D107E">
              <w:rPr>
                <w:webHidden/>
              </w:rPr>
            </w:r>
            <w:r w:rsidR="003D107E">
              <w:rPr>
                <w:webHidden/>
              </w:rPr>
              <w:fldChar w:fldCharType="separate"/>
            </w:r>
            <w:r w:rsidR="003D107E">
              <w:rPr>
                <w:webHidden/>
              </w:rPr>
              <w:t>78</w:t>
            </w:r>
            <w:r w:rsidR="003D107E">
              <w:rPr>
                <w:webHidden/>
              </w:rPr>
              <w:fldChar w:fldCharType="end"/>
            </w:r>
          </w:hyperlink>
        </w:p>
        <w:p w14:paraId="262CA162" w14:textId="0CE30D47" w:rsidR="003D107E" w:rsidRDefault="00793A33">
          <w:pPr>
            <w:pStyle w:val="TOC1"/>
            <w:rPr>
              <w:rFonts w:asciiTheme="minorHAnsi" w:hAnsiTheme="minorHAnsi" w:cstheme="minorBidi"/>
              <w:b w:val="0"/>
              <w:bCs w:val="0"/>
              <w:kern w:val="2"/>
              <w:lang w:val="sq-AL" w:eastAsia="sq-AL"/>
              <w14:ligatures w14:val="standardContextual"/>
            </w:rPr>
          </w:pPr>
          <w:hyperlink w:anchor="_Toc241046653" w:history="1">
            <w:r w:rsidR="003D107E" w:rsidRPr="003854F1">
              <w:rPr>
                <w:rStyle w:val="Hyperlink"/>
              </w:rPr>
              <w:t>3.8.1.4</w:t>
            </w:r>
            <w:r w:rsidR="003D107E" w:rsidRPr="003854F1">
              <w:rPr>
                <w:rStyle w:val="Hyperlink"/>
                <w:i/>
                <w:iCs/>
              </w:rPr>
              <w:t xml:space="preserve"> </w:t>
            </w:r>
            <w:r w:rsidR="003D107E" w:rsidRPr="003854F1">
              <w:rPr>
                <w:rStyle w:val="Hyperlink"/>
              </w:rPr>
              <w:t>Gjuha dhe kultura si sisteme të ndërlidhura</w:t>
            </w:r>
            <w:r w:rsidR="003D107E">
              <w:rPr>
                <w:webHidden/>
              </w:rPr>
              <w:tab/>
            </w:r>
            <w:r w:rsidR="003D107E">
              <w:rPr>
                <w:webHidden/>
              </w:rPr>
              <w:fldChar w:fldCharType="begin"/>
            </w:r>
            <w:r w:rsidR="003D107E">
              <w:rPr>
                <w:webHidden/>
              </w:rPr>
              <w:instrText xml:space="preserve"> PAGEREF _Toc241046653 \h </w:instrText>
            </w:r>
            <w:r w:rsidR="003D107E">
              <w:rPr>
                <w:webHidden/>
              </w:rPr>
            </w:r>
            <w:r w:rsidR="003D107E">
              <w:rPr>
                <w:webHidden/>
              </w:rPr>
              <w:fldChar w:fldCharType="separate"/>
            </w:r>
            <w:r w:rsidR="003D107E">
              <w:rPr>
                <w:webHidden/>
              </w:rPr>
              <w:t>79</w:t>
            </w:r>
            <w:r w:rsidR="003D107E">
              <w:rPr>
                <w:webHidden/>
              </w:rPr>
              <w:fldChar w:fldCharType="end"/>
            </w:r>
          </w:hyperlink>
        </w:p>
        <w:p w14:paraId="1937E57A" w14:textId="585290C7" w:rsidR="003D107E" w:rsidRDefault="00793A33">
          <w:pPr>
            <w:pStyle w:val="TOC1"/>
            <w:rPr>
              <w:rFonts w:asciiTheme="minorHAnsi" w:hAnsiTheme="minorHAnsi" w:cstheme="minorBidi"/>
              <w:b w:val="0"/>
              <w:bCs w:val="0"/>
              <w:kern w:val="2"/>
              <w:lang w:val="sq-AL" w:eastAsia="sq-AL"/>
              <w14:ligatures w14:val="standardContextual"/>
            </w:rPr>
          </w:pPr>
          <w:hyperlink w:anchor="_Toc241046654" w:history="1">
            <w:r w:rsidR="003D107E" w:rsidRPr="003854F1">
              <w:rPr>
                <w:rStyle w:val="Hyperlink"/>
              </w:rPr>
              <w:t>3.9 Gjuha spanjolle në auditor</w:t>
            </w:r>
            <w:r w:rsidR="003D107E">
              <w:rPr>
                <w:webHidden/>
              </w:rPr>
              <w:tab/>
            </w:r>
            <w:r w:rsidR="003D107E">
              <w:rPr>
                <w:webHidden/>
              </w:rPr>
              <w:fldChar w:fldCharType="begin"/>
            </w:r>
            <w:r w:rsidR="003D107E">
              <w:rPr>
                <w:webHidden/>
              </w:rPr>
              <w:instrText xml:space="preserve"> PAGEREF _Toc241046654 \h </w:instrText>
            </w:r>
            <w:r w:rsidR="003D107E">
              <w:rPr>
                <w:webHidden/>
              </w:rPr>
            </w:r>
            <w:r w:rsidR="003D107E">
              <w:rPr>
                <w:webHidden/>
              </w:rPr>
              <w:fldChar w:fldCharType="separate"/>
            </w:r>
            <w:r w:rsidR="003D107E">
              <w:rPr>
                <w:webHidden/>
              </w:rPr>
              <w:t>79</w:t>
            </w:r>
            <w:r w:rsidR="003D107E">
              <w:rPr>
                <w:webHidden/>
              </w:rPr>
              <w:fldChar w:fldCharType="end"/>
            </w:r>
          </w:hyperlink>
        </w:p>
        <w:p w14:paraId="106B27A1" w14:textId="4BEF7033" w:rsidR="003D107E" w:rsidRDefault="00793A33">
          <w:pPr>
            <w:pStyle w:val="TOC1"/>
            <w:rPr>
              <w:rFonts w:asciiTheme="minorHAnsi" w:hAnsiTheme="minorHAnsi" w:cstheme="minorBidi"/>
              <w:b w:val="0"/>
              <w:bCs w:val="0"/>
              <w:kern w:val="2"/>
              <w:lang w:val="sq-AL" w:eastAsia="sq-AL"/>
              <w14:ligatures w14:val="standardContextual"/>
            </w:rPr>
          </w:pPr>
          <w:hyperlink w:anchor="_Toc241046655" w:history="1">
            <w:r w:rsidR="003D107E" w:rsidRPr="003854F1">
              <w:rPr>
                <w:rStyle w:val="Hyperlink"/>
              </w:rPr>
              <w:t>3.9.1 Heterogjenitet metodologjik</w:t>
            </w:r>
            <w:r w:rsidR="003D107E">
              <w:rPr>
                <w:webHidden/>
              </w:rPr>
              <w:tab/>
            </w:r>
            <w:r w:rsidR="003D107E">
              <w:rPr>
                <w:webHidden/>
              </w:rPr>
              <w:fldChar w:fldCharType="begin"/>
            </w:r>
            <w:r w:rsidR="003D107E">
              <w:rPr>
                <w:webHidden/>
              </w:rPr>
              <w:instrText xml:space="preserve"> PAGEREF _Toc241046655 \h </w:instrText>
            </w:r>
            <w:r w:rsidR="003D107E">
              <w:rPr>
                <w:webHidden/>
              </w:rPr>
            </w:r>
            <w:r w:rsidR="003D107E">
              <w:rPr>
                <w:webHidden/>
              </w:rPr>
              <w:fldChar w:fldCharType="separate"/>
            </w:r>
            <w:r w:rsidR="003D107E">
              <w:rPr>
                <w:webHidden/>
              </w:rPr>
              <w:t>79</w:t>
            </w:r>
            <w:r w:rsidR="003D107E">
              <w:rPr>
                <w:webHidden/>
              </w:rPr>
              <w:fldChar w:fldCharType="end"/>
            </w:r>
          </w:hyperlink>
        </w:p>
        <w:p w14:paraId="79DC08B4" w14:textId="00024234" w:rsidR="003D107E" w:rsidRDefault="00793A33">
          <w:pPr>
            <w:pStyle w:val="TOC1"/>
            <w:rPr>
              <w:rFonts w:asciiTheme="minorHAnsi" w:hAnsiTheme="minorHAnsi" w:cstheme="minorBidi"/>
              <w:b w:val="0"/>
              <w:bCs w:val="0"/>
              <w:kern w:val="2"/>
              <w:lang w:val="sq-AL" w:eastAsia="sq-AL"/>
              <w14:ligatures w14:val="standardContextual"/>
            </w:rPr>
          </w:pPr>
          <w:hyperlink w:anchor="_Toc241046656" w:history="1">
            <w:r w:rsidR="003D107E" w:rsidRPr="003854F1">
              <w:rPr>
                <w:rStyle w:val="Hyperlink"/>
              </w:rPr>
              <w:t>3.9.2 Dominimi i mësimdhënies frontale</w:t>
            </w:r>
            <w:r w:rsidR="003D107E">
              <w:rPr>
                <w:webHidden/>
              </w:rPr>
              <w:tab/>
            </w:r>
            <w:r w:rsidR="003D107E">
              <w:rPr>
                <w:webHidden/>
              </w:rPr>
              <w:fldChar w:fldCharType="begin"/>
            </w:r>
            <w:r w:rsidR="003D107E">
              <w:rPr>
                <w:webHidden/>
              </w:rPr>
              <w:instrText xml:space="preserve"> PAGEREF _Toc241046656 \h </w:instrText>
            </w:r>
            <w:r w:rsidR="003D107E">
              <w:rPr>
                <w:webHidden/>
              </w:rPr>
            </w:r>
            <w:r w:rsidR="003D107E">
              <w:rPr>
                <w:webHidden/>
              </w:rPr>
              <w:fldChar w:fldCharType="separate"/>
            </w:r>
            <w:r w:rsidR="003D107E">
              <w:rPr>
                <w:webHidden/>
              </w:rPr>
              <w:t>79</w:t>
            </w:r>
            <w:r w:rsidR="003D107E">
              <w:rPr>
                <w:webHidden/>
              </w:rPr>
              <w:fldChar w:fldCharType="end"/>
            </w:r>
          </w:hyperlink>
        </w:p>
        <w:p w14:paraId="0946CA98" w14:textId="0B76F6F0" w:rsidR="003D107E" w:rsidRDefault="00793A33">
          <w:pPr>
            <w:pStyle w:val="TOC1"/>
            <w:rPr>
              <w:rFonts w:asciiTheme="minorHAnsi" w:hAnsiTheme="minorHAnsi" w:cstheme="minorBidi"/>
              <w:b w:val="0"/>
              <w:bCs w:val="0"/>
              <w:kern w:val="2"/>
              <w:lang w:val="sq-AL" w:eastAsia="sq-AL"/>
              <w14:ligatures w14:val="standardContextual"/>
            </w:rPr>
          </w:pPr>
          <w:hyperlink w:anchor="_Toc241046657" w:history="1">
            <w:r w:rsidR="003D107E" w:rsidRPr="003854F1">
              <w:rPr>
                <w:rStyle w:val="Hyperlink"/>
              </w:rPr>
              <w:t>3.9.3 Integrimi i kufizuar i qasjes së bazuar në detyra (TBLT)</w:t>
            </w:r>
            <w:r w:rsidR="003D107E">
              <w:rPr>
                <w:webHidden/>
              </w:rPr>
              <w:tab/>
            </w:r>
            <w:r w:rsidR="003D107E">
              <w:rPr>
                <w:webHidden/>
              </w:rPr>
              <w:fldChar w:fldCharType="begin"/>
            </w:r>
            <w:r w:rsidR="003D107E">
              <w:rPr>
                <w:webHidden/>
              </w:rPr>
              <w:instrText xml:space="preserve"> PAGEREF _Toc241046657 \h </w:instrText>
            </w:r>
            <w:r w:rsidR="003D107E">
              <w:rPr>
                <w:webHidden/>
              </w:rPr>
            </w:r>
            <w:r w:rsidR="003D107E">
              <w:rPr>
                <w:webHidden/>
              </w:rPr>
              <w:fldChar w:fldCharType="separate"/>
            </w:r>
            <w:r w:rsidR="003D107E">
              <w:rPr>
                <w:webHidden/>
              </w:rPr>
              <w:t>80</w:t>
            </w:r>
            <w:r w:rsidR="003D107E">
              <w:rPr>
                <w:webHidden/>
              </w:rPr>
              <w:fldChar w:fldCharType="end"/>
            </w:r>
          </w:hyperlink>
        </w:p>
        <w:p w14:paraId="7BD6DD97" w14:textId="2B37BCFA" w:rsidR="003D107E" w:rsidRDefault="00793A33">
          <w:pPr>
            <w:pStyle w:val="TOC1"/>
            <w:rPr>
              <w:rFonts w:asciiTheme="minorHAnsi" w:hAnsiTheme="minorHAnsi" w:cstheme="minorBidi"/>
              <w:b w:val="0"/>
              <w:bCs w:val="0"/>
              <w:kern w:val="2"/>
              <w:lang w:val="sq-AL" w:eastAsia="sq-AL"/>
              <w14:ligatures w14:val="standardContextual"/>
            </w:rPr>
          </w:pPr>
          <w:hyperlink w:anchor="_Toc241046658" w:history="1">
            <w:r w:rsidR="003D107E" w:rsidRPr="003854F1">
              <w:rPr>
                <w:rStyle w:val="Hyperlink"/>
              </w:rPr>
              <w:t>3.9.4 Vlerësimi si reflektim i metodologjisë</w:t>
            </w:r>
            <w:r w:rsidR="003D107E">
              <w:rPr>
                <w:webHidden/>
              </w:rPr>
              <w:tab/>
            </w:r>
            <w:r w:rsidR="003D107E">
              <w:rPr>
                <w:webHidden/>
              </w:rPr>
              <w:fldChar w:fldCharType="begin"/>
            </w:r>
            <w:r w:rsidR="003D107E">
              <w:rPr>
                <w:webHidden/>
              </w:rPr>
              <w:instrText xml:space="preserve"> PAGEREF _Toc241046658 \h </w:instrText>
            </w:r>
            <w:r w:rsidR="003D107E">
              <w:rPr>
                <w:webHidden/>
              </w:rPr>
            </w:r>
            <w:r w:rsidR="003D107E">
              <w:rPr>
                <w:webHidden/>
              </w:rPr>
              <w:fldChar w:fldCharType="separate"/>
            </w:r>
            <w:r w:rsidR="003D107E">
              <w:rPr>
                <w:webHidden/>
              </w:rPr>
              <w:t>80</w:t>
            </w:r>
            <w:r w:rsidR="003D107E">
              <w:rPr>
                <w:webHidden/>
              </w:rPr>
              <w:fldChar w:fldCharType="end"/>
            </w:r>
          </w:hyperlink>
        </w:p>
        <w:p w14:paraId="7CFFE8C8" w14:textId="51374815" w:rsidR="003D107E" w:rsidRDefault="00793A33">
          <w:pPr>
            <w:pStyle w:val="TOC1"/>
            <w:rPr>
              <w:rFonts w:asciiTheme="minorHAnsi" w:hAnsiTheme="minorHAnsi" w:cstheme="minorBidi"/>
              <w:b w:val="0"/>
              <w:bCs w:val="0"/>
              <w:kern w:val="2"/>
              <w:lang w:val="sq-AL" w:eastAsia="sq-AL"/>
              <w14:ligatures w14:val="standardContextual"/>
            </w:rPr>
          </w:pPr>
          <w:hyperlink w:anchor="_Toc241046659" w:history="1">
            <w:r w:rsidR="003D107E" w:rsidRPr="003854F1">
              <w:rPr>
                <w:rStyle w:val="Hyperlink"/>
                <w:lang w:val="nb-NO"/>
              </w:rPr>
              <w:t>3.10 Dimensioni ndërkulturor në praktikë: analiza përmes shembujve konkretë në spanjisht</w:t>
            </w:r>
            <w:r w:rsidR="003D107E">
              <w:rPr>
                <w:webHidden/>
              </w:rPr>
              <w:tab/>
            </w:r>
            <w:r w:rsidR="003D107E">
              <w:rPr>
                <w:webHidden/>
              </w:rPr>
              <w:fldChar w:fldCharType="begin"/>
            </w:r>
            <w:r w:rsidR="003D107E">
              <w:rPr>
                <w:webHidden/>
              </w:rPr>
              <w:instrText xml:space="preserve"> PAGEREF _Toc241046659 \h </w:instrText>
            </w:r>
            <w:r w:rsidR="003D107E">
              <w:rPr>
                <w:webHidden/>
              </w:rPr>
            </w:r>
            <w:r w:rsidR="003D107E">
              <w:rPr>
                <w:webHidden/>
              </w:rPr>
              <w:fldChar w:fldCharType="separate"/>
            </w:r>
            <w:r w:rsidR="003D107E">
              <w:rPr>
                <w:webHidden/>
              </w:rPr>
              <w:t>82</w:t>
            </w:r>
            <w:r w:rsidR="003D107E">
              <w:rPr>
                <w:webHidden/>
              </w:rPr>
              <w:fldChar w:fldCharType="end"/>
            </w:r>
          </w:hyperlink>
        </w:p>
        <w:p w14:paraId="00923579" w14:textId="7F9CD09F" w:rsidR="003D107E" w:rsidRDefault="00793A33">
          <w:pPr>
            <w:pStyle w:val="TOC1"/>
            <w:rPr>
              <w:rFonts w:asciiTheme="minorHAnsi" w:hAnsiTheme="minorHAnsi" w:cstheme="minorBidi"/>
              <w:b w:val="0"/>
              <w:bCs w:val="0"/>
              <w:kern w:val="2"/>
              <w:lang w:val="sq-AL" w:eastAsia="sq-AL"/>
              <w14:ligatures w14:val="standardContextual"/>
            </w:rPr>
          </w:pPr>
          <w:hyperlink w:anchor="_Toc241046660" w:history="1">
            <w:r w:rsidR="003D107E" w:rsidRPr="003854F1">
              <w:rPr>
                <w:rStyle w:val="Hyperlink"/>
              </w:rPr>
              <w:t>3.11 Vështirësitë në rrafshin gramatikor në mësimdhënien e spanjishtes: një analizë e bazuar në distancën gjuhësore</w:t>
            </w:r>
            <w:r w:rsidR="003D107E">
              <w:rPr>
                <w:webHidden/>
              </w:rPr>
              <w:tab/>
            </w:r>
            <w:r w:rsidR="003D107E">
              <w:rPr>
                <w:webHidden/>
              </w:rPr>
              <w:fldChar w:fldCharType="begin"/>
            </w:r>
            <w:r w:rsidR="003D107E">
              <w:rPr>
                <w:webHidden/>
              </w:rPr>
              <w:instrText xml:space="preserve"> PAGEREF _Toc241046660 \h </w:instrText>
            </w:r>
            <w:r w:rsidR="003D107E">
              <w:rPr>
                <w:webHidden/>
              </w:rPr>
            </w:r>
            <w:r w:rsidR="003D107E">
              <w:rPr>
                <w:webHidden/>
              </w:rPr>
              <w:fldChar w:fldCharType="separate"/>
            </w:r>
            <w:r w:rsidR="003D107E">
              <w:rPr>
                <w:webHidden/>
              </w:rPr>
              <w:t>88</w:t>
            </w:r>
            <w:r w:rsidR="003D107E">
              <w:rPr>
                <w:webHidden/>
              </w:rPr>
              <w:fldChar w:fldCharType="end"/>
            </w:r>
          </w:hyperlink>
        </w:p>
        <w:p w14:paraId="041A1D55" w14:textId="2B3C702A" w:rsidR="003D107E" w:rsidRDefault="00793A33">
          <w:pPr>
            <w:pStyle w:val="TOC1"/>
            <w:rPr>
              <w:rFonts w:asciiTheme="minorHAnsi" w:hAnsiTheme="minorHAnsi" w:cstheme="minorBidi"/>
              <w:b w:val="0"/>
              <w:bCs w:val="0"/>
              <w:kern w:val="2"/>
              <w:lang w:val="sq-AL" w:eastAsia="sq-AL"/>
              <w14:ligatures w14:val="standardContextual"/>
            </w:rPr>
          </w:pPr>
          <w:hyperlink w:anchor="_Toc241046661" w:history="1">
            <w:r w:rsidR="003D107E" w:rsidRPr="003854F1">
              <w:rPr>
                <w:rStyle w:val="Hyperlink"/>
                <w:lang w:val="nb-NO"/>
              </w:rPr>
              <w:t>3.11.1 Hyrje: nga distanca gjuhësore te vështirësitë konkrete</w:t>
            </w:r>
            <w:r w:rsidR="003D107E">
              <w:rPr>
                <w:webHidden/>
              </w:rPr>
              <w:tab/>
            </w:r>
            <w:r w:rsidR="003D107E">
              <w:rPr>
                <w:webHidden/>
              </w:rPr>
              <w:fldChar w:fldCharType="begin"/>
            </w:r>
            <w:r w:rsidR="003D107E">
              <w:rPr>
                <w:webHidden/>
              </w:rPr>
              <w:instrText xml:space="preserve"> PAGEREF _Toc241046661 \h </w:instrText>
            </w:r>
            <w:r w:rsidR="003D107E">
              <w:rPr>
                <w:webHidden/>
              </w:rPr>
            </w:r>
            <w:r w:rsidR="003D107E">
              <w:rPr>
                <w:webHidden/>
              </w:rPr>
              <w:fldChar w:fldCharType="separate"/>
            </w:r>
            <w:r w:rsidR="003D107E">
              <w:rPr>
                <w:webHidden/>
              </w:rPr>
              <w:t>88</w:t>
            </w:r>
            <w:r w:rsidR="003D107E">
              <w:rPr>
                <w:webHidden/>
              </w:rPr>
              <w:fldChar w:fldCharType="end"/>
            </w:r>
          </w:hyperlink>
        </w:p>
        <w:p w14:paraId="78E3E619" w14:textId="2D846786" w:rsidR="003D107E" w:rsidRDefault="00793A33">
          <w:pPr>
            <w:pStyle w:val="TOC1"/>
            <w:rPr>
              <w:rFonts w:asciiTheme="minorHAnsi" w:hAnsiTheme="minorHAnsi" w:cstheme="minorBidi"/>
              <w:b w:val="0"/>
              <w:bCs w:val="0"/>
              <w:kern w:val="2"/>
              <w:lang w:val="sq-AL" w:eastAsia="sq-AL"/>
              <w14:ligatures w14:val="standardContextual"/>
            </w:rPr>
          </w:pPr>
          <w:hyperlink w:anchor="_Toc241046662" w:history="1">
            <w:r w:rsidR="003D107E" w:rsidRPr="003854F1">
              <w:rPr>
                <w:rStyle w:val="Hyperlink"/>
              </w:rPr>
              <w:t>3.11.2 Vështirësitë në përdorimin e mënyrës lidhore</w:t>
            </w:r>
            <w:r w:rsidR="003D107E">
              <w:rPr>
                <w:webHidden/>
              </w:rPr>
              <w:tab/>
            </w:r>
            <w:r w:rsidR="003D107E">
              <w:rPr>
                <w:webHidden/>
              </w:rPr>
              <w:fldChar w:fldCharType="begin"/>
            </w:r>
            <w:r w:rsidR="003D107E">
              <w:rPr>
                <w:webHidden/>
              </w:rPr>
              <w:instrText xml:space="preserve"> PAGEREF _Toc241046662 \h </w:instrText>
            </w:r>
            <w:r w:rsidR="003D107E">
              <w:rPr>
                <w:webHidden/>
              </w:rPr>
            </w:r>
            <w:r w:rsidR="003D107E">
              <w:rPr>
                <w:webHidden/>
              </w:rPr>
              <w:fldChar w:fldCharType="separate"/>
            </w:r>
            <w:r w:rsidR="003D107E">
              <w:rPr>
                <w:webHidden/>
              </w:rPr>
              <w:t>88</w:t>
            </w:r>
            <w:r w:rsidR="003D107E">
              <w:rPr>
                <w:webHidden/>
              </w:rPr>
              <w:fldChar w:fldCharType="end"/>
            </w:r>
          </w:hyperlink>
        </w:p>
        <w:p w14:paraId="59FF3676" w14:textId="2895AB68" w:rsidR="003D107E" w:rsidRDefault="00793A33">
          <w:pPr>
            <w:pStyle w:val="TOC1"/>
            <w:rPr>
              <w:rFonts w:asciiTheme="minorHAnsi" w:hAnsiTheme="minorHAnsi" w:cstheme="minorBidi"/>
              <w:b w:val="0"/>
              <w:bCs w:val="0"/>
              <w:kern w:val="2"/>
              <w:lang w:val="sq-AL" w:eastAsia="sq-AL"/>
              <w14:ligatures w14:val="standardContextual"/>
            </w:rPr>
          </w:pPr>
          <w:hyperlink w:anchor="_Toc241046663" w:history="1">
            <w:r w:rsidR="003D107E" w:rsidRPr="003854F1">
              <w:rPr>
                <w:rStyle w:val="Hyperlink"/>
                <w:lang w:val="es-ES_tradnl"/>
              </w:rPr>
              <w:t>3.11.3 Vështirësitë në përdorimin e klitikëve</w:t>
            </w:r>
            <w:r w:rsidR="003D107E">
              <w:rPr>
                <w:webHidden/>
              </w:rPr>
              <w:tab/>
            </w:r>
            <w:r w:rsidR="003D107E">
              <w:rPr>
                <w:webHidden/>
              </w:rPr>
              <w:fldChar w:fldCharType="begin"/>
            </w:r>
            <w:r w:rsidR="003D107E">
              <w:rPr>
                <w:webHidden/>
              </w:rPr>
              <w:instrText xml:space="preserve"> PAGEREF _Toc241046663 \h </w:instrText>
            </w:r>
            <w:r w:rsidR="003D107E">
              <w:rPr>
                <w:webHidden/>
              </w:rPr>
            </w:r>
            <w:r w:rsidR="003D107E">
              <w:rPr>
                <w:webHidden/>
              </w:rPr>
              <w:fldChar w:fldCharType="separate"/>
            </w:r>
            <w:r w:rsidR="003D107E">
              <w:rPr>
                <w:webHidden/>
              </w:rPr>
              <w:t>89</w:t>
            </w:r>
            <w:r w:rsidR="003D107E">
              <w:rPr>
                <w:webHidden/>
              </w:rPr>
              <w:fldChar w:fldCharType="end"/>
            </w:r>
          </w:hyperlink>
        </w:p>
        <w:p w14:paraId="2ED944AE" w14:textId="1A7ECA35" w:rsidR="003D107E" w:rsidRDefault="00793A33">
          <w:pPr>
            <w:pStyle w:val="TOC1"/>
            <w:rPr>
              <w:rFonts w:asciiTheme="minorHAnsi" w:hAnsiTheme="minorHAnsi" w:cstheme="minorBidi"/>
              <w:b w:val="0"/>
              <w:bCs w:val="0"/>
              <w:kern w:val="2"/>
              <w:lang w:val="sq-AL" w:eastAsia="sq-AL"/>
              <w14:ligatures w14:val="standardContextual"/>
            </w:rPr>
          </w:pPr>
          <w:hyperlink w:anchor="_Toc241046664" w:history="1">
            <w:r w:rsidR="003D107E" w:rsidRPr="003854F1">
              <w:rPr>
                <w:rStyle w:val="Hyperlink"/>
                <w:lang w:val="sq-AL"/>
              </w:rPr>
              <w:t>3.11.4 Vështirësitë në dallimin ser/estar</w:t>
            </w:r>
            <w:r w:rsidR="003D107E">
              <w:rPr>
                <w:webHidden/>
              </w:rPr>
              <w:tab/>
            </w:r>
            <w:r w:rsidR="003D107E">
              <w:rPr>
                <w:webHidden/>
              </w:rPr>
              <w:fldChar w:fldCharType="begin"/>
            </w:r>
            <w:r w:rsidR="003D107E">
              <w:rPr>
                <w:webHidden/>
              </w:rPr>
              <w:instrText xml:space="preserve"> PAGEREF _Toc241046664 \h </w:instrText>
            </w:r>
            <w:r w:rsidR="003D107E">
              <w:rPr>
                <w:webHidden/>
              </w:rPr>
            </w:r>
            <w:r w:rsidR="003D107E">
              <w:rPr>
                <w:webHidden/>
              </w:rPr>
              <w:fldChar w:fldCharType="separate"/>
            </w:r>
            <w:r w:rsidR="003D107E">
              <w:rPr>
                <w:webHidden/>
              </w:rPr>
              <w:t>91</w:t>
            </w:r>
            <w:r w:rsidR="003D107E">
              <w:rPr>
                <w:webHidden/>
              </w:rPr>
              <w:fldChar w:fldCharType="end"/>
            </w:r>
          </w:hyperlink>
        </w:p>
        <w:p w14:paraId="602C8BB2" w14:textId="0B3C7D27" w:rsidR="003D107E" w:rsidRDefault="00793A33">
          <w:pPr>
            <w:pStyle w:val="TOC1"/>
            <w:rPr>
              <w:rFonts w:asciiTheme="minorHAnsi" w:hAnsiTheme="minorHAnsi" w:cstheme="minorBidi"/>
              <w:b w:val="0"/>
              <w:bCs w:val="0"/>
              <w:kern w:val="2"/>
              <w:lang w:val="sq-AL" w:eastAsia="sq-AL"/>
              <w14:ligatures w14:val="standardContextual"/>
            </w:rPr>
          </w:pPr>
          <w:hyperlink w:anchor="_Toc241046665" w:history="1">
            <w:r w:rsidR="003D107E" w:rsidRPr="003854F1">
              <w:rPr>
                <w:rStyle w:val="Hyperlink"/>
                <w:lang w:val="es-ES_tradnl"/>
              </w:rPr>
              <w:t>3.11.5 Vështirësitë në përdorimin e parafjalëve (por/para)</w:t>
            </w:r>
            <w:r w:rsidR="003D107E">
              <w:rPr>
                <w:webHidden/>
              </w:rPr>
              <w:tab/>
            </w:r>
            <w:r w:rsidR="003D107E">
              <w:rPr>
                <w:webHidden/>
              </w:rPr>
              <w:fldChar w:fldCharType="begin"/>
            </w:r>
            <w:r w:rsidR="003D107E">
              <w:rPr>
                <w:webHidden/>
              </w:rPr>
              <w:instrText xml:space="preserve"> PAGEREF _Toc241046665 \h </w:instrText>
            </w:r>
            <w:r w:rsidR="003D107E">
              <w:rPr>
                <w:webHidden/>
              </w:rPr>
            </w:r>
            <w:r w:rsidR="003D107E">
              <w:rPr>
                <w:webHidden/>
              </w:rPr>
              <w:fldChar w:fldCharType="separate"/>
            </w:r>
            <w:r w:rsidR="003D107E">
              <w:rPr>
                <w:webHidden/>
              </w:rPr>
              <w:t>91</w:t>
            </w:r>
            <w:r w:rsidR="003D107E">
              <w:rPr>
                <w:webHidden/>
              </w:rPr>
              <w:fldChar w:fldCharType="end"/>
            </w:r>
          </w:hyperlink>
        </w:p>
        <w:p w14:paraId="27F80641" w14:textId="677C18A5" w:rsidR="003D107E" w:rsidRDefault="00793A33">
          <w:pPr>
            <w:pStyle w:val="TOC1"/>
            <w:rPr>
              <w:rFonts w:asciiTheme="minorHAnsi" w:hAnsiTheme="minorHAnsi" w:cstheme="minorBidi"/>
              <w:b w:val="0"/>
              <w:bCs w:val="0"/>
              <w:kern w:val="2"/>
              <w:lang w:val="sq-AL" w:eastAsia="sq-AL"/>
              <w14:ligatures w14:val="standardContextual"/>
            </w:rPr>
          </w:pPr>
          <w:hyperlink w:anchor="_Toc241046666" w:history="1">
            <w:r w:rsidR="003D107E" w:rsidRPr="003854F1">
              <w:rPr>
                <w:rStyle w:val="Hyperlink"/>
              </w:rPr>
              <w:t>3.11.6 Transferimi negativ dhe struktura sintaksore</w:t>
            </w:r>
            <w:r w:rsidR="003D107E">
              <w:rPr>
                <w:webHidden/>
              </w:rPr>
              <w:tab/>
            </w:r>
            <w:r w:rsidR="003D107E">
              <w:rPr>
                <w:webHidden/>
              </w:rPr>
              <w:fldChar w:fldCharType="begin"/>
            </w:r>
            <w:r w:rsidR="003D107E">
              <w:rPr>
                <w:webHidden/>
              </w:rPr>
              <w:instrText xml:space="preserve"> PAGEREF _Toc241046666 \h </w:instrText>
            </w:r>
            <w:r w:rsidR="003D107E">
              <w:rPr>
                <w:webHidden/>
              </w:rPr>
            </w:r>
            <w:r w:rsidR="003D107E">
              <w:rPr>
                <w:webHidden/>
              </w:rPr>
              <w:fldChar w:fldCharType="separate"/>
            </w:r>
            <w:r w:rsidR="003D107E">
              <w:rPr>
                <w:webHidden/>
              </w:rPr>
              <w:t>93</w:t>
            </w:r>
            <w:r w:rsidR="003D107E">
              <w:rPr>
                <w:webHidden/>
              </w:rPr>
              <w:fldChar w:fldCharType="end"/>
            </w:r>
          </w:hyperlink>
        </w:p>
        <w:p w14:paraId="7114B63D" w14:textId="01BD3BDA" w:rsidR="003D107E" w:rsidRDefault="00793A33">
          <w:pPr>
            <w:pStyle w:val="TOC1"/>
            <w:rPr>
              <w:rFonts w:asciiTheme="minorHAnsi" w:hAnsiTheme="minorHAnsi" w:cstheme="minorBidi"/>
              <w:b w:val="0"/>
              <w:bCs w:val="0"/>
              <w:kern w:val="2"/>
              <w:lang w:val="sq-AL" w:eastAsia="sq-AL"/>
              <w14:ligatures w14:val="standardContextual"/>
            </w:rPr>
          </w:pPr>
          <w:hyperlink w:anchor="_Toc241046667" w:history="1">
            <w:r w:rsidR="003D107E" w:rsidRPr="003854F1">
              <w:rPr>
                <w:rStyle w:val="Hyperlink"/>
                <w:lang w:val="es-ES"/>
              </w:rPr>
              <w:t>3.11.7 Dimensioni pragmatik i vështirësive gramatikore</w:t>
            </w:r>
            <w:r w:rsidR="003D107E">
              <w:rPr>
                <w:webHidden/>
              </w:rPr>
              <w:tab/>
            </w:r>
            <w:r w:rsidR="003D107E">
              <w:rPr>
                <w:webHidden/>
              </w:rPr>
              <w:fldChar w:fldCharType="begin"/>
            </w:r>
            <w:r w:rsidR="003D107E">
              <w:rPr>
                <w:webHidden/>
              </w:rPr>
              <w:instrText xml:space="preserve"> PAGEREF _Toc241046667 \h </w:instrText>
            </w:r>
            <w:r w:rsidR="003D107E">
              <w:rPr>
                <w:webHidden/>
              </w:rPr>
            </w:r>
            <w:r w:rsidR="003D107E">
              <w:rPr>
                <w:webHidden/>
              </w:rPr>
              <w:fldChar w:fldCharType="separate"/>
            </w:r>
            <w:r w:rsidR="003D107E">
              <w:rPr>
                <w:webHidden/>
              </w:rPr>
              <w:t>93</w:t>
            </w:r>
            <w:r w:rsidR="003D107E">
              <w:rPr>
                <w:webHidden/>
              </w:rPr>
              <w:fldChar w:fldCharType="end"/>
            </w:r>
          </w:hyperlink>
        </w:p>
        <w:p w14:paraId="42A03F11" w14:textId="568BD991" w:rsidR="003D107E" w:rsidRDefault="00793A33">
          <w:pPr>
            <w:pStyle w:val="TOC1"/>
            <w:rPr>
              <w:rFonts w:asciiTheme="minorHAnsi" w:hAnsiTheme="minorHAnsi" w:cstheme="minorBidi"/>
              <w:b w:val="0"/>
              <w:bCs w:val="0"/>
              <w:kern w:val="2"/>
              <w:lang w:val="sq-AL" w:eastAsia="sq-AL"/>
              <w14:ligatures w14:val="standardContextual"/>
            </w:rPr>
          </w:pPr>
          <w:hyperlink w:anchor="_Toc241046668" w:history="1">
            <w:r w:rsidR="003D107E" w:rsidRPr="003854F1">
              <w:rPr>
                <w:rStyle w:val="Hyperlink"/>
              </w:rPr>
              <w:t>3.11.8 Sintetizim i vështirësive (lidhje me analizën reale)</w:t>
            </w:r>
            <w:r w:rsidR="003D107E">
              <w:rPr>
                <w:webHidden/>
              </w:rPr>
              <w:tab/>
            </w:r>
            <w:r w:rsidR="003D107E">
              <w:rPr>
                <w:webHidden/>
              </w:rPr>
              <w:fldChar w:fldCharType="begin"/>
            </w:r>
            <w:r w:rsidR="003D107E">
              <w:rPr>
                <w:webHidden/>
              </w:rPr>
              <w:instrText xml:space="preserve"> PAGEREF _Toc241046668 \h </w:instrText>
            </w:r>
            <w:r w:rsidR="003D107E">
              <w:rPr>
                <w:webHidden/>
              </w:rPr>
            </w:r>
            <w:r w:rsidR="003D107E">
              <w:rPr>
                <w:webHidden/>
              </w:rPr>
              <w:fldChar w:fldCharType="separate"/>
            </w:r>
            <w:r w:rsidR="003D107E">
              <w:rPr>
                <w:webHidden/>
              </w:rPr>
              <w:t>95</w:t>
            </w:r>
            <w:r w:rsidR="003D107E">
              <w:rPr>
                <w:webHidden/>
              </w:rPr>
              <w:fldChar w:fldCharType="end"/>
            </w:r>
          </w:hyperlink>
        </w:p>
        <w:p w14:paraId="18A0413A" w14:textId="58DD63EA" w:rsidR="003D107E" w:rsidRDefault="00793A33">
          <w:pPr>
            <w:pStyle w:val="TOC1"/>
            <w:rPr>
              <w:rFonts w:asciiTheme="minorHAnsi" w:hAnsiTheme="minorHAnsi" w:cstheme="minorBidi"/>
              <w:b w:val="0"/>
              <w:bCs w:val="0"/>
              <w:kern w:val="2"/>
              <w:lang w:val="sq-AL" w:eastAsia="sq-AL"/>
              <w14:ligatures w14:val="standardContextual"/>
            </w:rPr>
          </w:pPr>
          <w:hyperlink w:anchor="_Toc241046669" w:history="1">
            <w:r w:rsidR="003D107E" w:rsidRPr="003854F1">
              <w:rPr>
                <w:rStyle w:val="Hyperlink"/>
              </w:rPr>
              <w:t>3.11.9 Implikime didaktike</w:t>
            </w:r>
            <w:r w:rsidR="003D107E">
              <w:rPr>
                <w:webHidden/>
              </w:rPr>
              <w:tab/>
            </w:r>
            <w:r w:rsidR="003D107E">
              <w:rPr>
                <w:webHidden/>
              </w:rPr>
              <w:fldChar w:fldCharType="begin"/>
            </w:r>
            <w:r w:rsidR="003D107E">
              <w:rPr>
                <w:webHidden/>
              </w:rPr>
              <w:instrText xml:space="preserve"> PAGEREF _Toc241046669 \h </w:instrText>
            </w:r>
            <w:r w:rsidR="003D107E">
              <w:rPr>
                <w:webHidden/>
              </w:rPr>
            </w:r>
            <w:r w:rsidR="003D107E">
              <w:rPr>
                <w:webHidden/>
              </w:rPr>
              <w:fldChar w:fldCharType="separate"/>
            </w:r>
            <w:r w:rsidR="003D107E">
              <w:rPr>
                <w:webHidden/>
              </w:rPr>
              <w:t>95</w:t>
            </w:r>
            <w:r w:rsidR="003D107E">
              <w:rPr>
                <w:webHidden/>
              </w:rPr>
              <w:fldChar w:fldCharType="end"/>
            </w:r>
          </w:hyperlink>
        </w:p>
        <w:p w14:paraId="56F2FD93" w14:textId="63921C2B" w:rsidR="003D107E" w:rsidRDefault="00793A33">
          <w:pPr>
            <w:pStyle w:val="TOC1"/>
            <w:rPr>
              <w:rFonts w:asciiTheme="minorHAnsi" w:hAnsiTheme="minorHAnsi" w:cstheme="minorBidi"/>
              <w:b w:val="0"/>
              <w:bCs w:val="0"/>
              <w:kern w:val="2"/>
              <w:lang w:val="sq-AL" w:eastAsia="sq-AL"/>
              <w14:ligatures w14:val="standardContextual"/>
            </w:rPr>
          </w:pPr>
          <w:hyperlink w:anchor="_Toc241046670" w:history="1">
            <w:r w:rsidR="003D107E" w:rsidRPr="003854F1">
              <w:rPr>
                <w:rStyle w:val="Hyperlink"/>
              </w:rPr>
              <w:t>3.11.10 Përfundim</w:t>
            </w:r>
            <w:r w:rsidR="003D107E">
              <w:rPr>
                <w:webHidden/>
              </w:rPr>
              <w:tab/>
            </w:r>
            <w:r w:rsidR="003D107E">
              <w:rPr>
                <w:webHidden/>
              </w:rPr>
              <w:fldChar w:fldCharType="begin"/>
            </w:r>
            <w:r w:rsidR="003D107E">
              <w:rPr>
                <w:webHidden/>
              </w:rPr>
              <w:instrText xml:space="preserve"> PAGEREF _Toc241046670 \h </w:instrText>
            </w:r>
            <w:r w:rsidR="003D107E">
              <w:rPr>
                <w:webHidden/>
              </w:rPr>
            </w:r>
            <w:r w:rsidR="003D107E">
              <w:rPr>
                <w:webHidden/>
              </w:rPr>
              <w:fldChar w:fldCharType="separate"/>
            </w:r>
            <w:r w:rsidR="003D107E">
              <w:rPr>
                <w:webHidden/>
              </w:rPr>
              <w:t>95</w:t>
            </w:r>
            <w:r w:rsidR="003D107E">
              <w:rPr>
                <w:webHidden/>
              </w:rPr>
              <w:fldChar w:fldCharType="end"/>
            </w:r>
          </w:hyperlink>
        </w:p>
        <w:p w14:paraId="42F6D063" w14:textId="28FDEC17" w:rsidR="003D107E" w:rsidRDefault="00793A33">
          <w:pPr>
            <w:pStyle w:val="TOC1"/>
            <w:rPr>
              <w:rFonts w:asciiTheme="minorHAnsi" w:hAnsiTheme="minorHAnsi" w:cstheme="minorBidi"/>
              <w:b w:val="0"/>
              <w:bCs w:val="0"/>
              <w:kern w:val="2"/>
              <w:lang w:val="sq-AL" w:eastAsia="sq-AL"/>
              <w14:ligatures w14:val="standardContextual"/>
            </w:rPr>
          </w:pPr>
          <w:hyperlink w:anchor="_Toc241046671" w:history="1">
            <w:r w:rsidR="003D107E" w:rsidRPr="003854F1">
              <w:rPr>
                <w:rStyle w:val="Hyperlink"/>
                <w:lang w:val="nb-NO"/>
              </w:rPr>
              <w:t>3.12 Strategjitë didaktike për kapërcimin e vështirësive gramatikore</w:t>
            </w:r>
            <w:r w:rsidR="003D107E">
              <w:rPr>
                <w:webHidden/>
              </w:rPr>
              <w:tab/>
            </w:r>
            <w:r w:rsidR="003D107E">
              <w:rPr>
                <w:webHidden/>
              </w:rPr>
              <w:fldChar w:fldCharType="begin"/>
            </w:r>
            <w:r w:rsidR="003D107E">
              <w:rPr>
                <w:webHidden/>
              </w:rPr>
              <w:instrText xml:space="preserve"> PAGEREF _Toc241046671 \h </w:instrText>
            </w:r>
            <w:r w:rsidR="003D107E">
              <w:rPr>
                <w:webHidden/>
              </w:rPr>
            </w:r>
            <w:r w:rsidR="003D107E">
              <w:rPr>
                <w:webHidden/>
              </w:rPr>
              <w:fldChar w:fldCharType="separate"/>
            </w:r>
            <w:r w:rsidR="003D107E">
              <w:rPr>
                <w:webHidden/>
              </w:rPr>
              <w:t>96</w:t>
            </w:r>
            <w:r w:rsidR="003D107E">
              <w:rPr>
                <w:webHidden/>
              </w:rPr>
              <w:fldChar w:fldCharType="end"/>
            </w:r>
          </w:hyperlink>
        </w:p>
        <w:p w14:paraId="11A53398" w14:textId="0D79FC53" w:rsidR="003D107E" w:rsidRDefault="00793A33">
          <w:pPr>
            <w:pStyle w:val="TOC1"/>
            <w:rPr>
              <w:rFonts w:asciiTheme="minorHAnsi" w:hAnsiTheme="minorHAnsi" w:cstheme="minorBidi"/>
              <w:b w:val="0"/>
              <w:bCs w:val="0"/>
              <w:kern w:val="2"/>
              <w:lang w:val="sq-AL" w:eastAsia="sq-AL"/>
              <w14:ligatures w14:val="standardContextual"/>
            </w:rPr>
          </w:pPr>
          <w:hyperlink w:anchor="_Toc241046672" w:history="1">
            <w:r w:rsidR="003D107E" w:rsidRPr="003854F1">
              <w:rPr>
                <w:rStyle w:val="Hyperlink"/>
                <w:lang w:val="nb-NO"/>
              </w:rPr>
              <w:t>3.12.1 Hyrje: nga diagnostikimi në ndërhyrje metodologjike</w:t>
            </w:r>
            <w:r w:rsidR="003D107E">
              <w:rPr>
                <w:webHidden/>
              </w:rPr>
              <w:tab/>
            </w:r>
            <w:r w:rsidR="003D107E">
              <w:rPr>
                <w:webHidden/>
              </w:rPr>
              <w:fldChar w:fldCharType="begin"/>
            </w:r>
            <w:r w:rsidR="003D107E">
              <w:rPr>
                <w:webHidden/>
              </w:rPr>
              <w:instrText xml:space="preserve"> PAGEREF _Toc241046672 \h </w:instrText>
            </w:r>
            <w:r w:rsidR="003D107E">
              <w:rPr>
                <w:webHidden/>
              </w:rPr>
            </w:r>
            <w:r w:rsidR="003D107E">
              <w:rPr>
                <w:webHidden/>
              </w:rPr>
              <w:fldChar w:fldCharType="separate"/>
            </w:r>
            <w:r w:rsidR="003D107E">
              <w:rPr>
                <w:webHidden/>
              </w:rPr>
              <w:t>96</w:t>
            </w:r>
            <w:r w:rsidR="003D107E">
              <w:rPr>
                <w:webHidden/>
              </w:rPr>
              <w:fldChar w:fldCharType="end"/>
            </w:r>
          </w:hyperlink>
        </w:p>
        <w:p w14:paraId="09B90897" w14:textId="2FB6C143" w:rsidR="003D107E" w:rsidRDefault="00793A33">
          <w:pPr>
            <w:pStyle w:val="TOC1"/>
            <w:rPr>
              <w:rFonts w:asciiTheme="minorHAnsi" w:hAnsiTheme="minorHAnsi" w:cstheme="minorBidi"/>
              <w:b w:val="0"/>
              <w:bCs w:val="0"/>
              <w:kern w:val="2"/>
              <w:lang w:val="sq-AL" w:eastAsia="sq-AL"/>
              <w14:ligatures w14:val="standardContextual"/>
            </w:rPr>
          </w:pPr>
          <w:hyperlink w:anchor="_Toc241046673" w:history="1">
            <w:r w:rsidR="003D107E" w:rsidRPr="003854F1">
              <w:rPr>
                <w:rStyle w:val="Hyperlink"/>
              </w:rPr>
              <w:t>3.12.2 Modeli “Vështirësi → Strategji → Rezultat i të nxënit”</w:t>
            </w:r>
            <w:r w:rsidR="003D107E">
              <w:rPr>
                <w:webHidden/>
              </w:rPr>
              <w:tab/>
            </w:r>
            <w:r w:rsidR="003D107E">
              <w:rPr>
                <w:webHidden/>
              </w:rPr>
              <w:fldChar w:fldCharType="begin"/>
            </w:r>
            <w:r w:rsidR="003D107E">
              <w:rPr>
                <w:webHidden/>
              </w:rPr>
              <w:instrText xml:space="preserve"> PAGEREF _Toc241046673 \h </w:instrText>
            </w:r>
            <w:r w:rsidR="003D107E">
              <w:rPr>
                <w:webHidden/>
              </w:rPr>
            </w:r>
            <w:r w:rsidR="003D107E">
              <w:rPr>
                <w:webHidden/>
              </w:rPr>
              <w:fldChar w:fldCharType="separate"/>
            </w:r>
            <w:r w:rsidR="003D107E">
              <w:rPr>
                <w:webHidden/>
              </w:rPr>
              <w:t>96</w:t>
            </w:r>
            <w:r w:rsidR="003D107E">
              <w:rPr>
                <w:webHidden/>
              </w:rPr>
              <w:fldChar w:fldCharType="end"/>
            </w:r>
          </w:hyperlink>
        </w:p>
        <w:p w14:paraId="1A8B4F71" w14:textId="2AF5FCCA" w:rsidR="003D107E" w:rsidRDefault="00793A33">
          <w:pPr>
            <w:pStyle w:val="TOC1"/>
            <w:rPr>
              <w:rFonts w:asciiTheme="minorHAnsi" w:hAnsiTheme="minorHAnsi" w:cstheme="minorBidi"/>
              <w:b w:val="0"/>
              <w:bCs w:val="0"/>
              <w:kern w:val="2"/>
              <w:lang w:val="sq-AL" w:eastAsia="sq-AL"/>
              <w14:ligatures w14:val="standardContextual"/>
            </w:rPr>
          </w:pPr>
          <w:hyperlink w:anchor="_Toc241046674" w:history="1">
            <w:r w:rsidR="003D107E" w:rsidRPr="003854F1">
              <w:rPr>
                <w:rStyle w:val="Hyperlink"/>
                <w:lang w:val="es-ES_tradnl"/>
              </w:rPr>
              <w:t>3.12.3 Strategji për lidhoren: nga rregulli te përdorimi</w:t>
            </w:r>
            <w:r w:rsidR="003D107E">
              <w:rPr>
                <w:webHidden/>
              </w:rPr>
              <w:tab/>
            </w:r>
            <w:r w:rsidR="003D107E">
              <w:rPr>
                <w:webHidden/>
              </w:rPr>
              <w:fldChar w:fldCharType="begin"/>
            </w:r>
            <w:r w:rsidR="003D107E">
              <w:rPr>
                <w:webHidden/>
              </w:rPr>
              <w:instrText xml:space="preserve"> PAGEREF _Toc241046674 \h </w:instrText>
            </w:r>
            <w:r w:rsidR="003D107E">
              <w:rPr>
                <w:webHidden/>
              </w:rPr>
            </w:r>
            <w:r w:rsidR="003D107E">
              <w:rPr>
                <w:webHidden/>
              </w:rPr>
              <w:fldChar w:fldCharType="separate"/>
            </w:r>
            <w:r w:rsidR="003D107E">
              <w:rPr>
                <w:webHidden/>
              </w:rPr>
              <w:t>97</w:t>
            </w:r>
            <w:r w:rsidR="003D107E">
              <w:rPr>
                <w:webHidden/>
              </w:rPr>
              <w:fldChar w:fldCharType="end"/>
            </w:r>
          </w:hyperlink>
        </w:p>
        <w:p w14:paraId="6D735992" w14:textId="0D70B491" w:rsidR="003D107E" w:rsidRDefault="00793A33">
          <w:pPr>
            <w:pStyle w:val="TOC1"/>
            <w:rPr>
              <w:rFonts w:asciiTheme="minorHAnsi" w:hAnsiTheme="minorHAnsi" w:cstheme="minorBidi"/>
              <w:b w:val="0"/>
              <w:bCs w:val="0"/>
              <w:kern w:val="2"/>
              <w:lang w:val="sq-AL" w:eastAsia="sq-AL"/>
              <w14:ligatures w14:val="standardContextual"/>
            </w:rPr>
          </w:pPr>
          <w:hyperlink w:anchor="_Toc241046675" w:history="1">
            <w:r w:rsidR="003D107E" w:rsidRPr="003854F1">
              <w:rPr>
                <w:rStyle w:val="Hyperlink"/>
              </w:rPr>
              <w:t>3.12.4 Strategji për klitikët: ndërgjegjësim + praktikë</w:t>
            </w:r>
            <w:r w:rsidR="003D107E">
              <w:rPr>
                <w:webHidden/>
              </w:rPr>
              <w:tab/>
            </w:r>
            <w:r w:rsidR="003D107E">
              <w:rPr>
                <w:webHidden/>
              </w:rPr>
              <w:fldChar w:fldCharType="begin"/>
            </w:r>
            <w:r w:rsidR="003D107E">
              <w:rPr>
                <w:webHidden/>
              </w:rPr>
              <w:instrText xml:space="preserve"> PAGEREF _Toc241046675 \h </w:instrText>
            </w:r>
            <w:r w:rsidR="003D107E">
              <w:rPr>
                <w:webHidden/>
              </w:rPr>
            </w:r>
            <w:r w:rsidR="003D107E">
              <w:rPr>
                <w:webHidden/>
              </w:rPr>
              <w:fldChar w:fldCharType="separate"/>
            </w:r>
            <w:r w:rsidR="003D107E">
              <w:rPr>
                <w:webHidden/>
              </w:rPr>
              <w:t>97</w:t>
            </w:r>
            <w:r w:rsidR="003D107E">
              <w:rPr>
                <w:webHidden/>
              </w:rPr>
              <w:fldChar w:fldCharType="end"/>
            </w:r>
          </w:hyperlink>
        </w:p>
        <w:p w14:paraId="7D4026BA" w14:textId="13C73222" w:rsidR="003D107E" w:rsidRDefault="00793A33">
          <w:pPr>
            <w:pStyle w:val="TOC1"/>
            <w:rPr>
              <w:rFonts w:asciiTheme="minorHAnsi" w:hAnsiTheme="minorHAnsi" w:cstheme="minorBidi"/>
              <w:b w:val="0"/>
              <w:bCs w:val="0"/>
              <w:kern w:val="2"/>
              <w:lang w:val="sq-AL" w:eastAsia="sq-AL"/>
              <w14:ligatures w14:val="standardContextual"/>
            </w:rPr>
          </w:pPr>
          <w:hyperlink w:anchor="_Toc241046676" w:history="1">
            <w:r w:rsidR="003D107E" w:rsidRPr="003854F1">
              <w:rPr>
                <w:rStyle w:val="Hyperlink"/>
                <w:lang w:val="es-ES_tradnl"/>
              </w:rPr>
              <w:t>3.12.5 Strategji për ser/estar: qasje konceptuale</w:t>
            </w:r>
            <w:r w:rsidR="003D107E">
              <w:rPr>
                <w:webHidden/>
              </w:rPr>
              <w:tab/>
            </w:r>
            <w:r w:rsidR="003D107E">
              <w:rPr>
                <w:webHidden/>
              </w:rPr>
              <w:fldChar w:fldCharType="begin"/>
            </w:r>
            <w:r w:rsidR="003D107E">
              <w:rPr>
                <w:webHidden/>
              </w:rPr>
              <w:instrText xml:space="preserve"> PAGEREF _Toc241046676 \h </w:instrText>
            </w:r>
            <w:r w:rsidR="003D107E">
              <w:rPr>
                <w:webHidden/>
              </w:rPr>
            </w:r>
            <w:r w:rsidR="003D107E">
              <w:rPr>
                <w:webHidden/>
              </w:rPr>
              <w:fldChar w:fldCharType="separate"/>
            </w:r>
            <w:r w:rsidR="003D107E">
              <w:rPr>
                <w:webHidden/>
              </w:rPr>
              <w:t>97</w:t>
            </w:r>
            <w:r w:rsidR="003D107E">
              <w:rPr>
                <w:webHidden/>
              </w:rPr>
              <w:fldChar w:fldCharType="end"/>
            </w:r>
          </w:hyperlink>
        </w:p>
        <w:p w14:paraId="211AB4F8" w14:textId="7FC4C77C" w:rsidR="003D107E" w:rsidRDefault="00793A33">
          <w:pPr>
            <w:pStyle w:val="TOC1"/>
            <w:rPr>
              <w:rFonts w:asciiTheme="minorHAnsi" w:hAnsiTheme="minorHAnsi" w:cstheme="minorBidi"/>
              <w:b w:val="0"/>
              <w:bCs w:val="0"/>
              <w:kern w:val="2"/>
              <w:lang w:val="sq-AL" w:eastAsia="sq-AL"/>
              <w14:ligatures w14:val="standardContextual"/>
            </w:rPr>
          </w:pPr>
          <w:hyperlink w:anchor="_Toc241046677" w:history="1">
            <w:r w:rsidR="003D107E" w:rsidRPr="003854F1">
              <w:rPr>
                <w:rStyle w:val="Hyperlink"/>
                <w:lang w:val="es-ES_tradnl"/>
              </w:rPr>
              <w:t>3.12.6 Strategji për por/para: hartëzim konceptual</w:t>
            </w:r>
            <w:r w:rsidR="003D107E">
              <w:rPr>
                <w:webHidden/>
              </w:rPr>
              <w:tab/>
            </w:r>
            <w:r w:rsidR="003D107E">
              <w:rPr>
                <w:webHidden/>
              </w:rPr>
              <w:fldChar w:fldCharType="begin"/>
            </w:r>
            <w:r w:rsidR="003D107E">
              <w:rPr>
                <w:webHidden/>
              </w:rPr>
              <w:instrText xml:space="preserve"> PAGEREF _Toc241046677 \h </w:instrText>
            </w:r>
            <w:r w:rsidR="003D107E">
              <w:rPr>
                <w:webHidden/>
              </w:rPr>
            </w:r>
            <w:r w:rsidR="003D107E">
              <w:rPr>
                <w:webHidden/>
              </w:rPr>
              <w:fldChar w:fldCharType="separate"/>
            </w:r>
            <w:r w:rsidR="003D107E">
              <w:rPr>
                <w:webHidden/>
              </w:rPr>
              <w:t>97</w:t>
            </w:r>
            <w:r w:rsidR="003D107E">
              <w:rPr>
                <w:webHidden/>
              </w:rPr>
              <w:fldChar w:fldCharType="end"/>
            </w:r>
          </w:hyperlink>
        </w:p>
        <w:p w14:paraId="189D4A44" w14:textId="197EC3A0" w:rsidR="003D107E" w:rsidRDefault="00793A33">
          <w:pPr>
            <w:pStyle w:val="TOC1"/>
            <w:rPr>
              <w:rFonts w:asciiTheme="minorHAnsi" w:hAnsiTheme="minorHAnsi" w:cstheme="minorBidi"/>
              <w:b w:val="0"/>
              <w:bCs w:val="0"/>
              <w:kern w:val="2"/>
              <w:lang w:val="sq-AL" w:eastAsia="sq-AL"/>
              <w14:ligatures w14:val="standardContextual"/>
            </w:rPr>
          </w:pPr>
          <w:hyperlink w:anchor="_Toc241046678" w:history="1">
            <w:r w:rsidR="003D107E" w:rsidRPr="003854F1">
              <w:rPr>
                <w:rStyle w:val="Hyperlink"/>
              </w:rPr>
              <w:t>3.12.7 Strategji për sintaksën: analizë kontrastive</w:t>
            </w:r>
            <w:r w:rsidR="003D107E">
              <w:rPr>
                <w:webHidden/>
              </w:rPr>
              <w:tab/>
            </w:r>
            <w:r w:rsidR="003D107E">
              <w:rPr>
                <w:webHidden/>
              </w:rPr>
              <w:fldChar w:fldCharType="begin"/>
            </w:r>
            <w:r w:rsidR="003D107E">
              <w:rPr>
                <w:webHidden/>
              </w:rPr>
              <w:instrText xml:space="preserve"> PAGEREF _Toc241046678 \h </w:instrText>
            </w:r>
            <w:r w:rsidR="003D107E">
              <w:rPr>
                <w:webHidden/>
              </w:rPr>
            </w:r>
            <w:r w:rsidR="003D107E">
              <w:rPr>
                <w:webHidden/>
              </w:rPr>
              <w:fldChar w:fldCharType="separate"/>
            </w:r>
            <w:r w:rsidR="003D107E">
              <w:rPr>
                <w:webHidden/>
              </w:rPr>
              <w:t>97</w:t>
            </w:r>
            <w:r w:rsidR="003D107E">
              <w:rPr>
                <w:webHidden/>
              </w:rPr>
              <w:fldChar w:fldCharType="end"/>
            </w:r>
          </w:hyperlink>
        </w:p>
        <w:p w14:paraId="6536C0B5" w14:textId="0BC795E6" w:rsidR="003D107E" w:rsidRDefault="00793A33">
          <w:pPr>
            <w:pStyle w:val="TOC1"/>
            <w:rPr>
              <w:rFonts w:asciiTheme="minorHAnsi" w:hAnsiTheme="minorHAnsi" w:cstheme="minorBidi"/>
              <w:b w:val="0"/>
              <w:bCs w:val="0"/>
              <w:kern w:val="2"/>
              <w:lang w:val="sq-AL" w:eastAsia="sq-AL"/>
              <w14:ligatures w14:val="standardContextual"/>
            </w:rPr>
          </w:pPr>
          <w:hyperlink w:anchor="_Toc241046679" w:history="1">
            <w:r w:rsidR="003D107E" w:rsidRPr="003854F1">
              <w:rPr>
                <w:rStyle w:val="Hyperlink"/>
              </w:rPr>
              <w:t>3.12.8 Integrimi me vlerësimin</w:t>
            </w:r>
            <w:r w:rsidR="003D107E">
              <w:rPr>
                <w:webHidden/>
              </w:rPr>
              <w:tab/>
            </w:r>
            <w:r w:rsidR="003D107E">
              <w:rPr>
                <w:webHidden/>
              </w:rPr>
              <w:fldChar w:fldCharType="begin"/>
            </w:r>
            <w:r w:rsidR="003D107E">
              <w:rPr>
                <w:webHidden/>
              </w:rPr>
              <w:instrText xml:space="preserve"> PAGEREF _Toc241046679 \h </w:instrText>
            </w:r>
            <w:r w:rsidR="003D107E">
              <w:rPr>
                <w:webHidden/>
              </w:rPr>
            </w:r>
            <w:r w:rsidR="003D107E">
              <w:rPr>
                <w:webHidden/>
              </w:rPr>
              <w:fldChar w:fldCharType="separate"/>
            </w:r>
            <w:r w:rsidR="003D107E">
              <w:rPr>
                <w:webHidden/>
              </w:rPr>
              <w:t>98</w:t>
            </w:r>
            <w:r w:rsidR="003D107E">
              <w:rPr>
                <w:webHidden/>
              </w:rPr>
              <w:fldChar w:fldCharType="end"/>
            </w:r>
          </w:hyperlink>
        </w:p>
        <w:p w14:paraId="008BCDD4" w14:textId="7D1FD492" w:rsidR="003D107E" w:rsidRDefault="00793A33">
          <w:pPr>
            <w:pStyle w:val="TOC1"/>
            <w:rPr>
              <w:rFonts w:asciiTheme="minorHAnsi" w:hAnsiTheme="minorHAnsi" w:cstheme="minorBidi"/>
              <w:b w:val="0"/>
              <w:bCs w:val="0"/>
              <w:kern w:val="2"/>
              <w:lang w:val="sq-AL" w:eastAsia="sq-AL"/>
              <w14:ligatures w14:val="standardContextual"/>
            </w:rPr>
          </w:pPr>
          <w:hyperlink w:anchor="_Toc241046680" w:history="1">
            <w:r w:rsidR="003D107E" w:rsidRPr="003854F1">
              <w:rPr>
                <w:rStyle w:val="Hyperlink"/>
              </w:rPr>
              <w:t>3.13 Kuadri konceptual i vështirësive në arsimin universitar gjuhësor</w:t>
            </w:r>
            <w:r w:rsidR="003D107E">
              <w:rPr>
                <w:webHidden/>
              </w:rPr>
              <w:tab/>
            </w:r>
            <w:r w:rsidR="003D107E">
              <w:rPr>
                <w:webHidden/>
              </w:rPr>
              <w:fldChar w:fldCharType="begin"/>
            </w:r>
            <w:r w:rsidR="003D107E">
              <w:rPr>
                <w:webHidden/>
              </w:rPr>
              <w:instrText xml:space="preserve"> PAGEREF _Toc241046680 \h </w:instrText>
            </w:r>
            <w:r w:rsidR="003D107E">
              <w:rPr>
                <w:webHidden/>
              </w:rPr>
            </w:r>
            <w:r w:rsidR="003D107E">
              <w:rPr>
                <w:webHidden/>
              </w:rPr>
              <w:fldChar w:fldCharType="separate"/>
            </w:r>
            <w:r w:rsidR="003D107E">
              <w:rPr>
                <w:webHidden/>
              </w:rPr>
              <w:t>99</w:t>
            </w:r>
            <w:r w:rsidR="003D107E">
              <w:rPr>
                <w:webHidden/>
              </w:rPr>
              <w:fldChar w:fldCharType="end"/>
            </w:r>
          </w:hyperlink>
        </w:p>
        <w:p w14:paraId="0E63EAFA" w14:textId="09C21AC8" w:rsidR="003D107E" w:rsidRDefault="00793A33">
          <w:pPr>
            <w:pStyle w:val="TOC1"/>
            <w:rPr>
              <w:rFonts w:asciiTheme="minorHAnsi" w:hAnsiTheme="minorHAnsi" w:cstheme="minorBidi"/>
              <w:b w:val="0"/>
              <w:bCs w:val="0"/>
              <w:kern w:val="2"/>
              <w:lang w:val="sq-AL" w:eastAsia="sq-AL"/>
              <w14:ligatures w14:val="standardContextual"/>
            </w:rPr>
          </w:pPr>
          <w:hyperlink w:anchor="_Toc241046681" w:history="1">
            <w:r w:rsidR="003D107E" w:rsidRPr="003854F1">
              <w:rPr>
                <w:rStyle w:val="Hyperlink"/>
              </w:rPr>
              <w:t>3.13.1 Arsimi universitar si kontekst specifik i mësimdhënies së gjuhëve të huaja</w:t>
            </w:r>
            <w:r w:rsidR="003D107E">
              <w:rPr>
                <w:webHidden/>
              </w:rPr>
              <w:tab/>
            </w:r>
            <w:r w:rsidR="003D107E">
              <w:rPr>
                <w:webHidden/>
              </w:rPr>
              <w:fldChar w:fldCharType="begin"/>
            </w:r>
            <w:r w:rsidR="003D107E">
              <w:rPr>
                <w:webHidden/>
              </w:rPr>
              <w:instrText xml:space="preserve"> PAGEREF _Toc241046681 \h </w:instrText>
            </w:r>
            <w:r w:rsidR="003D107E">
              <w:rPr>
                <w:webHidden/>
              </w:rPr>
            </w:r>
            <w:r w:rsidR="003D107E">
              <w:rPr>
                <w:webHidden/>
              </w:rPr>
              <w:fldChar w:fldCharType="separate"/>
            </w:r>
            <w:r w:rsidR="003D107E">
              <w:rPr>
                <w:webHidden/>
              </w:rPr>
              <w:t>100</w:t>
            </w:r>
            <w:r w:rsidR="003D107E">
              <w:rPr>
                <w:webHidden/>
              </w:rPr>
              <w:fldChar w:fldCharType="end"/>
            </w:r>
          </w:hyperlink>
        </w:p>
        <w:p w14:paraId="2A3A2BB3" w14:textId="1D70AEFB" w:rsidR="003D107E" w:rsidRDefault="00793A33">
          <w:pPr>
            <w:pStyle w:val="TOC1"/>
            <w:rPr>
              <w:rFonts w:asciiTheme="minorHAnsi" w:hAnsiTheme="minorHAnsi" w:cstheme="minorBidi"/>
              <w:b w:val="0"/>
              <w:bCs w:val="0"/>
              <w:kern w:val="2"/>
              <w:lang w:val="sq-AL" w:eastAsia="sq-AL"/>
              <w14:ligatures w14:val="standardContextual"/>
            </w:rPr>
          </w:pPr>
          <w:hyperlink w:anchor="_Toc241046682" w:history="1">
            <w:r w:rsidR="003D107E" w:rsidRPr="003854F1">
              <w:rPr>
                <w:rStyle w:val="Hyperlink"/>
              </w:rPr>
              <w:t>3.13.2 Ndërthurja e rrafsheve gramatikore, kulturore dhe metodologjike</w:t>
            </w:r>
            <w:r w:rsidR="003D107E">
              <w:rPr>
                <w:webHidden/>
              </w:rPr>
              <w:tab/>
            </w:r>
            <w:r w:rsidR="003D107E">
              <w:rPr>
                <w:webHidden/>
              </w:rPr>
              <w:fldChar w:fldCharType="begin"/>
            </w:r>
            <w:r w:rsidR="003D107E">
              <w:rPr>
                <w:webHidden/>
              </w:rPr>
              <w:instrText xml:space="preserve"> PAGEREF _Toc241046682 \h </w:instrText>
            </w:r>
            <w:r w:rsidR="003D107E">
              <w:rPr>
                <w:webHidden/>
              </w:rPr>
            </w:r>
            <w:r w:rsidR="003D107E">
              <w:rPr>
                <w:webHidden/>
              </w:rPr>
              <w:fldChar w:fldCharType="separate"/>
            </w:r>
            <w:r w:rsidR="003D107E">
              <w:rPr>
                <w:webHidden/>
              </w:rPr>
              <w:t>100</w:t>
            </w:r>
            <w:r w:rsidR="003D107E">
              <w:rPr>
                <w:webHidden/>
              </w:rPr>
              <w:fldChar w:fldCharType="end"/>
            </w:r>
          </w:hyperlink>
        </w:p>
        <w:p w14:paraId="14AB3DD2" w14:textId="073DCC8E" w:rsidR="003D107E" w:rsidRDefault="00793A33">
          <w:pPr>
            <w:pStyle w:val="TOC1"/>
            <w:rPr>
              <w:rFonts w:asciiTheme="minorHAnsi" w:hAnsiTheme="minorHAnsi" w:cstheme="minorBidi"/>
              <w:b w:val="0"/>
              <w:bCs w:val="0"/>
              <w:kern w:val="2"/>
              <w:lang w:val="sq-AL" w:eastAsia="sq-AL"/>
              <w14:ligatures w14:val="standardContextual"/>
            </w:rPr>
          </w:pPr>
          <w:hyperlink w:anchor="_Toc241046683" w:history="1">
            <w:r w:rsidR="003D107E" w:rsidRPr="003854F1">
              <w:rPr>
                <w:rStyle w:val="Hyperlink"/>
              </w:rPr>
              <w:t>3.14 Vështirësitë në rrafshin gramatikor në mësimdhënien universitare të gjuhëve të huaja</w:t>
            </w:r>
            <w:r w:rsidR="003D107E">
              <w:rPr>
                <w:webHidden/>
              </w:rPr>
              <w:tab/>
            </w:r>
            <w:r w:rsidR="003D107E">
              <w:rPr>
                <w:webHidden/>
              </w:rPr>
              <w:fldChar w:fldCharType="begin"/>
            </w:r>
            <w:r w:rsidR="003D107E">
              <w:rPr>
                <w:webHidden/>
              </w:rPr>
              <w:instrText xml:space="preserve"> PAGEREF _Toc241046683 \h </w:instrText>
            </w:r>
            <w:r w:rsidR="003D107E">
              <w:rPr>
                <w:webHidden/>
              </w:rPr>
            </w:r>
            <w:r w:rsidR="003D107E">
              <w:rPr>
                <w:webHidden/>
              </w:rPr>
              <w:fldChar w:fldCharType="separate"/>
            </w:r>
            <w:r w:rsidR="003D107E">
              <w:rPr>
                <w:webHidden/>
              </w:rPr>
              <w:t>101</w:t>
            </w:r>
            <w:r w:rsidR="003D107E">
              <w:rPr>
                <w:webHidden/>
              </w:rPr>
              <w:fldChar w:fldCharType="end"/>
            </w:r>
          </w:hyperlink>
        </w:p>
        <w:p w14:paraId="086F5D93" w14:textId="1B641B52" w:rsidR="003D107E" w:rsidRDefault="00793A33">
          <w:pPr>
            <w:pStyle w:val="TOC1"/>
            <w:rPr>
              <w:rFonts w:asciiTheme="minorHAnsi" w:hAnsiTheme="minorHAnsi" w:cstheme="minorBidi"/>
              <w:b w:val="0"/>
              <w:bCs w:val="0"/>
              <w:kern w:val="2"/>
              <w:lang w:val="sq-AL" w:eastAsia="sq-AL"/>
              <w14:ligatures w14:val="standardContextual"/>
            </w:rPr>
          </w:pPr>
          <w:hyperlink w:anchor="_Toc241046684" w:history="1">
            <w:r w:rsidR="003D107E" w:rsidRPr="003854F1">
              <w:rPr>
                <w:rStyle w:val="Hyperlink"/>
              </w:rPr>
              <w:t>3.14.1 Rrafshi gramatikor në kontekstin universitar</w:t>
            </w:r>
            <w:r w:rsidR="003D107E">
              <w:rPr>
                <w:webHidden/>
              </w:rPr>
              <w:tab/>
            </w:r>
            <w:r w:rsidR="003D107E">
              <w:rPr>
                <w:webHidden/>
              </w:rPr>
              <w:fldChar w:fldCharType="begin"/>
            </w:r>
            <w:r w:rsidR="003D107E">
              <w:rPr>
                <w:webHidden/>
              </w:rPr>
              <w:instrText xml:space="preserve"> PAGEREF _Toc241046684 \h </w:instrText>
            </w:r>
            <w:r w:rsidR="003D107E">
              <w:rPr>
                <w:webHidden/>
              </w:rPr>
            </w:r>
            <w:r w:rsidR="003D107E">
              <w:rPr>
                <w:webHidden/>
              </w:rPr>
              <w:fldChar w:fldCharType="separate"/>
            </w:r>
            <w:r w:rsidR="003D107E">
              <w:rPr>
                <w:webHidden/>
              </w:rPr>
              <w:t>101</w:t>
            </w:r>
            <w:r w:rsidR="003D107E">
              <w:rPr>
                <w:webHidden/>
              </w:rPr>
              <w:fldChar w:fldCharType="end"/>
            </w:r>
          </w:hyperlink>
        </w:p>
        <w:p w14:paraId="336575AE" w14:textId="7BC96B96" w:rsidR="003D107E" w:rsidRDefault="00793A33">
          <w:pPr>
            <w:pStyle w:val="TOC1"/>
            <w:rPr>
              <w:rFonts w:asciiTheme="minorHAnsi" w:hAnsiTheme="minorHAnsi" w:cstheme="minorBidi"/>
              <w:b w:val="0"/>
              <w:bCs w:val="0"/>
              <w:kern w:val="2"/>
              <w:lang w:val="sq-AL" w:eastAsia="sq-AL"/>
              <w14:ligatures w14:val="standardContextual"/>
            </w:rPr>
          </w:pPr>
          <w:hyperlink w:anchor="_Toc241046685" w:history="1">
            <w:r w:rsidR="003D107E" w:rsidRPr="003854F1">
              <w:rPr>
                <w:rStyle w:val="Hyperlink"/>
              </w:rPr>
              <w:t>3.14.2 Llojet kryesore të vështirësive gramatikore</w:t>
            </w:r>
            <w:r w:rsidR="003D107E">
              <w:rPr>
                <w:webHidden/>
              </w:rPr>
              <w:tab/>
            </w:r>
            <w:r w:rsidR="003D107E">
              <w:rPr>
                <w:webHidden/>
              </w:rPr>
              <w:fldChar w:fldCharType="begin"/>
            </w:r>
            <w:r w:rsidR="003D107E">
              <w:rPr>
                <w:webHidden/>
              </w:rPr>
              <w:instrText xml:space="preserve"> PAGEREF _Toc241046685 \h </w:instrText>
            </w:r>
            <w:r w:rsidR="003D107E">
              <w:rPr>
                <w:webHidden/>
              </w:rPr>
            </w:r>
            <w:r w:rsidR="003D107E">
              <w:rPr>
                <w:webHidden/>
              </w:rPr>
              <w:fldChar w:fldCharType="separate"/>
            </w:r>
            <w:r w:rsidR="003D107E">
              <w:rPr>
                <w:webHidden/>
              </w:rPr>
              <w:t>101</w:t>
            </w:r>
            <w:r w:rsidR="003D107E">
              <w:rPr>
                <w:webHidden/>
              </w:rPr>
              <w:fldChar w:fldCharType="end"/>
            </w:r>
          </w:hyperlink>
        </w:p>
        <w:p w14:paraId="566068EB" w14:textId="4CAA5D2C" w:rsidR="003D107E" w:rsidRDefault="00793A33">
          <w:pPr>
            <w:pStyle w:val="TOC1"/>
            <w:rPr>
              <w:rFonts w:asciiTheme="minorHAnsi" w:hAnsiTheme="minorHAnsi" w:cstheme="minorBidi"/>
              <w:b w:val="0"/>
              <w:bCs w:val="0"/>
              <w:kern w:val="2"/>
              <w:lang w:val="sq-AL" w:eastAsia="sq-AL"/>
              <w14:ligatures w14:val="standardContextual"/>
            </w:rPr>
          </w:pPr>
          <w:hyperlink w:anchor="_Toc241046686" w:history="1">
            <w:r w:rsidR="003D107E" w:rsidRPr="003854F1">
              <w:rPr>
                <w:rStyle w:val="Hyperlink"/>
                <w:lang w:val="es-ES_tradnl"/>
              </w:rPr>
              <w:t>3.14.3 Shembuj tipikë gabimesh gramatikore në nivel universitar</w:t>
            </w:r>
            <w:r w:rsidR="003D107E">
              <w:rPr>
                <w:webHidden/>
              </w:rPr>
              <w:tab/>
            </w:r>
            <w:r w:rsidR="003D107E">
              <w:rPr>
                <w:webHidden/>
              </w:rPr>
              <w:fldChar w:fldCharType="begin"/>
            </w:r>
            <w:r w:rsidR="003D107E">
              <w:rPr>
                <w:webHidden/>
              </w:rPr>
              <w:instrText xml:space="preserve"> PAGEREF _Toc241046686 \h </w:instrText>
            </w:r>
            <w:r w:rsidR="003D107E">
              <w:rPr>
                <w:webHidden/>
              </w:rPr>
            </w:r>
            <w:r w:rsidR="003D107E">
              <w:rPr>
                <w:webHidden/>
              </w:rPr>
              <w:fldChar w:fldCharType="separate"/>
            </w:r>
            <w:r w:rsidR="003D107E">
              <w:rPr>
                <w:webHidden/>
              </w:rPr>
              <w:t>102</w:t>
            </w:r>
            <w:r w:rsidR="003D107E">
              <w:rPr>
                <w:webHidden/>
              </w:rPr>
              <w:fldChar w:fldCharType="end"/>
            </w:r>
          </w:hyperlink>
        </w:p>
        <w:p w14:paraId="4BA5D341" w14:textId="27E40833" w:rsidR="003D107E" w:rsidRDefault="00793A33">
          <w:pPr>
            <w:pStyle w:val="TOC1"/>
            <w:rPr>
              <w:rFonts w:asciiTheme="minorHAnsi" w:hAnsiTheme="minorHAnsi" w:cstheme="minorBidi"/>
              <w:b w:val="0"/>
              <w:bCs w:val="0"/>
              <w:kern w:val="2"/>
              <w:lang w:val="sq-AL" w:eastAsia="sq-AL"/>
              <w14:ligatures w14:val="standardContextual"/>
            </w:rPr>
          </w:pPr>
          <w:hyperlink w:anchor="_Toc241046687" w:history="1">
            <w:r w:rsidR="003D107E" w:rsidRPr="003854F1">
              <w:rPr>
                <w:rStyle w:val="Hyperlink"/>
              </w:rPr>
              <w:t>3.14.5 Implikime pedagogjike për mësimdhënien universitare</w:t>
            </w:r>
            <w:r w:rsidR="003D107E">
              <w:rPr>
                <w:webHidden/>
              </w:rPr>
              <w:tab/>
            </w:r>
            <w:r w:rsidR="003D107E">
              <w:rPr>
                <w:webHidden/>
              </w:rPr>
              <w:fldChar w:fldCharType="begin"/>
            </w:r>
            <w:r w:rsidR="003D107E">
              <w:rPr>
                <w:webHidden/>
              </w:rPr>
              <w:instrText xml:space="preserve"> PAGEREF _Toc241046687 \h </w:instrText>
            </w:r>
            <w:r w:rsidR="003D107E">
              <w:rPr>
                <w:webHidden/>
              </w:rPr>
            </w:r>
            <w:r w:rsidR="003D107E">
              <w:rPr>
                <w:webHidden/>
              </w:rPr>
              <w:fldChar w:fldCharType="separate"/>
            </w:r>
            <w:r w:rsidR="003D107E">
              <w:rPr>
                <w:webHidden/>
              </w:rPr>
              <w:t>103</w:t>
            </w:r>
            <w:r w:rsidR="003D107E">
              <w:rPr>
                <w:webHidden/>
              </w:rPr>
              <w:fldChar w:fldCharType="end"/>
            </w:r>
          </w:hyperlink>
        </w:p>
        <w:p w14:paraId="33A63889" w14:textId="2D2ACCFB" w:rsidR="003D107E" w:rsidRDefault="00793A33">
          <w:pPr>
            <w:pStyle w:val="TOC1"/>
            <w:rPr>
              <w:rFonts w:asciiTheme="minorHAnsi" w:hAnsiTheme="minorHAnsi" w:cstheme="minorBidi"/>
              <w:b w:val="0"/>
              <w:bCs w:val="0"/>
              <w:kern w:val="2"/>
              <w:lang w:val="sq-AL" w:eastAsia="sq-AL"/>
              <w14:ligatures w14:val="standardContextual"/>
            </w:rPr>
          </w:pPr>
          <w:hyperlink w:anchor="_Toc241046688" w:history="1">
            <w:r w:rsidR="003D107E" w:rsidRPr="003854F1">
              <w:rPr>
                <w:rStyle w:val="Hyperlink"/>
              </w:rPr>
              <w:t>3.15 Vështirësitë në rrafshin kulturor dhe ndërkulturor në mësimdhënien universitare të gjuhëve të huaja</w:t>
            </w:r>
            <w:r w:rsidR="003D107E">
              <w:rPr>
                <w:webHidden/>
              </w:rPr>
              <w:tab/>
            </w:r>
            <w:r w:rsidR="003D107E">
              <w:rPr>
                <w:webHidden/>
              </w:rPr>
              <w:fldChar w:fldCharType="begin"/>
            </w:r>
            <w:r w:rsidR="003D107E">
              <w:rPr>
                <w:webHidden/>
              </w:rPr>
              <w:instrText xml:space="preserve"> PAGEREF _Toc241046688 \h </w:instrText>
            </w:r>
            <w:r w:rsidR="003D107E">
              <w:rPr>
                <w:webHidden/>
              </w:rPr>
            </w:r>
            <w:r w:rsidR="003D107E">
              <w:rPr>
                <w:webHidden/>
              </w:rPr>
              <w:fldChar w:fldCharType="separate"/>
            </w:r>
            <w:r w:rsidR="003D107E">
              <w:rPr>
                <w:webHidden/>
              </w:rPr>
              <w:t>103</w:t>
            </w:r>
            <w:r w:rsidR="003D107E">
              <w:rPr>
                <w:webHidden/>
              </w:rPr>
              <w:fldChar w:fldCharType="end"/>
            </w:r>
          </w:hyperlink>
        </w:p>
        <w:p w14:paraId="0AD3A408" w14:textId="4330B88A" w:rsidR="003D107E" w:rsidRDefault="00793A33">
          <w:pPr>
            <w:pStyle w:val="TOC1"/>
            <w:rPr>
              <w:rFonts w:asciiTheme="minorHAnsi" w:hAnsiTheme="minorHAnsi" w:cstheme="minorBidi"/>
              <w:b w:val="0"/>
              <w:bCs w:val="0"/>
              <w:kern w:val="2"/>
              <w:lang w:val="sq-AL" w:eastAsia="sq-AL"/>
              <w14:ligatures w14:val="standardContextual"/>
            </w:rPr>
          </w:pPr>
          <w:hyperlink w:anchor="_Toc241046689" w:history="1">
            <w:r w:rsidR="003D107E" w:rsidRPr="003854F1">
              <w:rPr>
                <w:rStyle w:val="Hyperlink"/>
              </w:rPr>
              <w:t>3.15.1 Kompetenca ndërkulturore si koncept analitik</w:t>
            </w:r>
            <w:r w:rsidR="003D107E">
              <w:rPr>
                <w:webHidden/>
              </w:rPr>
              <w:tab/>
            </w:r>
            <w:r w:rsidR="003D107E">
              <w:rPr>
                <w:webHidden/>
              </w:rPr>
              <w:fldChar w:fldCharType="begin"/>
            </w:r>
            <w:r w:rsidR="003D107E">
              <w:rPr>
                <w:webHidden/>
              </w:rPr>
              <w:instrText xml:space="preserve"> PAGEREF _Toc241046689 \h </w:instrText>
            </w:r>
            <w:r w:rsidR="003D107E">
              <w:rPr>
                <w:webHidden/>
              </w:rPr>
            </w:r>
            <w:r w:rsidR="003D107E">
              <w:rPr>
                <w:webHidden/>
              </w:rPr>
              <w:fldChar w:fldCharType="separate"/>
            </w:r>
            <w:r w:rsidR="003D107E">
              <w:rPr>
                <w:webHidden/>
              </w:rPr>
              <w:t>103</w:t>
            </w:r>
            <w:r w:rsidR="003D107E">
              <w:rPr>
                <w:webHidden/>
              </w:rPr>
              <w:fldChar w:fldCharType="end"/>
            </w:r>
          </w:hyperlink>
        </w:p>
        <w:p w14:paraId="74488C96" w14:textId="28462519" w:rsidR="003D107E" w:rsidRDefault="00793A33">
          <w:pPr>
            <w:pStyle w:val="TOC1"/>
            <w:rPr>
              <w:rFonts w:asciiTheme="minorHAnsi" w:hAnsiTheme="minorHAnsi" w:cstheme="minorBidi"/>
              <w:b w:val="0"/>
              <w:bCs w:val="0"/>
              <w:kern w:val="2"/>
              <w:lang w:val="sq-AL" w:eastAsia="sq-AL"/>
              <w14:ligatures w14:val="standardContextual"/>
            </w:rPr>
          </w:pPr>
          <w:hyperlink w:anchor="_Toc241046690" w:history="1">
            <w:r w:rsidR="003D107E" w:rsidRPr="003854F1">
              <w:rPr>
                <w:rStyle w:val="Hyperlink"/>
              </w:rPr>
              <w:t>3.15.2 Llojet kryesore të vështirësive kulturore dhe ndërkulturore</w:t>
            </w:r>
            <w:r w:rsidR="003D107E">
              <w:rPr>
                <w:webHidden/>
              </w:rPr>
              <w:tab/>
            </w:r>
            <w:r w:rsidR="003D107E">
              <w:rPr>
                <w:webHidden/>
              </w:rPr>
              <w:fldChar w:fldCharType="begin"/>
            </w:r>
            <w:r w:rsidR="003D107E">
              <w:rPr>
                <w:webHidden/>
              </w:rPr>
              <w:instrText xml:space="preserve"> PAGEREF _Toc241046690 \h </w:instrText>
            </w:r>
            <w:r w:rsidR="003D107E">
              <w:rPr>
                <w:webHidden/>
              </w:rPr>
            </w:r>
            <w:r w:rsidR="003D107E">
              <w:rPr>
                <w:webHidden/>
              </w:rPr>
              <w:fldChar w:fldCharType="separate"/>
            </w:r>
            <w:r w:rsidR="003D107E">
              <w:rPr>
                <w:webHidden/>
              </w:rPr>
              <w:t>104</w:t>
            </w:r>
            <w:r w:rsidR="003D107E">
              <w:rPr>
                <w:webHidden/>
              </w:rPr>
              <w:fldChar w:fldCharType="end"/>
            </w:r>
          </w:hyperlink>
        </w:p>
        <w:p w14:paraId="1E4653D9" w14:textId="6703EB9B" w:rsidR="003D107E" w:rsidRDefault="00793A33">
          <w:pPr>
            <w:pStyle w:val="TOC1"/>
            <w:rPr>
              <w:rFonts w:asciiTheme="minorHAnsi" w:hAnsiTheme="minorHAnsi" w:cstheme="minorBidi"/>
              <w:b w:val="0"/>
              <w:bCs w:val="0"/>
              <w:kern w:val="2"/>
              <w:lang w:val="sq-AL" w:eastAsia="sq-AL"/>
              <w14:ligatures w14:val="standardContextual"/>
            </w:rPr>
          </w:pPr>
          <w:hyperlink w:anchor="_Toc241046691" w:history="1">
            <w:r w:rsidR="003D107E" w:rsidRPr="003854F1">
              <w:rPr>
                <w:rStyle w:val="Hyperlink"/>
              </w:rPr>
              <w:t>3.15.3 Shkaqet e vështirësive ndërkulturore në kontekstin universitar</w:t>
            </w:r>
            <w:r w:rsidR="003D107E">
              <w:rPr>
                <w:webHidden/>
              </w:rPr>
              <w:tab/>
            </w:r>
            <w:r w:rsidR="003D107E">
              <w:rPr>
                <w:webHidden/>
              </w:rPr>
              <w:fldChar w:fldCharType="begin"/>
            </w:r>
            <w:r w:rsidR="003D107E">
              <w:rPr>
                <w:webHidden/>
              </w:rPr>
              <w:instrText xml:space="preserve"> PAGEREF _Toc241046691 \h </w:instrText>
            </w:r>
            <w:r w:rsidR="003D107E">
              <w:rPr>
                <w:webHidden/>
              </w:rPr>
            </w:r>
            <w:r w:rsidR="003D107E">
              <w:rPr>
                <w:webHidden/>
              </w:rPr>
              <w:fldChar w:fldCharType="separate"/>
            </w:r>
            <w:r w:rsidR="003D107E">
              <w:rPr>
                <w:webHidden/>
              </w:rPr>
              <w:t>104</w:t>
            </w:r>
            <w:r w:rsidR="003D107E">
              <w:rPr>
                <w:webHidden/>
              </w:rPr>
              <w:fldChar w:fldCharType="end"/>
            </w:r>
          </w:hyperlink>
        </w:p>
        <w:p w14:paraId="0B0B8154" w14:textId="7CBF68DC" w:rsidR="003D107E" w:rsidRDefault="00793A33">
          <w:pPr>
            <w:pStyle w:val="TOC1"/>
            <w:rPr>
              <w:rFonts w:asciiTheme="minorHAnsi" w:hAnsiTheme="minorHAnsi" w:cstheme="minorBidi"/>
              <w:b w:val="0"/>
              <w:bCs w:val="0"/>
              <w:kern w:val="2"/>
              <w:lang w:val="sq-AL" w:eastAsia="sq-AL"/>
              <w14:ligatures w14:val="standardContextual"/>
            </w:rPr>
          </w:pPr>
          <w:hyperlink w:anchor="_Toc241046692" w:history="1">
            <w:r w:rsidR="003D107E" w:rsidRPr="003854F1">
              <w:rPr>
                <w:rStyle w:val="Hyperlink"/>
              </w:rPr>
              <w:t>3.15.4 Analizë didaktike: pasojat e mungesës së kompetencës ndërkulturore</w:t>
            </w:r>
            <w:r w:rsidR="003D107E">
              <w:rPr>
                <w:webHidden/>
              </w:rPr>
              <w:tab/>
            </w:r>
            <w:r w:rsidR="003D107E">
              <w:rPr>
                <w:webHidden/>
              </w:rPr>
              <w:fldChar w:fldCharType="begin"/>
            </w:r>
            <w:r w:rsidR="003D107E">
              <w:rPr>
                <w:webHidden/>
              </w:rPr>
              <w:instrText xml:space="preserve"> PAGEREF _Toc241046692 \h </w:instrText>
            </w:r>
            <w:r w:rsidR="003D107E">
              <w:rPr>
                <w:webHidden/>
              </w:rPr>
            </w:r>
            <w:r w:rsidR="003D107E">
              <w:rPr>
                <w:webHidden/>
              </w:rPr>
              <w:fldChar w:fldCharType="separate"/>
            </w:r>
            <w:r w:rsidR="003D107E">
              <w:rPr>
                <w:webHidden/>
              </w:rPr>
              <w:t>105</w:t>
            </w:r>
            <w:r w:rsidR="003D107E">
              <w:rPr>
                <w:webHidden/>
              </w:rPr>
              <w:fldChar w:fldCharType="end"/>
            </w:r>
          </w:hyperlink>
        </w:p>
        <w:p w14:paraId="536D30A8" w14:textId="54E23E4E" w:rsidR="003D107E" w:rsidRDefault="00793A33">
          <w:pPr>
            <w:pStyle w:val="TOC1"/>
            <w:rPr>
              <w:rFonts w:asciiTheme="minorHAnsi" w:hAnsiTheme="minorHAnsi" w:cstheme="minorBidi"/>
              <w:b w:val="0"/>
              <w:bCs w:val="0"/>
              <w:kern w:val="2"/>
              <w:lang w:val="sq-AL" w:eastAsia="sq-AL"/>
              <w14:ligatures w14:val="standardContextual"/>
            </w:rPr>
          </w:pPr>
          <w:hyperlink w:anchor="_Toc241046693" w:history="1">
            <w:r w:rsidR="003D107E" w:rsidRPr="003854F1">
              <w:rPr>
                <w:rStyle w:val="Hyperlink"/>
              </w:rPr>
              <w:t>3.16 Implikime pedagogjike për mësimdhënien universitare</w:t>
            </w:r>
            <w:r w:rsidR="003D107E">
              <w:rPr>
                <w:webHidden/>
              </w:rPr>
              <w:tab/>
            </w:r>
            <w:r w:rsidR="003D107E">
              <w:rPr>
                <w:webHidden/>
              </w:rPr>
              <w:fldChar w:fldCharType="begin"/>
            </w:r>
            <w:r w:rsidR="003D107E">
              <w:rPr>
                <w:webHidden/>
              </w:rPr>
              <w:instrText xml:space="preserve"> PAGEREF _Toc241046693 \h </w:instrText>
            </w:r>
            <w:r w:rsidR="003D107E">
              <w:rPr>
                <w:webHidden/>
              </w:rPr>
            </w:r>
            <w:r w:rsidR="003D107E">
              <w:rPr>
                <w:webHidden/>
              </w:rPr>
              <w:fldChar w:fldCharType="separate"/>
            </w:r>
            <w:r w:rsidR="003D107E">
              <w:rPr>
                <w:webHidden/>
              </w:rPr>
              <w:t>105</w:t>
            </w:r>
            <w:r w:rsidR="003D107E">
              <w:rPr>
                <w:webHidden/>
              </w:rPr>
              <w:fldChar w:fldCharType="end"/>
            </w:r>
          </w:hyperlink>
        </w:p>
        <w:p w14:paraId="1EF07F44" w14:textId="2F1B1E60" w:rsidR="003D107E" w:rsidRDefault="00793A33">
          <w:pPr>
            <w:pStyle w:val="TOC1"/>
            <w:rPr>
              <w:rFonts w:asciiTheme="minorHAnsi" w:hAnsiTheme="minorHAnsi" w:cstheme="minorBidi"/>
              <w:b w:val="0"/>
              <w:bCs w:val="0"/>
              <w:kern w:val="2"/>
              <w:lang w:val="sq-AL" w:eastAsia="sq-AL"/>
              <w14:ligatures w14:val="standardContextual"/>
            </w:rPr>
          </w:pPr>
          <w:hyperlink w:anchor="_Toc241046694" w:history="1">
            <w:r w:rsidR="003D107E" w:rsidRPr="003854F1">
              <w:rPr>
                <w:rStyle w:val="Hyperlink"/>
              </w:rPr>
              <w:t>3.17 Vështirësitë metodologjike në mësimdhënien universitare të gjuhëve të huaja</w:t>
            </w:r>
            <w:r w:rsidR="003D107E">
              <w:rPr>
                <w:webHidden/>
              </w:rPr>
              <w:tab/>
            </w:r>
            <w:r w:rsidR="003D107E">
              <w:rPr>
                <w:webHidden/>
              </w:rPr>
              <w:fldChar w:fldCharType="begin"/>
            </w:r>
            <w:r w:rsidR="003D107E">
              <w:rPr>
                <w:webHidden/>
              </w:rPr>
              <w:instrText xml:space="preserve"> PAGEREF _Toc241046694 \h </w:instrText>
            </w:r>
            <w:r w:rsidR="003D107E">
              <w:rPr>
                <w:webHidden/>
              </w:rPr>
            </w:r>
            <w:r w:rsidR="003D107E">
              <w:rPr>
                <w:webHidden/>
              </w:rPr>
              <w:fldChar w:fldCharType="separate"/>
            </w:r>
            <w:r w:rsidR="003D107E">
              <w:rPr>
                <w:webHidden/>
              </w:rPr>
              <w:t>106</w:t>
            </w:r>
            <w:r w:rsidR="003D107E">
              <w:rPr>
                <w:webHidden/>
              </w:rPr>
              <w:fldChar w:fldCharType="end"/>
            </w:r>
          </w:hyperlink>
        </w:p>
        <w:p w14:paraId="0B4F0C34" w14:textId="6340AE47" w:rsidR="003D107E" w:rsidRDefault="00793A33">
          <w:pPr>
            <w:pStyle w:val="TOC1"/>
            <w:rPr>
              <w:rFonts w:asciiTheme="minorHAnsi" w:hAnsiTheme="minorHAnsi" w:cstheme="minorBidi"/>
              <w:b w:val="0"/>
              <w:bCs w:val="0"/>
              <w:kern w:val="2"/>
              <w:lang w:val="sq-AL" w:eastAsia="sq-AL"/>
              <w14:ligatures w14:val="standardContextual"/>
            </w:rPr>
          </w:pPr>
          <w:hyperlink w:anchor="_Toc241046695" w:history="1">
            <w:r w:rsidR="003D107E" w:rsidRPr="003854F1">
              <w:rPr>
                <w:rStyle w:val="Hyperlink"/>
              </w:rPr>
              <w:t>3.17.1 Metodologjia si nyje problematike në arsimin universitar</w:t>
            </w:r>
            <w:r w:rsidR="003D107E">
              <w:rPr>
                <w:webHidden/>
              </w:rPr>
              <w:tab/>
            </w:r>
            <w:r w:rsidR="003D107E">
              <w:rPr>
                <w:webHidden/>
              </w:rPr>
              <w:fldChar w:fldCharType="begin"/>
            </w:r>
            <w:r w:rsidR="003D107E">
              <w:rPr>
                <w:webHidden/>
              </w:rPr>
              <w:instrText xml:space="preserve"> PAGEREF _Toc241046695 \h </w:instrText>
            </w:r>
            <w:r w:rsidR="003D107E">
              <w:rPr>
                <w:webHidden/>
              </w:rPr>
            </w:r>
            <w:r w:rsidR="003D107E">
              <w:rPr>
                <w:webHidden/>
              </w:rPr>
              <w:fldChar w:fldCharType="separate"/>
            </w:r>
            <w:r w:rsidR="003D107E">
              <w:rPr>
                <w:webHidden/>
              </w:rPr>
              <w:t>106</w:t>
            </w:r>
            <w:r w:rsidR="003D107E">
              <w:rPr>
                <w:webHidden/>
              </w:rPr>
              <w:fldChar w:fldCharType="end"/>
            </w:r>
          </w:hyperlink>
        </w:p>
        <w:p w14:paraId="7293D8B7" w14:textId="71520BB6" w:rsidR="003D107E" w:rsidRDefault="00793A33">
          <w:pPr>
            <w:pStyle w:val="TOC1"/>
            <w:rPr>
              <w:rFonts w:asciiTheme="minorHAnsi" w:hAnsiTheme="minorHAnsi" w:cstheme="minorBidi"/>
              <w:b w:val="0"/>
              <w:bCs w:val="0"/>
              <w:kern w:val="2"/>
              <w:lang w:val="sq-AL" w:eastAsia="sq-AL"/>
              <w14:ligatures w14:val="standardContextual"/>
            </w:rPr>
          </w:pPr>
          <w:hyperlink w:anchor="_Toc241046696" w:history="1">
            <w:r w:rsidR="003D107E" w:rsidRPr="003854F1">
              <w:rPr>
                <w:rStyle w:val="Hyperlink"/>
              </w:rPr>
              <w:t>3.17.2 Qasjet metodologjike: dallimi midis teorisë dhe praktikës</w:t>
            </w:r>
            <w:r w:rsidR="003D107E">
              <w:rPr>
                <w:webHidden/>
              </w:rPr>
              <w:tab/>
            </w:r>
            <w:r w:rsidR="003D107E">
              <w:rPr>
                <w:webHidden/>
              </w:rPr>
              <w:fldChar w:fldCharType="begin"/>
            </w:r>
            <w:r w:rsidR="003D107E">
              <w:rPr>
                <w:webHidden/>
              </w:rPr>
              <w:instrText xml:space="preserve"> PAGEREF _Toc241046696 \h </w:instrText>
            </w:r>
            <w:r w:rsidR="003D107E">
              <w:rPr>
                <w:webHidden/>
              </w:rPr>
            </w:r>
            <w:r w:rsidR="003D107E">
              <w:rPr>
                <w:webHidden/>
              </w:rPr>
              <w:fldChar w:fldCharType="separate"/>
            </w:r>
            <w:r w:rsidR="003D107E">
              <w:rPr>
                <w:webHidden/>
              </w:rPr>
              <w:t>106</w:t>
            </w:r>
            <w:r w:rsidR="003D107E">
              <w:rPr>
                <w:webHidden/>
              </w:rPr>
              <w:fldChar w:fldCharType="end"/>
            </w:r>
          </w:hyperlink>
        </w:p>
        <w:p w14:paraId="2CEDDCAB" w14:textId="4E640E29" w:rsidR="003D107E" w:rsidRDefault="00793A33">
          <w:pPr>
            <w:pStyle w:val="TOC1"/>
            <w:rPr>
              <w:rFonts w:asciiTheme="minorHAnsi" w:hAnsiTheme="minorHAnsi" w:cstheme="minorBidi"/>
              <w:b w:val="0"/>
              <w:bCs w:val="0"/>
              <w:kern w:val="2"/>
              <w:lang w:val="sq-AL" w:eastAsia="sq-AL"/>
              <w14:ligatures w14:val="standardContextual"/>
            </w:rPr>
          </w:pPr>
          <w:hyperlink w:anchor="_Toc241046697" w:history="1">
            <w:r w:rsidR="003D107E" w:rsidRPr="003854F1">
              <w:rPr>
                <w:rStyle w:val="Hyperlink"/>
              </w:rPr>
              <w:t>3.17.3 Trashëgimia metodologjike dhe rezistenca ndaj ndryshimit</w:t>
            </w:r>
            <w:r w:rsidR="003D107E">
              <w:rPr>
                <w:webHidden/>
              </w:rPr>
              <w:tab/>
            </w:r>
            <w:r w:rsidR="003D107E">
              <w:rPr>
                <w:webHidden/>
              </w:rPr>
              <w:fldChar w:fldCharType="begin"/>
            </w:r>
            <w:r w:rsidR="003D107E">
              <w:rPr>
                <w:webHidden/>
              </w:rPr>
              <w:instrText xml:space="preserve"> PAGEREF _Toc241046697 \h </w:instrText>
            </w:r>
            <w:r w:rsidR="003D107E">
              <w:rPr>
                <w:webHidden/>
              </w:rPr>
            </w:r>
            <w:r w:rsidR="003D107E">
              <w:rPr>
                <w:webHidden/>
              </w:rPr>
              <w:fldChar w:fldCharType="separate"/>
            </w:r>
            <w:r w:rsidR="003D107E">
              <w:rPr>
                <w:webHidden/>
              </w:rPr>
              <w:t>106</w:t>
            </w:r>
            <w:r w:rsidR="003D107E">
              <w:rPr>
                <w:webHidden/>
              </w:rPr>
              <w:fldChar w:fldCharType="end"/>
            </w:r>
          </w:hyperlink>
        </w:p>
        <w:p w14:paraId="3C374D16" w14:textId="3071E534" w:rsidR="003D107E" w:rsidRDefault="00793A33">
          <w:pPr>
            <w:pStyle w:val="TOC1"/>
            <w:rPr>
              <w:rFonts w:asciiTheme="minorHAnsi" w:hAnsiTheme="minorHAnsi" w:cstheme="minorBidi"/>
              <w:b w:val="0"/>
              <w:bCs w:val="0"/>
              <w:kern w:val="2"/>
              <w:lang w:val="sq-AL" w:eastAsia="sq-AL"/>
              <w14:ligatures w14:val="standardContextual"/>
            </w:rPr>
          </w:pPr>
          <w:hyperlink w:anchor="_Toc241046698" w:history="1">
            <w:r w:rsidR="003D107E" w:rsidRPr="003854F1">
              <w:rPr>
                <w:rStyle w:val="Hyperlink"/>
              </w:rPr>
              <w:t>3.17.4 Roli i pedagogut në mësimdhënien universitare të gjuhëve të huaja</w:t>
            </w:r>
            <w:r w:rsidR="003D107E">
              <w:rPr>
                <w:webHidden/>
              </w:rPr>
              <w:tab/>
            </w:r>
            <w:r w:rsidR="003D107E">
              <w:rPr>
                <w:webHidden/>
              </w:rPr>
              <w:fldChar w:fldCharType="begin"/>
            </w:r>
            <w:r w:rsidR="003D107E">
              <w:rPr>
                <w:webHidden/>
              </w:rPr>
              <w:instrText xml:space="preserve"> PAGEREF _Toc241046698 \h </w:instrText>
            </w:r>
            <w:r w:rsidR="003D107E">
              <w:rPr>
                <w:webHidden/>
              </w:rPr>
            </w:r>
            <w:r w:rsidR="003D107E">
              <w:rPr>
                <w:webHidden/>
              </w:rPr>
              <w:fldChar w:fldCharType="separate"/>
            </w:r>
            <w:r w:rsidR="003D107E">
              <w:rPr>
                <w:webHidden/>
              </w:rPr>
              <w:t>107</w:t>
            </w:r>
            <w:r w:rsidR="003D107E">
              <w:rPr>
                <w:webHidden/>
              </w:rPr>
              <w:fldChar w:fldCharType="end"/>
            </w:r>
          </w:hyperlink>
        </w:p>
        <w:p w14:paraId="30950AFA" w14:textId="58D055AB" w:rsidR="003D107E" w:rsidRDefault="00793A33">
          <w:pPr>
            <w:pStyle w:val="TOC1"/>
            <w:rPr>
              <w:rFonts w:asciiTheme="minorHAnsi" w:hAnsiTheme="minorHAnsi" w:cstheme="minorBidi"/>
              <w:b w:val="0"/>
              <w:bCs w:val="0"/>
              <w:kern w:val="2"/>
              <w:lang w:val="sq-AL" w:eastAsia="sq-AL"/>
              <w14:ligatures w14:val="standardContextual"/>
            </w:rPr>
          </w:pPr>
          <w:hyperlink w:anchor="_Toc241046699" w:history="1">
            <w:r w:rsidR="003D107E" w:rsidRPr="003854F1">
              <w:rPr>
                <w:rStyle w:val="Hyperlink"/>
              </w:rPr>
              <w:t>3.17.5 Praktikat e vlerësimit si burim vështirësish metodologjike</w:t>
            </w:r>
            <w:r w:rsidR="003D107E">
              <w:rPr>
                <w:webHidden/>
              </w:rPr>
              <w:tab/>
            </w:r>
            <w:r w:rsidR="003D107E">
              <w:rPr>
                <w:webHidden/>
              </w:rPr>
              <w:fldChar w:fldCharType="begin"/>
            </w:r>
            <w:r w:rsidR="003D107E">
              <w:rPr>
                <w:webHidden/>
              </w:rPr>
              <w:instrText xml:space="preserve"> PAGEREF _Toc241046699 \h </w:instrText>
            </w:r>
            <w:r w:rsidR="003D107E">
              <w:rPr>
                <w:webHidden/>
              </w:rPr>
            </w:r>
            <w:r w:rsidR="003D107E">
              <w:rPr>
                <w:webHidden/>
              </w:rPr>
              <w:fldChar w:fldCharType="separate"/>
            </w:r>
            <w:r w:rsidR="003D107E">
              <w:rPr>
                <w:webHidden/>
              </w:rPr>
              <w:t>107</w:t>
            </w:r>
            <w:r w:rsidR="003D107E">
              <w:rPr>
                <w:webHidden/>
              </w:rPr>
              <w:fldChar w:fldCharType="end"/>
            </w:r>
          </w:hyperlink>
        </w:p>
        <w:p w14:paraId="60D2E552" w14:textId="3D4F2AE8" w:rsidR="003D107E" w:rsidRDefault="00793A33">
          <w:pPr>
            <w:pStyle w:val="TOC1"/>
            <w:rPr>
              <w:rFonts w:asciiTheme="minorHAnsi" w:hAnsiTheme="minorHAnsi" w:cstheme="minorBidi"/>
              <w:b w:val="0"/>
              <w:bCs w:val="0"/>
              <w:kern w:val="2"/>
              <w:lang w:val="sq-AL" w:eastAsia="sq-AL"/>
              <w14:ligatures w14:val="standardContextual"/>
            </w:rPr>
          </w:pPr>
          <w:hyperlink w:anchor="_Toc241046700" w:history="1">
            <w:r w:rsidR="003D107E" w:rsidRPr="003854F1">
              <w:rPr>
                <w:rStyle w:val="Hyperlink"/>
              </w:rPr>
              <w:t>3.17.6 Analizë didaktike: pasojat e fragmentimit metodologjik</w:t>
            </w:r>
            <w:r w:rsidR="003D107E">
              <w:rPr>
                <w:webHidden/>
              </w:rPr>
              <w:tab/>
            </w:r>
            <w:r w:rsidR="003D107E">
              <w:rPr>
                <w:webHidden/>
              </w:rPr>
              <w:fldChar w:fldCharType="begin"/>
            </w:r>
            <w:r w:rsidR="003D107E">
              <w:rPr>
                <w:webHidden/>
              </w:rPr>
              <w:instrText xml:space="preserve"> PAGEREF _Toc241046700 \h </w:instrText>
            </w:r>
            <w:r w:rsidR="003D107E">
              <w:rPr>
                <w:webHidden/>
              </w:rPr>
            </w:r>
            <w:r w:rsidR="003D107E">
              <w:rPr>
                <w:webHidden/>
              </w:rPr>
              <w:fldChar w:fldCharType="separate"/>
            </w:r>
            <w:r w:rsidR="003D107E">
              <w:rPr>
                <w:webHidden/>
              </w:rPr>
              <w:t>107</w:t>
            </w:r>
            <w:r w:rsidR="003D107E">
              <w:rPr>
                <w:webHidden/>
              </w:rPr>
              <w:fldChar w:fldCharType="end"/>
            </w:r>
          </w:hyperlink>
        </w:p>
        <w:p w14:paraId="15B46617" w14:textId="5A38A38B" w:rsidR="003D107E" w:rsidRDefault="00793A33">
          <w:pPr>
            <w:pStyle w:val="TOC1"/>
            <w:rPr>
              <w:rFonts w:asciiTheme="minorHAnsi" w:hAnsiTheme="minorHAnsi" w:cstheme="minorBidi"/>
              <w:b w:val="0"/>
              <w:bCs w:val="0"/>
              <w:kern w:val="2"/>
              <w:lang w:val="sq-AL" w:eastAsia="sq-AL"/>
              <w14:ligatures w14:val="standardContextual"/>
            </w:rPr>
          </w:pPr>
          <w:hyperlink w:anchor="_Toc241046701" w:history="1">
            <w:r w:rsidR="003D107E" w:rsidRPr="003854F1">
              <w:rPr>
                <w:rStyle w:val="Hyperlink"/>
              </w:rPr>
              <w:t>3.17.7 Implikime për përmirësimin metodologjik</w:t>
            </w:r>
            <w:r w:rsidR="003D107E">
              <w:rPr>
                <w:webHidden/>
              </w:rPr>
              <w:tab/>
            </w:r>
            <w:r w:rsidR="003D107E">
              <w:rPr>
                <w:webHidden/>
              </w:rPr>
              <w:fldChar w:fldCharType="begin"/>
            </w:r>
            <w:r w:rsidR="003D107E">
              <w:rPr>
                <w:webHidden/>
              </w:rPr>
              <w:instrText xml:space="preserve"> PAGEREF _Toc241046701 \h </w:instrText>
            </w:r>
            <w:r w:rsidR="003D107E">
              <w:rPr>
                <w:webHidden/>
              </w:rPr>
            </w:r>
            <w:r w:rsidR="003D107E">
              <w:rPr>
                <w:webHidden/>
              </w:rPr>
              <w:fldChar w:fldCharType="separate"/>
            </w:r>
            <w:r w:rsidR="003D107E">
              <w:rPr>
                <w:webHidden/>
              </w:rPr>
              <w:t>108</w:t>
            </w:r>
            <w:r w:rsidR="003D107E">
              <w:rPr>
                <w:webHidden/>
              </w:rPr>
              <w:fldChar w:fldCharType="end"/>
            </w:r>
          </w:hyperlink>
        </w:p>
        <w:p w14:paraId="44BD3807" w14:textId="1667FAC8" w:rsidR="003D107E" w:rsidRDefault="00793A33">
          <w:pPr>
            <w:pStyle w:val="TOC1"/>
            <w:rPr>
              <w:rFonts w:asciiTheme="minorHAnsi" w:hAnsiTheme="minorHAnsi" w:cstheme="minorBidi"/>
              <w:b w:val="0"/>
              <w:bCs w:val="0"/>
              <w:kern w:val="2"/>
              <w:lang w:val="sq-AL" w:eastAsia="sq-AL"/>
              <w14:ligatures w14:val="standardContextual"/>
            </w:rPr>
          </w:pPr>
          <w:hyperlink w:anchor="_Toc241046702" w:history="1">
            <w:r w:rsidR="003D107E" w:rsidRPr="003854F1">
              <w:rPr>
                <w:rStyle w:val="Hyperlink"/>
              </w:rPr>
              <w:t>3.18 Përmbledhje e nënkapitullit</w:t>
            </w:r>
            <w:r w:rsidR="003D107E">
              <w:rPr>
                <w:webHidden/>
              </w:rPr>
              <w:tab/>
            </w:r>
            <w:r w:rsidR="003D107E">
              <w:rPr>
                <w:webHidden/>
              </w:rPr>
              <w:fldChar w:fldCharType="begin"/>
            </w:r>
            <w:r w:rsidR="003D107E">
              <w:rPr>
                <w:webHidden/>
              </w:rPr>
              <w:instrText xml:space="preserve"> PAGEREF _Toc241046702 \h </w:instrText>
            </w:r>
            <w:r w:rsidR="003D107E">
              <w:rPr>
                <w:webHidden/>
              </w:rPr>
            </w:r>
            <w:r w:rsidR="003D107E">
              <w:rPr>
                <w:webHidden/>
              </w:rPr>
              <w:fldChar w:fldCharType="separate"/>
            </w:r>
            <w:r w:rsidR="003D107E">
              <w:rPr>
                <w:webHidden/>
              </w:rPr>
              <w:t>108</w:t>
            </w:r>
            <w:r w:rsidR="003D107E">
              <w:rPr>
                <w:webHidden/>
              </w:rPr>
              <w:fldChar w:fldCharType="end"/>
            </w:r>
          </w:hyperlink>
        </w:p>
        <w:p w14:paraId="2A1B3CCF" w14:textId="0BB52768" w:rsidR="003D107E" w:rsidRDefault="00793A33">
          <w:pPr>
            <w:pStyle w:val="TOC1"/>
            <w:rPr>
              <w:rFonts w:asciiTheme="minorHAnsi" w:hAnsiTheme="minorHAnsi" w:cstheme="minorBidi"/>
              <w:b w:val="0"/>
              <w:bCs w:val="0"/>
              <w:kern w:val="2"/>
              <w:lang w:val="sq-AL" w:eastAsia="sq-AL"/>
              <w14:ligatures w14:val="standardContextual"/>
            </w:rPr>
          </w:pPr>
          <w:hyperlink w:anchor="_Toc241046703" w:history="1">
            <w:r w:rsidR="003D107E" w:rsidRPr="003854F1">
              <w:rPr>
                <w:rStyle w:val="Hyperlink"/>
              </w:rPr>
              <w:t>KAPITULLI IV</w:t>
            </w:r>
            <w:r w:rsidR="003D107E">
              <w:rPr>
                <w:webHidden/>
              </w:rPr>
              <w:tab/>
            </w:r>
            <w:r w:rsidR="003D107E">
              <w:rPr>
                <w:webHidden/>
              </w:rPr>
              <w:fldChar w:fldCharType="begin"/>
            </w:r>
            <w:r w:rsidR="003D107E">
              <w:rPr>
                <w:webHidden/>
              </w:rPr>
              <w:instrText xml:space="preserve"> PAGEREF _Toc241046703 \h </w:instrText>
            </w:r>
            <w:r w:rsidR="003D107E">
              <w:rPr>
                <w:webHidden/>
              </w:rPr>
            </w:r>
            <w:r w:rsidR="003D107E">
              <w:rPr>
                <w:webHidden/>
              </w:rPr>
              <w:fldChar w:fldCharType="separate"/>
            </w:r>
            <w:r w:rsidR="003D107E">
              <w:rPr>
                <w:webHidden/>
              </w:rPr>
              <w:t>109</w:t>
            </w:r>
            <w:r w:rsidR="003D107E">
              <w:rPr>
                <w:webHidden/>
              </w:rPr>
              <w:fldChar w:fldCharType="end"/>
            </w:r>
          </w:hyperlink>
        </w:p>
        <w:p w14:paraId="71F8A9FD" w14:textId="55D000C7" w:rsidR="003D107E" w:rsidRDefault="00793A33">
          <w:pPr>
            <w:pStyle w:val="TOC1"/>
            <w:rPr>
              <w:rFonts w:asciiTheme="minorHAnsi" w:hAnsiTheme="minorHAnsi" w:cstheme="minorBidi"/>
              <w:b w:val="0"/>
              <w:bCs w:val="0"/>
              <w:kern w:val="2"/>
              <w:lang w:val="sq-AL" w:eastAsia="sq-AL"/>
              <w14:ligatures w14:val="standardContextual"/>
            </w:rPr>
          </w:pPr>
          <w:hyperlink w:anchor="_Toc241046704" w:history="1">
            <w:r w:rsidR="003D107E" w:rsidRPr="003854F1">
              <w:rPr>
                <w:rStyle w:val="Hyperlink"/>
              </w:rPr>
              <w:t>VËSHTIRËSITË NË DIDAKTIKËN E GJUHËS SPANJOLLE NË RRAFSHIN UNIVERSITAR</w:t>
            </w:r>
            <w:r w:rsidR="003D107E">
              <w:rPr>
                <w:webHidden/>
              </w:rPr>
              <w:tab/>
            </w:r>
            <w:r w:rsidR="003D107E">
              <w:rPr>
                <w:webHidden/>
              </w:rPr>
              <w:fldChar w:fldCharType="begin"/>
            </w:r>
            <w:r w:rsidR="003D107E">
              <w:rPr>
                <w:webHidden/>
              </w:rPr>
              <w:instrText xml:space="preserve"> PAGEREF _Toc241046704 \h </w:instrText>
            </w:r>
            <w:r w:rsidR="003D107E">
              <w:rPr>
                <w:webHidden/>
              </w:rPr>
            </w:r>
            <w:r w:rsidR="003D107E">
              <w:rPr>
                <w:webHidden/>
              </w:rPr>
              <w:fldChar w:fldCharType="separate"/>
            </w:r>
            <w:r w:rsidR="003D107E">
              <w:rPr>
                <w:webHidden/>
              </w:rPr>
              <w:t>109</w:t>
            </w:r>
            <w:r w:rsidR="003D107E">
              <w:rPr>
                <w:webHidden/>
              </w:rPr>
              <w:fldChar w:fldCharType="end"/>
            </w:r>
          </w:hyperlink>
        </w:p>
        <w:p w14:paraId="6B9E321D" w14:textId="3FE44301" w:rsidR="003D107E" w:rsidRDefault="00793A33">
          <w:pPr>
            <w:pStyle w:val="TOC1"/>
            <w:rPr>
              <w:rFonts w:asciiTheme="minorHAnsi" w:hAnsiTheme="minorHAnsi" w:cstheme="minorBidi"/>
              <w:b w:val="0"/>
              <w:bCs w:val="0"/>
              <w:kern w:val="2"/>
              <w:lang w:val="sq-AL" w:eastAsia="sq-AL"/>
              <w14:ligatures w14:val="standardContextual"/>
            </w:rPr>
          </w:pPr>
          <w:hyperlink w:anchor="_Toc241046705" w:history="1">
            <w:r w:rsidR="003D107E" w:rsidRPr="003854F1">
              <w:rPr>
                <w:rStyle w:val="Hyperlink"/>
              </w:rPr>
              <w:t>4.1 Vështirësitë e studentëve shqiptarë në mësimin e spanjishtes si gjuhë e huaj (gjuha B, C dhe D në FGJH)</w:t>
            </w:r>
            <w:r w:rsidR="003D107E">
              <w:rPr>
                <w:webHidden/>
              </w:rPr>
              <w:tab/>
            </w:r>
            <w:r w:rsidR="003D107E">
              <w:rPr>
                <w:webHidden/>
              </w:rPr>
              <w:fldChar w:fldCharType="begin"/>
            </w:r>
            <w:r w:rsidR="003D107E">
              <w:rPr>
                <w:webHidden/>
              </w:rPr>
              <w:instrText xml:space="preserve"> PAGEREF _Toc241046705 \h </w:instrText>
            </w:r>
            <w:r w:rsidR="003D107E">
              <w:rPr>
                <w:webHidden/>
              </w:rPr>
            </w:r>
            <w:r w:rsidR="003D107E">
              <w:rPr>
                <w:webHidden/>
              </w:rPr>
              <w:fldChar w:fldCharType="separate"/>
            </w:r>
            <w:r w:rsidR="003D107E">
              <w:rPr>
                <w:webHidden/>
              </w:rPr>
              <w:t>109</w:t>
            </w:r>
            <w:r w:rsidR="003D107E">
              <w:rPr>
                <w:webHidden/>
              </w:rPr>
              <w:fldChar w:fldCharType="end"/>
            </w:r>
          </w:hyperlink>
        </w:p>
        <w:p w14:paraId="2EF56F42" w14:textId="48E53EC5" w:rsidR="003D107E" w:rsidRDefault="00793A33">
          <w:pPr>
            <w:pStyle w:val="TOC1"/>
            <w:rPr>
              <w:rFonts w:asciiTheme="minorHAnsi" w:hAnsiTheme="minorHAnsi" w:cstheme="minorBidi"/>
              <w:b w:val="0"/>
              <w:bCs w:val="0"/>
              <w:kern w:val="2"/>
              <w:lang w:val="sq-AL" w:eastAsia="sq-AL"/>
              <w14:ligatures w14:val="standardContextual"/>
            </w:rPr>
          </w:pPr>
          <w:hyperlink w:anchor="_Toc241046706" w:history="1">
            <w:r w:rsidR="003D107E" w:rsidRPr="003854F1">
              <w:rPr>
                <w:rStyle w:val="Hyperlink"/>
              </w:rPr>
              <w:t>4.2 Nyja në shqip dhe spanjisht: klasifikimi dhe funksioni gramatikor</w:t>
            </w:r>
            <w:r w:rsidR="003D107E">
              <w:rPr>
                <w:webHidden/>
              </w:rPr>
              <w:tab/>
            </w:r>
            <w:r w:rsidR="003D107E">
              <w:rPr>
                <w:webHidden/>
              </w:rPr>
              <w:fldChar w:fldCharType="begin"/>
            </w:r>
            <w:r w:rsidR="003D107E">
              <w:rPr>
                <w:webHidden/>
              </w:rPr>
              <w:instrText xml:space="preserve"> PAGEREF _Toc241046706 \h </w:instrText>
            </w:r>
            <w:r w:rsidR="003D107E">
              <w:rPr>
                <w:webHidden/>
              </w:rPr>
            </w:r>
            <w:r w:rsidR="003D107E">
              <w:rPr>
                <w:webHidden/>
              </w:rPr>
              <w:fldChar w:fldCharType="separate"/>
            </w:r>
            <w:r w:rsidR="003D107E">
              <w:rPr>
                <w:webHidden/>
              </w:rPr>
              <w:t>110</w:t>
            </w:r>
            <w:r w:rsidR="003D107E">
              <w:rPr>
                <w:webHidden/>
              </w:rPr>
              <w:fldChar w:fldCharType="end"/>
            </w:r>
          </w:hyperlink>
        </w:p>
        <w:p w14:paraId="18BA0009" w14:textId="3020BCCE" w:rsidR="003D107E" w:rsidRDefault="00793A33">
          <w:pPr>
            <w:pStyle w:val="TOC1"/>
            <w:rPr>
              <w:rFonts w:asciiTheme="minorHAnsi" w:hAnsiTheme="minorHAnsi" w:cstheme="minorBidi"/>
              <w:b w:val="0"/>
              <w:bCs w:val="0"/>
              <w:kern w:val="2"/>
              <w:lang w:val="sq-AL" w:eastAsia="sq-AL"/>
              <w14:ligatures w14:val="standardContextual"/>
            </w:rPr>
          </w:pPr>
          <w:hyperlink w:anchor="_Toc241046707" w:history="1">
            <w:r w:rsidR="003D107E" w:rsidRPr="003854F1">
              <w:rPr>
                <w:rStyle w:val="Hyperlink"/>
              </w:rPr>
              <w:t>4.2.1 Vështirësitë në përdorimin e nyjës</w:t>
            </w:r>
            <w:r w:rsidR="003D107E">
              <w:rPr>
                <w:webHidden/>
              </w:rPr>
              <w:tab/>
            </w:r>
            <w:r w:rsidR="003D107E">
              <w:rPr>
                <w:webHidden/>
              </w:rPr>
              <w:fldChar w:fldCharType="begin"/>
            </w:r>
            <w:r w:rsidR="003D107E">
              <w:rPr>
                <w:webHidden/>
              </w:rPr>
              <w:instrText xml:space="preserve"> PAGEREF _Toc241046707 \h </w:instrText>
            </w:r>
            <w:r w:rsidR="003D107E">
              <w:rPr>
                <w:webHidden/>
              </w:rPr>
            </w:r>
            <w:r w:rsidR="003D107E">
              <w:rPr>
                <w:webHidden/>
              </w:rPr>
              <w:fldChar w:fldCharType="separate"/>
            </w:r>
            <w:r w:rsidR="003D107E">
              <w:rPr>
                <w:webHidden/>
              </w:rPr>
              <w:t>110</w:t>
            </w:r>
            <w:r w:rsidR="003D107E">
              <w:rPr>
                <w:webHidden/>
              </w:rPr>
              <w:fldChar w:fldCharType="end"/>
            </w:r>
          </w:hyperlink>
        </w:p>
        <w:p w14:paraId="32A01091" w14:textId="41AA2B58" w:rsidR="003D107E" w:rsidRDefault="00793A33">
          <w:pPr>
            <w:pStyle w:val="TOC1"/>
            <w:rPr>
              <w:rFonts w:asciiTheme="minorHAnsi" w:hAnsiTheme="minorHAnsi" w:cstheme="minorBidi"/>
              <w:b w:val="0"/>
              <w:bCs w:val="0"/>
              <w:kern w:val="2"/>
              <w:lang w:val="sq-AL" w:eastAsia="sq-AL"/>
              <w14:ligatures w14:val="standardContextual"/>
            </w:rPr>
          </w:pPr>
          <w:hyperlink w:anchor="_Toc241046708" w:history="1">
            <w:r w:rsidR="003D107E" w:rsidRPr="003854F1">
              <w:rPr>
                <w:rStyle w:val="Hyperlink"/>
                <w:lang w:val="es-ES"/>
              </w:rPr>
              <w:t>4.2.2 Vështirësi në përdorimin e gjinisë</w:t>
            </w:r>
            <w:r w:rsidR="003D107E">
              <w:rPr>
                <w:webHidden/>
              </w:rPr>
              <w:tab/>
            </w:r>
            <w:r w:rsidR="003D107E">
              <w:rPr>
                <w:webHidden/>
              </w:rPr>
              <w:fldChar w:fldCharType="begin"/>
            </w:r>
            <w:r w:rsidR="003D107E">
              <w:rPr>
                <w:webHidden/>
              </w:rPr>
              <w:instrText xml:space="preserve"> PAGEREF _Toc241046708 \h </w:instrText>
            </w:r>
            <w:r w:rsidR="003D107E">
              <w:rPr>
                <w:webHidden/>
              </w:rPr>
            </w:r>
            <w:r w:rsidR="003D107E">
              <w:rPr>
                <w:webHidden/>
              </w:rPr>
              <w:fldChar w:fldCharType="separate"/>
            </w:r>
            <w:r w:rsidR="003D107E">
              <w:rPr>
                <w:webHidden/>
              </w:rPr>
              <w:t>113</w:t>
            </w:r>
            <w:r w:rsidR="003D107E">
              <w:rPr>
                <w:webHidden/>
              </w:rPr>
              <w:fldChar w:fldCharType="end"/>
            </w:r>
          </w:hyperlink>
        </w:p>
        <w:p w14:paraId="41A86677" w14:textId="6BCBB861" w:rsidR="003D107E" w:rsidRDefault="00793A33">
          <w:pPr>
            <w:pStyle w:val="TOC1"/>
            <w:rPr>
              <w:rFonts w:asciiTheme="minorHAnsi" w:hAnsiTheme="minorHAnsi" w:cstheme="minorBidi"/>
              <w:b w:val="0"/>
              <w:bCs w:val="0"/>
              <w:kern w:val="2"/>
              <w:lang w:val="sq-AL" w:eastAsia="sq-AL"/>
              <w14:ligatures w14:val="standardContextual"/>
            </w:rPr>
          </w:pPr>
          <w:hyperlink w:anchor="_Toc241046709" w:history="1">
            <w:r w:rsidR="003D107E" w:rsidRPr="003854F1">
              <w:rPr>
                <w:rStyle w:val="Hyperlink"/>
                <w:lang w:val="es-ES_tradnl"/>
              </w:rPr>
              <w:t>4.3 Vështirësitë në sistemin foljor të spanjishtes</w:t>
            </w:r>
            <w:r w:rsidR="003D107E">
              <w:rPr>
                <w:webHidden/>
              </w:rPr>
              <w:tab/>
            </w:r>
            <w:r w:rsidR="003D107E">
              <w:rPr>
                <w:webHidden/>
              </w:rPr>
              <w:fldChar w:fldCharType="begin"/>
            </w:r>
            <w:r w:rsidR="003D107E">
              <w:rPr>
                <w:webHidden/>
              </w:rPr>
              <w:instrText xml:space="preserve"> PAGEREF _Toc241046709 \h </w:instrText>
            </w:r>
            <w:r w:rsidR="003D107E">
              <w:rPr>
                <w:webHidden/>
              </w:rPr>
            </w:r>
            <w:r w:rsidR="003D107E">
              <w:rPr>
                <w:webHidden/>
              </w:rPr>
              <w:fldChar w:fldCharType="separate"/>
            </w:r>
            <w:r w:rsidR="003D107E">
              <w:rPr>
                <w:webHidden/>
              </w:rPr>
              <w:t>115</w:t>
            </w:r>
            <w:r w:rsidR="003D107E">
              <w:rPr>
                <w:webHidden/>
              </w:rPr>
              <w:fldChar w:fldCharType="end"/>
            </w:r>
          </w:hyperlink>
        </w:p>
        <w:p w14:paraId="746FAA42" w14:textId="2BC50C58" w:rsidR="003D107E" w:rsidRDefault="00793A33">
          <w:pPr>
            <w:pStyle w:val="TOC1"/>
            <w:rPr>
              <w:rFonts w:asciiTheme="minorHAnsi" w:hAnsiTheme="minorHAnsi" w:cstheme="minorBidi"/>
              <w:b w:val="0"/>
              <w:bCs w:val="0"/>
              <w:kern w:val="2"/>
              <w:lang w:val="sq-AL" w:eastAsia="sq-AL"/>
              <w14:ligatures w14:val="standardContextual"/>
            </w:rPr>
          </w:pPr>
          <w:hyperlink w:anchor="_Toc241046710" w:history="1">
            <w:r w:rsidR="003D107E" w:rsidRPr="003854F1">
              <w:rPr>
                <w:rStyle w:val="Hyperlink"/>
                <w:lang w:val="es-ES_tradnl"/>
              </w:rPr>
              <w:t>4.3.1 Vështirësitë në përdorimin e foljeve të parregullta në kohën e tashme</w:t>
            </w:r>
            <w:r w:rsidR="003D107E">
              <w:rPr>
                <w:webHidden/>
              </w:rPr>
              <w:tab/>
            </w:r>
            <w:r w:rsidR="003D107E">
              <w:rPr>
                <w:webHidden/>
              </w:rPr>
              <w:fldChar w:fldCharType="begin"/>
            </w:r>
            <w:r w:rsidR="003D107E">
              <w:rPr>
                <w:webHidden/>
              </w:rPr>
              <w:instrText xml:space="preserve"> PAGEREF _Toc241046710 \h </w:instrText>
            </w:r>
            <w:r w:rsidR="003D107E">
              <w:rPr>
                <w:webHidden/>
              </w:rPr>
            </w:r>
            <w:r w:rsidR="003D107E">
              <w:rPr>
                <w:webHidden/>
              </w:rPr>
              <w:fldChar w:fldCharType="separate"/>
            </w:r>
            <w:r w:rsidR="003D107E">
              <w:rPr>
                <w:webHidden/>
              </w:rPr>
              <w:t>115</w:t>
            </w:r>
            <w:r w:rsidR="003D107E">
              <w:rPr>
                <w:webHidden/>
              </w:rPr>
              <w:fldChar w:fldCharType="end"/>
            </w:r>
          </w:hyperlink>
        </w:p>
        <w:p w14:paraId="7AE3ADAB" w14:textId="1A803002" w:rsidR="003D107E" w:rsidRDefault="00793A33">
          <w:pPr>
            <w:pStyle w:val="TOC1"/>
            <w:rPr>
              <w:rFonts w:asciiTheme="minorHAnsi" w:hAnsiTheme="minorHAnsi" w:cstheme="minorBidi"/>
              <w:b w:val="0"/>
              <w:bCs w:val="0"/>
              <w:kern w:val="2"/>
              <w:lang w:val="sq-AL" w:eastAsia="sq-AL"/>
              <w14:ligatures w14:val="standardContextual"/>
            </w:rPr>
          </w:pPr>
          <w:hyperlink w:anchor="_Toc241046711" w:history="1">
            <w:r w:rsidR="003D107E" w:rsidRPr="003854F1">
              <w:rPr>
                <w:rStyle w:val="Hyperlink"/>
                <w:lang w:val="es-ES_tradnl"/>
              </w:rPr>
              <w:t>4.3.2 Struktura dhe funksionet e paskajores në sistemin foljor të gjuhës spanjolle</w:t>
            </w:r>
            <w:r w:rsidR="003D107E">
              <w:rPr>
                <w:webHidden/>
              </w:rPr>
              <w:tab/>
            </w:r>
            <w:r w:rsidR="003D107E">
              <w:rPr>
                <w:webHidden/>
              </w:rPr>
              <w:fldChar w:fldCharType="begin"/>
            </w:r>
            <w:r w:rsidR="003D107E">
              <w:rPr>
                <w:webHidden/>
              </w:rPr>
              <w:instrText xml:space="preserve"> PAGEREF _Toc241046711 \h </w:instrText>
            </w:r>
            <w:r w:rsidR="003D107E">
              <w:rPr>
                <w:webHidden/>
              </w:rPr>
            </w:r>
            <w:r w:rsidR="003D107E">
              <w:rPr>
                <w:webHidden/>
              </w:rPr>
              <w:fldChar w:fldCharType="separate"/>
            </w:r>
            <w:r w:rsidR="003D107E">
              <w:rPr>
                <w:webHidden/>
              </w:rPr>
              <w:t>117</w:t>
            </w:r>
            <w:r w:rsidR="003D107E">
              <w:rPr>
                <w:webHidden/>
              </w:rPr>
              <w:fldChar w:fldCharType="end"/>
            </w:r>
          </w:hyperlink>
        </w:p>
        <w:p w14:paraId="0B8A7787" w14:textId="7A9BDFB7" w:rsidR="003D107E" w:rsidRDefault="00793A33">
          <w:pPr>
            <w:pStyle w:val="TOC1"/>
            <w:rPr>
              <w:rFonts w:asciiTheme="minorHAnsi" w:hAnsiTheme="minorHAnsi" w:cstheme="minorBidi"/>
              <w:b w:val="0"/>
              <w:bCs w:val="0"/>
              <w:kern w:val="2"/>
              <w:lang w:val="sq-AL" w:eastAsia="sq-AL"/>
              <w14:ligatures w14:val="standardContextual"/>
            </w:rPr>
          </w:pPr>
          <w:hyperlink w:anchor="_Toc241046712" w:history="1">
            <w:r w:rsidR="003D107E" w:rsidRPr="003854F1">
              <w:rPr>
                <w:rStyle w:val="Hyperlink"/>
                <w:lang w:val="es-ES_tradnl"/>
              </w:rPr>
              <w:t>4.3.3 E tashmja me vlerë të ardhmes në spanjisht: rasti i foljes ir</w:t>
            </w:r>
            <w:r w:rsidR="003D107E">
              <w:rPr>
                <w:webHidden/>
              </w:rPr>
              <w:tab/>
            </w:r>
            <w:r w:rsidR="003D107E">
              <w:rPr>
                <w:webHidden/>
              </w:rPr>
              <w:fldChar w:fldCharType="begin"/>
            </w:r>
            <w:r w:rsidR="003D107E">
              <w:rPr>
                <w:webHidden/>
              </w:rPr>
              <w:instrText xml:space="preserve"> PAGEREF _Toc241046712 \h </w:instrText>
            </w:r>
            <w:r w:rsidR="003D107E">
              <w:rPr>
                <w:webHidden/>
              </w:rPr>
            </w:r>
            <w:r w:rsidR="003D107E">
              <w:rPr>
                <w:webHidden/>
              </w:rPr>
              <w:fldChar w:fldCharType="separate"/>
            </w:r>
            <w:r w:rsidR="003D107E">
              <w:rPr>
                <w:webHidden/>
              </w:rPr>
              <w:t>120</w:t>
            </w:r>
            <w:r w:rsidR="003D107E">
              <w:rPr>
                <w:webHidden/>
              </w:rPr>
              <w:fldChar w:fldCharType="end"/>
            </w:r>
          </w:hyperlink>
        </w:p>
        <w:p w14:paraId="5A183A00" w14:textId="12CC6139" w:rsidR="003D107E" w:rsidRDefault="00793A33">
          <w:pPr>
            <w:pStyle w:val="TOC1"/>
            <w:rPr>
              <w:rFonts w:asciiTheme="minorHAnsi" w:hAnsiTheme="minorHAnsi" w:cstheme="minorBidi"/>
              <w:b w:val="0"/>
              <w:bCs w:val="0"/>
              <w:kern w:val="2"/>
              <w:lang w:val="sq-AL" w:eastAsia="sq-AL"/>
              <w14:ligatures w14:val="standardContextual"/>
            </w:rPr>
          </w:pPr>
          <w:hyperlink w:anchor="_Toc241046713" w:history="1">
            <w:r w:rsidR="003D107E" w:rsidRPr="003854F1">
              <w:rPr>
                <w:rStyle w:val="Hyperlink"/>
                <w:lang w:val="es-ES_tradnl"/>
              </w:rPr>
              <w:t>4.3.4 Vështirësitë në përdorimin e foljeve ir dhe irse</w:t>
            </w:r>
            <w:r w:rsidR="003D107E">
              <w:rPr>
                <w:webHidden/>
              </w:rPr>
              <w:tab/>
            </w:r>
            <w:r w:rsidR="003D107E">
              <w:rPr>
                <w:webHidden/>
              </w:rPr>
              <w:fldChar w:fldCharType="begin"/>
            </w:r>
            <w:r w:rsidR="003D107E">
              <w:rPr>
                <w:webHidden/>
              </w:rPr>
              <w:instrText xml:space="preserve"> PAGEREF _Toc241046713 \h </w:instrText>
            </w:r>
            <w:r w:rsidR="003D107E">
              <w:rPr>
                <w:webHidden/>
              </w:rPr>
            </w:r>
            <w:r w:rsidR="003D107E">
              <w:rPr>
                <w:webHidden/>
              </w:rPr>
              <w:fldChar w:fldCharType="separate"/>
            </w:r>
            <w:r w:rsidR="003D107E">
              <w:rPr>
                <w:webHidden/>
              </w:rPr>
              <w:t>121</w:t>
            </w:r>
            <w:r w:rsidR="003D107E">
              <w:rPr>
                <w:webHidden/>
              </w:rPr>
              <w:fldChar w:fldCharType="end"/>
            </w:r>
          </w:hyperlink>
        </w:p>
        <w:p w14:paraId="6E760889" w14:textId="6FE7E77E" w:rsidR="003D107E" w:rsidRDefault="00793A33">
          <w:pPr>
            <w:pStyle w:val="TOC1"/>
            <w:rPr>
              <w:rFonts w:asciiTheme="minorHAnsi" w:hAnsiTheme="minorHAnsi" w:cstheme="minorBidi"/>
              <w:b w:val="0"/>
              <w:bCs w:val="0"/>
              <w:kern w:val="2"/>
              <w:lang w:val="sq-AL" w:eastAsia="sq-AL"/>
              <w14:ligatures w14:val="standardContextual"/>
            </w:rPr>
          </w:pPr>
          <w:hyperlink w:anchor="_Toc241046714" w:history="1">
            <w:r w:rsidR="003D107E" w:rsidRPr="003854F1">
              <w:rPr>
                <w:rStyle w:val="Hyperlink"/>
                <w:lang w:val="es-ES"/>
              </w:rPr>
              <w:t>4.3.5 Vështirësitë në përdorimin e foljeve haber, tener dhe estar</w:t>
            </w:r>
            <w:r w:rsidR="003D107E">
              <w:rPr>
                <w:webHidden/>
              </w:rPr>
              <w:tab/>
            </w:r>
            <w:r w:rsidR="003D107E">
              <w:rPr>
                <w:webHidden/>
              </w:rPr>
              <w:fldChar w:fldCharType="begin"/>
            </w:r>
            <w:r w:rsidR="003D107E">
              <w:rPr>
                <w:webHidden/>
              </w:rPr>
              <w:instrText xml:space="preserve"> PAGEREF _Toc241046714 \h </w:instrText>
            </w:r>
            <w:r w:rsidR="003D107E">
              <w:rPr>
                <w:webHidden/>
              </w:rPr>
            </w:r>
            <w:r w:rsidR="003D107E">
              <w:rPr>
                <w:webHidden/>
              </w:rPr>
              <w:fldChar w:fldCharType="separate"/>
            </w:r>
            <w:r w:rsidR="003D107E">
              <w:rPr>
                <w:webHidden/>
              </w:rPr>
              <w:t>123</w:t>
            </w:r>
            <w:r w:rsidR="003D107E">
              <w:rPr>
                <w:webHidden/>
              </w:rPr>
              <w:fldChar w:fldCharType="end"/>
            </w:r>
          </w:hyperlink>
        </w:p>
        <w:p w14:paraId="4132573F" w14:textId="68D96070" w:rsidR="003D107E" w:rsidRDefault="00793A33">
          <w:pPr>
            <w:pStyle w:val="TOC1"/>
            <w:rPr>
              <w:rFonts w:asciiTheme="minorHAnsi" w:hAnsiTheme="minorHAnsi" w:cstheme="minorBidi"/>
              <w:b w:val="0"/>
              <w:bCs w:val="0"/>
              <w:kern w:val="2"/>
              <w:lang w:val="sq-AL" w:eastAsia="sq-AL"/>
              <w14:ligatures w14:val="standardContextual"/>
            </w:rPr>
          </w:pPr>
          <w:hyperlink w:anchor="_Toc241046715" w:history="1">
            <w:r w:rsidR="003D107E" w:rsidRPr="003854F1">
              <w:rPr>
                <w:rStyle w:val="Hyperlink"/>
                <w:lang w:val="es-ES"/>
              </w:rPr>
              <w:t>4.3.6 Vështirësitë në përdorimin e foljeve ser dhe estar</w:t>
            </w:r>
            <w:r w:rsidR="003D107E">
              <w:rPr>
                <w:webHidden/>
              </w:rPr>
              <w:tab/>
            </w:r>
            <w:r w:rsidR="003D107E">
              <w:rPr>
                <w:webHidden/>
              </w:rPr>
              <w:fldChar w:fldCharType="begin"/>
            </w:r>
            <w:r w:rsidR="003D107E">
              <w:rPr>
                <w:webHidden/>
              </w:rPr>
              <w:instrText xml:space="preserve"> PAGEREF _Toc241046715 \h </w:instrText>
            </w:r>
            <w:r w:rsidR="003D107E">
              <w:rPr>
                <w:webHidden/>
              </w:rPr>
            </w:r>
            <w:r w:rsidR="003D107E">
              <w:rPr>
                <w:webHidden/>
              </w:rPr>
              <w:fldChar w:fldCharType="separate"/>
            </w:r>
            <w:r w:rsidR="003D107E">
              <w:rPr>
                <w:webHidden/>
              </w:rPr>
              <w:t>126</w:t>
            </w:r>
            <w:r w:rsidR="003D107E">
              <w:rPr>
                <w:webHidden/>
              </w:rPr>
              <w:fldChar w:fldCharType="end"/>
            </w:r>
          </w:hyperlink>
        </w:p>
        <w:p w14:paraId="4349DFE2" w14:textId="75840E97" w:rsidR="003D107E" w:rsidRDefault="00793A33">
          <w:pPr>
            <w:pStyle w:val="TOC1"/>
            <w:rPr>
              <w:rFonts w:asciiTheme="minorHAnsi" w:hAnsiTheme="minorHAnsi" w:cstheme="minorBidi"/>
              <w:b w:val="0"/>
              <w:bCs w:val="0"/>
              <w:kern w:val="2"/>
              <w:lang w:val="sq-AL" w:eastAsia="sq-AL"/>
              <w14:ligatures w14:val="standardContextual"/>
            </w:rPr>
          </w:pPr>
          <w:hyperlink w:anchor="_Toc241046716" w:history="1">
            <w:r w:rsidR="003D107E" w:rsidRPr="003854F1">
              <w:rPr>
                <w:rStyle w:val="Hyperlink"/>
                <w:lang w:val="es-ES_tradnl"/>
              </w:rPr>
              <w:t>4.4 Vështirësitë në përdorimin e kohëve dhe mënyrave foljore</w:t>
            </w:r>
            <w:r w:rsidR="003D107E">
              <w:rPr>
                <w:webHidden/>
              </w:rPr>
              <w:tab/>
            </w:r>
            <w:r w:rsidR="003D107E">
              <w:rPr>
                <w:webHidden/>
              </w:rPr>
              <w:fldChar w:fldCharType="begin"/>
            </w:r>
            <w:r w:rsidR="003D107E">
              <w:rPr>
                <w:webHidden/>
              </w:rPr>
              <w:instrText xml:space="preserve"> PAGEREF _Toc241046716 \h </w:instrText>
            </w:r>
            <w:r w:rsidR="003D107E">
              <w:rPr>
                <w:webHidden/>
              </w:rPr>
            </w:r>
            <w:r w:rsidR="003D107E">
              <w:rPr>
                <w:webHidden/>
              </w:rPr>
              <w:fldChar w:fldCharType="separate"/>
            </w:r>
            <w:r w:rsidR="003D107E">
              <w:rPr>
                <w:webHidden/>
              </w:rPr>
              <w:t>128</w:t>
            </w:r>
            <w:r w:rsidR="003D107E">
              <w:rPr>
                <w:webHidden/>
              </w:rPr>
              <w:fldChar w:fldCharType="end"/>
            </w:r>
          </w:hyperlink>
        </w:p>
        <w:p w14:paraId="041EAC55" w14:textId="6445FAF1" w:rsidR="003D107E" w:rsidRDefault="00793A33">
          <w:pPr>
            <w:pStyle w:val="TOC1"/>
            <w:rPr>
              <w:rFonts w:asciiTheme="minorHAnsi" w:hAnsiTheme="minorHAnsi" w:cstheme="minorBidi"/>
              <w:b w:val="0"/>
              <w:bCs w:val="0"/>
              <w:kern w:val="2"/>
              <w:lang w:val="sq-AL" w:eastAsia="sq-AL"/>
              <w14:ligatures w14:val="standardContextual"/>
            </w:rPr>
          </w:pPr>
          <w:hyperlink w:anchor="_Toc241046717" w:history="1">
            <w:r w:rsidR="003D107E" w:rsidRPr="003854F1">
              <w:rPr>
                <w:rStyle w:val="Hyperlink"/>
                <w:lang w:val="es-ES_tradnl"/>
              </w:rPr>
              <w:t>4.4.1 Vështirësitë në përdorimin e kohës së pakryer dhe të kryer të thjeshtë</w:t>
            </w:r>
            <w:r w:rsidR="003D107E">
              <w:rPr>
                <w:webHidden/>
              </w:rPr>
              <w:tab/>
            </w:r>
            <w:r w:rsidR="003D107E">
              <w:rPr>
                <w:webHidden/>
              </w:rPr>
              <w:fldChar w:fldCharType="begin"/>
            </w:r>
            <w:r w:rsidR="003D107E">
              <w:rPr>
                <w:webHidden/>
              </w:rPr>
              <w:instrText xml:space="preserve"> PAGEREF _Toc241046717 \h </w:instrText>
            </w:r>
            <w:r w:rsidR="003D107E">
              <w:rPr>
                <w:webHidden/>
              </w:rPr>
            </w:r>
            <w:r w:rsidR="003D107E">
              <w:rPr>
                <w:webHidden/>
              </w:rPr>
              <w:fldChar w:fldCharType="separate"/>
            </w:r>
            <w:r w:rsidR="003D107E">
              <w:rPr>
                <w:webHidden/>
              </w:rPr>
              <w:t>128</w:t>
            </w:r>
            <w:r w:rsidR="003D107E">
              <w:rPr>
                <w:webHidden/>
              </w:rPr>
              <w:fldChar w:fldCharType="end"/>
            </w:r>
          </w:hyperlink>
        </w:p>
        <w:p w14:paraId="27C5FA71" w14:textId="2D071A0E" w:rsidR="003D107E" w:rsidRDefault="00793A33">
          <w:pPr>
            <w:pStyle w:val="TOC1"/>
            <w:rPr>
              <w:rFonts w:asciiTheme="minorHAnsi" w:hAnsiTheme="minorHAnsi" w:cstheme="minorBidi"/>
              <w:b w:val="0"/>
              <w:bCs w:val="0"/>
              <w:kern w:val="2"/>
              <w:lang w:val="sq-AL" w:eastAsia="sq-AL"/>
              <w14:ligatures w14:val="standardContextual"/>
            </w:rPr>
          </w:pPr>
          <w:hyperlink w:anchor="_Toc241046718" w:history="1">
            <w:r w:rsidR="003D107E" w:rsidRPr="003854F1">
              <w:rPr>
                <w:rStyle w:val="Hyperlink"/>
                <w:lang w:val="es-ES_tradnl"/>
              </w:rPr>
              <w:t>4.4.2 Vështirësitë në përdorimin e kohës së tashme të mënyrës dëftore dhe lidhore</w:t>
            </w:r>
            <w:r w:rsidR="003D107E">
              <w:rPr>
                <w:webHidden/>
              </w:rPr>
              <w:tab/>
            </w:r>
            <w:r w:rsidR="003D107E">
              <w:rPr>
                <w:webHidden/>
              </w:rPr>
              <w:fldChar w:fldCharType="begin"/>
            </w:r>
            <w:r w:rsidR="003D107E">
              <w:rPr>
                <w:webHidden/>
              </w:rPr>
              <w:instrText xml:space="preserve"> PAGEREF _Toc241046718 \h </w:instrText>
            </w:r>
            <w:r w:rsidR="003D107E">
              <w:rPr>
                <w:webHidden/>
              </w:rPr>
            </w:r>
            <w:r w:rsidR="003D107E">
              <w:rPr>
                <w:webHidden/>
              </w:rPr>
              <w:fldChar w:fldCharType="separate"/>
            </w:r>
            <w:r w:rsidR="003D107E">
              <w:rPr>
                <w:webHidden/>
              </w:rPr>
              <w:t>134</w:t>
            </w:r>
            <w:r w:rsidR="003D107E">
              <w:rPr>
                <w:webHidden/>
              </w:rPr>
              <w:fldChar w:fldCharType="end"/>
            </w:r>
          </w:hyperlink>
        </w:p>
        <w:p w14:paraId="7125986A" w14:textId="2480760F" w:rsidR="003D107E" w:rsidRDefault="00793A33">
          <w:pPr>
            <w:pStyle w:val="TOC1"/>
            <w:rPr>
              <w:rFonts w:asciiTheme="minorHAnsi" w:hAnsiTheme="minorHAnsi" w:cstheme="minorBidi"/>
              <w:b w:val="0"/>
              <w:bCs w:val="0"/>
              <w:kern w:val="2"/>
              <w:lang w:val="sq-AL" w:eastAsia="sq-AL"/>
              <w14:ligatures w14:val="standardContextual"/>
            </w:rPr>
          </w:pPr>
          <w:hyperlink w:anchor="_Toc241046719" w:history="1">
            <w:r w:rsidR="003D107E" w:rsidRPr="003854F1">
              <w:rPr>
                <w:rStyle w:val="Hyperlink"/>
                <w:lang w:val="es-ES_tradnl"/>
              </w:rPr>
              <w:t>4.5 Vështirësitë në përdorimin e parafjalëve por dhe para te studentët shqiptarë</w:t>
            </w:r>
            <w:r w:rsidR="003D107E">
              <w:rPr>
                <w:webHidden/>
              </w:rPr>
              <w:tab/>
            </w:r>
            <w:r w:rsidR="003D107E">
              <w:rPr>
                <w:webHidden/>
              </w:rPr>
              <w:fldChar w:fldCharType="begin"/>
            </w:r>
            <w:r w:rsidR="003D107E">
              <w:rPr>
                <w:webHidden/>
              </w:rPr>
              <w:instrText xml:space="preserve"> PAGEREF _Toc241046719 \h </w:instrText>
            </w:r>
            <w:r w:rsidR="003D107E">
              <w:rPr>
                <w:webHidden/>
              </w:rPr>
            </w:r>
            <w:r w:rsidR="003D107E">
              <w:rPr>
                <w:webHidden/>
              </w:rPr>
              <w:fldChar w:fldCharType="separate"/>
            </w:r>
            <w:r w:rsidR="003D107E">
              <w:rPr>
                <w:webHidden/>
              </w:rPr>
              <w:t>138</w:t>
            </w:r>
            <w:r w:rsidR="003D107E">
              <w:rPr>
                <w:webHidden/>
              </w:rPr>
              <w:fldChar w:fldCharType="end"/>
            </w:r>
          </w:hyperlink>
        </w:p>
        <w:p w14:paraId="4A5512C4" w14:textId="2CD7459C" w:rsidR="003D107E" w:rsidRDefault="00793A33">
          <w:pPr>
            <w:pStyle w:val="TOC1"/>
            <w:rPr>
              <w:rFonts w:asciiTheme="minorHAnsi" w:hAnsiTheme="minorHAnsi" w:cstheme="minorBidi"/>
              <w:b w:val="0"/>
              <w:bCs w:val="0"/>
              <w:kern w:val="2"/>
              <w:lang w:val="sq-AL" w:eastAsia="sq-AL"/>
              <w14:ligatures w14:val="standardContextual"/>
            </w:rPr>
          </w:pPr>
          <w:hyperlink w:anchor="_Toc241046720" w:history="1">
            <w:r w:rsidR="003D107E" w:rsidRPr="003854F1">
              <w:rPr>
                <w:rStyle w:val="Hyperlink"/>
                <w:lang w:val="es-ES_tradnl"/>
              </w:rPr>
              <w:t>4.5.1 Vështirësitë në përdorimin e parafjalëve por dhe para</w:t>
            </w:r>
            <w:r w:rsidR="003D107E">
              <w:rPr>
                <w:webHidden/>
              </w:rPr>
              <w:tab/>
            </w:r>
            <w:r w:rsidR="003D107E">
              <w:rPr>
                <w:webHidden/>
              </w:rPr>
              <w:fldChar w:fldCharType="begin"/>
            </w:r>
            <w:r w:rsidR="003D107E">
              <w:rPr>
                <w:webHidden/>
              </w:rPr>
              <w:instrText xml:space="preserve"> PAGEREF _Toc241046720 \h </w:instrText>
            </w:r>
            <w:r w:rsidR="003D107E">
              <w:rPr>
                <w:webHidden/>
              </w:rPr>
            </w:r>
            <w:r w:rsidR="003D107E">
              <w:rPr>
                <w:webHidden/>
              </w:rPr>
              <w:fldChar w:fldCharType="separate"/>
            </w:r>
            <w:r w:rsidR="003D107E">
              <w:rPr>
                <w:webHidden/>
              </w:rPr>
              <w:t>138</w:t>
            </w:r>
            <w:r w:rsidR="003D107E">
              <w:rPr>
                <w:webHidden/>
              </w:rPr>
              <w:fldChar w:fldCharType="end"/>
            </w:r>
          </w:hyperlink>
        </w:p>
        <w:p w14:paraId="3CBDD793" w14:textId="1A0C23D7" w:rsidR="003D107E" w:rsidRDefault="00793A33">
          <w:pPr>
            <w:pStyle w:val="TOC1"/>
            <w:rPr>
              <w:rFonts w:asciiTheme="minorHAnsi" w:hAnsiTheme="minorHAnsi" w:cstheme="minorBidi"/>
              <w:b w:val="0"/>
              <w:bCs w:val="0"/>
              <w:kern w:val="2"/>
              <w:lang w:val="sq-AL" w:eastAsia="sq-AL"/>
              <w14:ligatures w14:val="standardContextual"/>
            </w:rPr>
          </w:pPr>
          <w:hyperlink w:anchor="_Toc241046721" w:history="1">
            <w:r w:rsidR="003D107E" w:rsidRPr="003854F1">
              <w:rPr>
                <w:rStyle w:val="Hyperlink"/>
              </w:rPr>
              <w:t>4.6 Analiza e gabimeve në mësimin e spanjishtes si gjuhë e huaj</w:t>
            </w:r>
            <w:r w:rsidR="003D107E">
              <w:rPr>
                <w:webHidden/>
              </w:rPr>
              <w:tab/>
            </w:r>
            <w:r w:rsidR="003D107E">
              <w:rPr>
                <w:webHidden/>
              </w:rPr>
              <w:fldChar w:fldCharType="begin"/>
            </w:r>
            <w:r w:rsidR="003D107E">
              <w:rPr>
                <w:webHidden/>
              </w:rPr>
              <w:instrText xml:space="preserve"> PAGEREF _Toc241046721 \h </w:instrText>
            </w:r>
            <w:r w:rsidR="003D107E">
              <w:rPr>
                <w:webHidden/>
              </w:rPr>
            </w:r>
            <w:r w:rsidR="003D107E">
              <w:rPr>
                <w:webHidden/>
              </w:rPr>
              <w:fldChar w:fldCharType="separate"/>
            </w:r>
            <w:r w:rsidR="003D107E">
              <w:rPr>
                <w:webHidden/>
              </w:rPr>
              <w:t>139</w:t>
            </w:r>
            <w:r w:rsidR="003D107E">
              <w:rPr>
                <w:webHidden/>
              </w:rPr>
              <w:fldChar w:fldCharType="end"/>
            </w:r>
          </w:hyperlink>
        </w:p>
        <w:p w14:paraId="5A03EB3B" w14:textId="7A97CE5F" w:rsidR="003D107E" w:rsidRDefault="00793A33">
          <w:pPr>
            <w:pStyle w:val="TOC1"/>
            <w:rPr>
              <w:rFonts w:asciiTheme="minorHAnsi" w:hAnsiTheme="minorHAnsi" w:cstheme="minorBidi"/>
              <w:b w:val="0"/>
              <w:bCs w:val="0"/>
              <w:kern w:val="2"/>
              <w:lang w:val="sq-AL" w:eastAsia="sq-AL"/>
              <w14:ligatures w14:val="standardContextual"/>
            </w:rPr>
          </w:pPr>
          <w:hyperlink w:anchor="_Toc241046722" w:history="1">
            <w:r w:rsidR="003D107E" w:rsidRPr="003854F1">
              <w:rPr>
                <w:rStyle w:val="Hyperlink"/>
              </w:rPr>
              <w:t>4.6.1 Analiza e gabimeve bazuar në studime empirike</w:t>
            </w:r>
            <w:r w:rsidR="003D107E">
              <w:rPr>
                <w:webHidden/>
              </w:rPr>
              <w:tab/>
            </w:r>
            <w:r w:rsidR="003D107E">
              <w:rPr>
                <w:webHidden/>
              </w:rPr>
              <w:fldChar w:fldCharType="begin"/>
            </w:r>
            <w:r w:rsidR="003D107E">
              <w:rPr>
                <w:webHidden/>
              </w:rPr>
              <w:instrText xml:space="preserve"> PAGEREF _Toc241046722 \h </w:instrText>
            </w:r>
            <w:r w:rsidR="003D107E">
              <w:rPr>
                <w:webHidden/>
              </w:rPr>
            </w:r>
            <w:r w:rsidR="003D107E">
              <w:rPr>
                <w:webHidden/>
              </w:rPr>
              <w:fldChar w:fldCharType="separate"/>
            </w:r>
            <w:r w:rsidR="003D107E">
              <w:rPr>
                <w:webHidden/>
              </w:rPr>
              <w:t>139</w:t>
            </w:r>
            <w:r w:rsidR="003D107E">
              <w:rPr>
                <w:webHidden/>
              </w:rPr>
              <w:fldChar w:fldCharType="end"/>
            </w:r>
          </w:hyperlink>
        </w:p>
        <w:p w14:paraId="6364258D" w14:textId="1A74E404" w:rsidR="003D107E" w:rsidRDefault="00793A33">
          <w:pPr>
            <w:pStyle w:val="TOC1"/>
            <w:rPr>
              <w:rFonts w:asciiTheme="minorHAnsi" w:hAnsiTheme="minorHAnsi" w:cstheme="minorBidi"/>
              <w:b w:val="0"/>
              <w:bCs w:val="0"/>
              <w:kern w:val="2"/>
              <w:lang w:val="sq-AL" w:eastAsia="sq-AL"/>
              <w14:ligatures w14:val="standardContextual"/>
            </w:rPr>
          </w:pPr>
          <w:hyperlink w:anchor="_Toc241046723" w:history="1">
            <w:r w:rsidR="003D107E" w:rsidRPr="003854F1">
              <w:rPr>
                <w:rStyle w:val="Hyperlink"/>
              </w:rPr>
              <w:t>4.6.2 Tipologjia e gabimeve në mësimin e spanjishtes si gjuhë e huaj</w:t>
            </w:r>
            <w:r w:rsidR="003D107E">
              <w:rPr>
                <w:webHidden/>
              </w:rPr>
              <w:tab/>
            </w:r>
            <w:r w:rsidR="003D107E">
              <w:rPr>
                <w:webHidden/>
              </w:rPr>
              <w:fldChar w:fldCharType="begin"/>
            </w:r>
            <w:r w:rsidR="003D107E">
              <w:rPr>
                <w:webHidden/>
              </w:rPr>
              <w:instrText xml:space="preserve"> PAGEREF _Toc241046723 \h </w:instrText>
            </w:r>
            <w:r w:rsidR="003D107E">
              <w:rPr>
                <w:webHidden/>
              </w:rPr>
            </w:r>
            <w:r w:rsidR="003D107E">
              <w:rPr>
                <w:webHidden/>
              </w:rPr>
              <w:fldChar w:fldCharType="separate"/>
            </w:r>
            <w:r w:rsidR="003D107E">
              <w:rPr>
                <w:webHidden/>
              </w:rPr>
              <w:t>162</w:t>
            </w:r>
            <w:r w:rsidR="003D107E">
              <w:rPr>
                <w:webHidden/>
              </w:rPr>
              <w:fldChar w:fldCharType="end"/>
            </w:r>
          </w:hyperlink>
        </w:p>
        <w:p w14:paraId="14017A60" w14:textId="0B4EB4F8" w:rsidR="003D107E" w:rsidRDefault="00793A33">
          <w:pPr>
            <w:pStyle w:val="TOC1"/>
            <w:rPr>
              <w:rFonts w:asciiTheme="minorHAnsi" w:hAnsiTheme="minorHAnsi" w:cstheme="minorBidi"/>
              <w:b w:val="0"/>
              <w:bCs w:val="0"/>
              <w:kern w:val="2"/>
              <w:lang w:val="sq-AL" w:eastAsia="sq-AL"/>
              <w14:ligatures w14:val="standardContextual"/>
            </w:rPr>
          </w:pPr>
          <w:hyperlink w:anchor="_Toc241046724" w:history="1">
            <w:r w:rsidR="003D107E" w:rsidRPr="003854F1">
              <w:rPr>
                <w:rStyle w:val="Hyperlink"/>
              </w:rPr>
              <w:t>4.6.3 Gabimet leksiko-semantike</w:t>
            </w:r>
            <w:r w:rsidR="003D107E">
              <w:rPr>
                <w:webHidden/>
              </w:rPr>
              <w:tab/>
            </w:r>
            <w:r w:rsidR="003D107E">
              <w:rPr>
                <w:webHidden/>
              </w:rPr>
              <w:fldChar w:fldCharType="begin"/>
            </w:r>
            <w:r w:rsidR="003D107E">
              <w:rPr>
                <w:webHidden/>
              </w:rPr>
              <w:instrText xml:space="preserve"> PAGEREF _Toc241046724 \h </w:instrText>
            </w:r>
            <w:r w:rsidR="003D107E">
              <w:rPr>
                <w:webHidden/>
              </w:rPr>
            </w:r>
            <w:r w:rsidR="003D107E">
              <w:rPr>
                <w:webHidden/>
              </w:rPr>
              <w:fldChar w:fldCharType="separate"/>
            </w:r>
            <w:r w:rsidR="003D107E">
              <w:rPr>
                <w:webHidden/>
              </w:rPr>
              <w:t>163</w:t>
            </w:r>
            <w:r w:rsidR="003D107E">
              <w:rPr>
                <w:webHidden/>
              </w:rPr>
              <w:fldChar w:fldCharType="end"/>
            </w:r>
          </w:hyperlink>
        </w:p>
        <w:p w14:paraId="17C07AC9" w14:textId="237EE191" w:rsidR="003D107E" w:rsidRDefault="00793A33">
          <w:pPr>
            <w:pStyle w:val="TOC1"/>
            <w:rPr>
              <w:rFonts w:asciiTheme="minorHAnsi" w:hAnsiTheme="minorHAnsi" w:cstheme="minorBidi"/>
              <w:b w:val="0"/>
              <w:bCs w:val="0"/>
              <w:kern w:val="2"/>
              <w:lang w:val="sq-AL" w:eastAsia="sq-AL"/>
              <w14:ligatures w14:val="standardContextual"/>
            </w:rPr>
          </w:pPr>
          <w:hyperlink w:anchor="_Toc241046725" w:history="1">
            <w:r w:rsidR="003D107E" w:rsidRPr="003854F1">
              <w:rPr>
                <w:rStyle w:val="Hyperlink"/>
              </w:rPr>
              <w:t>4.6.4 Vendi i ndërgjuhës në interferencën gjuhësore</w:t>
            </w:r>
            <w:r w:rsidR="003D107E">
              <w:rPr>
                <w:webHidden/>
              </w:rPr>
              <w:tab/>
            </w:r>
            <w:r w:rsidR="003D107E">
              <w:rPr>
                <w:webHidden/>
              </w:rPr>
              <w:fldChar w:fldCharType="begin"/>
            </w:r>
            <w:r w:rsidR="003D107E">
              <w:rPr>
                <w:webHidden/>
              </w:rPr>
              <w:instrText xml:space="preserve"> PAGEREF _Toc241046725 \h </w:instrText>
            </w:r>
            <w:r w:rsidR="003D107E">
              <w:rPr>
                <w:webHidden/>
              </w:rPr>
            </w:r>
            <w:r w:rsidR="003D107E">
              <w:rPr>
                <w:webHidden/>
              </w:rPr>
              <w:fldChar w:fldCharType="separate"/>
            </w:r>
            <w:r w:rsidR="003D107E">
              <w:rPr>
                <w:webHidden/>
              </w:rPr>
              <w:t>168</w:t>
            </w:r>
            <w:r w:rsidR="003D107E">
              <w:rPr>
                <w:webHidden/>
              </w:rPr>
              <w:fldChar w:fldCharType="end"/>
            </w:r>
          </w:hyperlink>
        </w:p>
        <w:p w14:paraId="4E33368D" w14:textId="6E74D7B0" w:rsidR="003D107E" w:rsidRDefault="00793A33">
          <w:pPr>
            <w:pStyle w:val="TOC1"/>
            <w:rPr>
              <w:rFonts w:asciiTheme="minorHAnsi" w:hAnsiTheme="minorHAnsi" w:cstheme="minorBidi"/>
              <w:b w:val="0"/>
              <w:bCs w:val="0"/>
              <w:kern w:val="2"/>
              <w:lang w:val="sq-AL" w:eastAsia="sq-AL"/>
              <w14:ligatures w14:val="standardContextual"/>
            </w:rPr>
          </w:pPr>
          <w:hyperlink w:anchor="_Toc241046726" w:history="1">
            <w:r w:rsidR="003D107E" w:rsidRPr="003854F1">
              <w:rPr>
                <w:rStyle w:val="Hyperlink"/>
              </w:rPr>
              <w:t>4.6.5 Implikimet didaktike të analizës së gabimeve</w:t>
            </w:r>
            <w:r w:rsidR="003D107E">
              <w:rPr>
                <w:webHidden/>
              </w:rPr>
              <w:tab/>
            </w:r>
            <w:r w:rsidR="003D107E">
              <w:rPr>
                <w:webHidden/>
              </w:rPr>
              <w:fldChar w:fldCharType="begin"/>
            </w:r>
            <w:r w:rsidR="003D107E">
              <w:rPr>
                <w:webHidden/>
              </w:rPr>
              <w:instrText xml:space="preserve"> PAGEREF _Toc241046726 \h </w:instrText>
            </w:r>
            <w:r w:rsidR="003D107E">
              <w:rPr>
                <w:webHidden/>
              </w:rPr>
            </w:r>
            <w:r w:rsidR="003D107E">
              <w:rPr>
                <w:webHidden/>
              </w:rPr>
              <w:fldChar w:fldCharType="separate"/>
            </w:r>
            <w:r w:rsidR="003D107E">
              <w:rPr>
                <w:webHidden/>
              </w:rPr>
              <w:t>169</w:t>
            </w:r>
            <w:r w:rsidR="003D107E">
              <w:rPr>
                <w:webHidden/>
              </w:rPr>
              <w:fldChar w:fldCharType="end"/>
            </w:r>
          </w:hyperlink>
        </w:p>
        <w:p w14:paraId="1DC0AEA5" w14:textId="2A6583CB" w:rsidR="003D107E" w:rsidRDefault="00793A33">
          <w:pPr>
            <w:pStyle w:val="TOC1"/>
            <w:rPr>
              <w:rFonts w:asciiTheme="minorHAnsi" w:hAnsiTheme="minorHAnsi" w:cstheme="minorBidi"/>
              <w:b w:val="0"/>
              <w:bCs w:val="0"/>
              <w:kern w:val="2"/>
              <w:lang w:val="sq-AL" w:eastAsia="sq-AL"/>
              <w14:ligatures w14:val="standardContextual"/>
            </w:rPr>
          </w:pPr>
          <w:hyperlink w:anchor="_Toc241046727" w:history="1">
            <w:r w:rsidR="003D107E" w:rsidRPr="003854F1">
              <w:rPr>
                <w:rStyle w:val="Hyperlink"/>
              </w:rPr>
              <w:t>4.6.6 Gabimet në rrafshin morfosintaksor: interferenca e gjuhës amtare</w:t>
            </w:r>
            <w:r w:rsidR="003D107E">
              <w:rPr>
                <w:webHidden/>
              </w:rPr>
              <w:tab/>
            </w:r>
            <w:r w:rsidR="003D107E">
              <w:rPr>
                <w:webHidden/>
              </w:rPr>
              <w:fldChar w:fldCharType="begin"/>
            </w:r>
            <w:r w:rsidR="003D107E">
              <w:rPr>
                <w:webHidden/>
              </w:rPr>
              <w:instrText xml:space="preserve"> PAGEREF _Toc241046727 \h </w:instrText>
            </w:r>
            <w:r w:rsidR="003D107E">
              <w:rPr>
                <w:webHidden/>
              </w:rPr>
            </w:r>
            <w:r w:rsidR="003D107E">
              <w:rPr>
                <w:webHidden/>
              </w:rPr>
              <w:fldChar w:fldCharType="separate"/>
            </w:r>
            <w:r w:rsidR="003D107E">
              <w:rPr>
                <w:webHidden/>
              </w:rPr>
              <w:t>169</w:t>
            </w:r>
            <w:r w:rsidR="003D107E">
              <w:rPr>
                <w:webHidden/>
              </w:rPr>
              <w:fldChar w:fldCharType="end"/>
            </w:r>
          </w:hyperlink>
        </w:p>
        <w:p w14:paraId="03F8A73E" w14:textId="6A68C283" w:rsidR="003D107E" w:rsidRDefault="00793A33">
          <w:pPr>
            <w:pStyle w:val="TOC1"/>
            <w:rPr>
              <w:rFonts w:asciiTheme="minorHAnsi" w:hAnsiTheme="minorHAnsi" w:cstheme="minorBidi"/>
              <w:b w:val="0"/>
              <w:bCs w:val="0"/>
              <w:kern w:val="2"/>
              <w:lang w:val="sq-AL" w:eastAsia="sq-AL"/>
              <w14:ligatures w14:val="standardContextual"/>
            </w:rPr>
          </w:pPr>
          <w:hyperlink w:anchor="_Toc241046728" w:history="1">
            <w:r w:rsidR="003D107E" w:rsidRPr="003854F1">
              <w:rPr>
                <w:rStyle w:val="Hyperlink"/>
                <w:lang w:val="es-ES_tradnl"/>
              </w:rPr>
              <w:t>4.6.7 Ndërgjuha dhe fosilizimi i gabimeve</w:t>
            </w:r>
            <w:r w:rsidR="003D107E">
              <w:rPr>
                <w:webHidden/>
              </w:rPr>
              <w:tab/>
            </w:r>
            <w:r w:rsidR="003D107E">
              <w:rPr>
                <w:webHidden/>
              </w:rPr>
              <w:fldChar w:fldCharType="begin"/>
            </w:r>
            <w:r w:rsidR="003D107E">
              <w:rPr>
                <w:webHidden/>
              </w:rPr>
              <w:instrText xml:space="preserve"> PAGEREF _Toc241046728 \h </w:instrText>
            </w:r>
            <w:r w:rsidR="003D107E">
              <w:rPr>
                <w:webHidden/>
              </w:rPr>
            </w:r>
            <w:r w:rsidR="003D107E">
              <w:rPr>
                <w:webHidden/>
              </w:rPr>
              <w:fldChar w:fldCharType="separate"/>
            </w:r>
            <w:r w:rsidR="003D107E">
              <w:rPr>
                <w:webHidden/>
              </w:rPr>
              <w:t>171</w:t>
            </w:r>
            <w:r w:rsidR="003D107E">
              <w:rPr>
                <w:webHidden/>
              </w:rPr>
              <w:fldChar w:fldCharType="end"/>
            </w:r>
          </w:hyperlink>
        </w:p>
        <w:p w14:paraId="7534AAF2" w14:textId="4AEF0E95" w:rsidR="003D107E" w:rsidRDefault="00793A33">
          <w:pPr>
            <w:pStyle w:val="TOC1"/>
            <w:rPr>
              <w:rFonts w:asciiTheme="minorHAnsi" w:hAnsiTheme="minorHAnsi" w:cstheme="minorBidi"/>
              <w:b w:val="0"/>
              <w:bCs w:val="0"/>
              <w:kern w:val="2"/>
              <w:lang w:val="sq-AL" w:eastAsia="sq-AL"/>
              <w14:ligatures w14:val="standardContextual"/>
            </w:rPr>
          </w:pPr>
          <w:hyperlink w:anchor="_Toc241046729" w:history="1">
            <w:r w:rsidR="003D107E" w:rsidRPr="003854F1">
              <w:rPr>
                <w:rStyle w:val="Hyperlink"/>
              </w:rPr>
              <w:t>KAPITULLI V</w:t>
            </w:r>
            <w:r w:rsidR="003D107E">
              <w:rPr>
                <w:webHidden/>
              </w:rPr>
              <w:tab/>
            </w:r>
            <w:r w:rsidR="003D107E">
              <w:rPr>
                <w:webHidden/>
              </w:rPr>
              <w:fldChar w:fldCharType="begin"/>
            </w:r>
            <w:r w:rsidR="003D107E">
              <w:rPr>
                <w:webHidden/>
              </w:rPr>
              <w:instrText xml:space="preserve"> PAGEREF _Toc241046729 \h </w:instrText>
            </w:r>
            <w:r w:rsidR="003D107E">
              <w:rPr>
                <w:webHidden/>
              </w:rPr>
            </w:r>
            <w:r w:rsidR="003D107E">
              <w:rPr>
                <w:webHidden/>
              </w:rPr>
              <w:fldChar w:fldCharType="separate"/>
            </w:r>
            <w:r w:rsidR="003D107E">
              <w:rPr>
                <w:webHidden/>
              </w:rPr>
              <w:t>174</w:t>
            </w:r>
            <w:r w:rsidR="003D107E">
              <w:rPr>
                <w:webHidden/>
              </w:rPr>
              <w:fldChar w:fldCharType="end"/>
            </w:r>
          </w:hyperlink>
        </w:p>
        <w:p w14:paraId="008EF350" w14:textId="10705AFB" w:rsidR="003D107E" w:rsidRDefault="00793A33">
          <w:pPr>
            <w:pStyle w:val="TOC1"/>
            <w:rPr>
              <w:rFonts w:asciiTheme="minorHAnsi" w:hAnsiTheme="minorHAnsi" w:cstheme="minorBidi"/>
              <w:b w:val="0"/>
              <w:bCs w:val="0"/>
              <w:kern w:val="2"/>
              <w:lang w:val="sq-AL" w:eastAsia="sq-AL"/>
              <w14:ligatures w14:val="standardContextual"/>
            </w:rPr>
          </w:pPr>
          <w:hyperlink w:anchor="_Toc241046730" w:history="1">
            <w:r w:rsidR="003D107E" w:rsidRPr="003854F1">
              <w:rPr>
                <w:rStyle w:val="Hyperlink"/>
              </w:rPr>
              <w:t>KONKLUZIONE E REKOMANDIME</w:t>
            </w:r>
            <w:r w:rsidR="003D107E">
              <w:rPr>
                <w:webHidden/>
              </w:rPr>
              <w:tab/>
            </w:r>
            <w:r w:rsidR="003D107E">
              <w:rPr>
                <w:webHidden/>
              </w:rPr>
              <w:fldChar w:fldCharType="begin"/>
            </w:r>
            <w:r w:rsidR="003D107E">
              <w:rPr>
                <w:webHidden/>
              </w:rPr>
              <w:instrText xml:space="preserve"> PAGEREF _Toc241046730 \h </w:instrText>
            </w:r>
            <w:r w:rsidR="003D107E">
              <w:rPr>
                <w:webHidden/>
              </w:rPr>
            </w:r>
            <w:r w:rsidR="003D107E">
              <w:rPr>
                <w:webHidden/>
              </w:rPr>
              <w:fldChar w:fldCharType="separate"/>
            </w:r>
            <w:r w:rsidR="003D107E">
              <w:rPr>
                <w:webHidden/>
              </w:rPr>
              <w:t>174</w:t>
            </w:r>
            <w:r w:rsidR="003D107E">
              <w:rPr>
                <w:webHidden/>
              </w:rPr>
              <w:fldChar w:fldCharType="end"/>
            </w:r>
          </w:hyperlink>
        </w:p>
        <w:p w14:paraId="0718FF09" w14:textId="6086DF47" w:rsidR="003D107E" w:rsidRDefault="00793A33">
          <w:pPr>
            <w:pStyle w:val="TOC1"/>
            <w:rPr>
              <w:rFonts w:asciiTheme="minorHAnsi" w:hAnsiTheme="minorHAnsi" w:cstheme="minorBidi"/>
              <w:b w:val="0"/>
              <w:bCs w:val="0"/>
              <w:kern w:val="2"/>
              <w:lang w:val="sq-AL" w:eastAsia="sq-AL"/>
              <w14:ligatures w14:val="standardContextual"/>
            </w:rPr>
          </w:pPr>
          <w:hyperlink w:anchor="_Toc241046731" w:history="1">
            <w:r w:rsidR="003D107E" w:rsidRPr="003854F1">
              <w:rPr>
                <w:rStyle w:val="Hyperlink"/>
                <w:lang w:val="es-ES_tradnl"/>
              </w:rPr>
              <w:t>5.1 Përmbledhje e rezultateve dhe gjetjeve</w:t>
            </w:r>
            <w:r w:rsidR="003D107E">
              <w:rPr>
                <w:webHidden/>
              </w:rPr>
              <w:tab/>
            </w:r>
            <w:r w:rsidR="003D107E">
              <w:rPr>
                <w:webHidden/>
              </w:rPr>
              <w:fldChar w:fldCharType="begin"/>
            </w:r>
            <w:r w:rsidR="003D107E">
              <w:rPr>
                <w:webHidden/>
              </w:rPr>
              <w:instrText xml:space="preserve"> PAGEREF _Toc241046731 \h </w:instrText>
            </w:r>
            <w:r w:rsidR="003D107E">
              <w:rPr>
                <w:webHidden/>
              </w:rPr>
            </w:r>
            <w:r w:rsidR="003D107E">
              <w:rPr>
                <w:webHidden/>
              </w:rPr>
              <w:fldChar w:fldCharType="separate"/>
            </w:r>
            <w:r w:rsidR="003D107E">
              <w:rPr>
                <w:webHidden/>
              </w:rPr>
              <w:t>174</w:t>
            </w:r>
            <w:r w:rsidR="003D107E">
              <w:rPr>
                <w:webHidden/>
              </w:rPr>
              <w:fldChar w:fldCharType="end"/>
            </w:r>
          </w:hyperlink>
        </w:p>
        <w:p w14:paraId="64FCADDF" w14:textId="17445486" w:rsidR="003D107E" w:rsidRDefault="00793A33">
          <w:pPr>
            <w:pStyle w:val="TOC1"/>
            <w:rPr>
              <w:rFonts w:asciiTheme="minorHAnsi" w:hAnsiTheme="minorHAnsi" w:cstheme="minorBidi"/>
              <w:b w:val="0"/>
              <w:bCs w:val="0"/>
              <w:kern w:val="2"/>
              <w:lang w:val="sq-AL" w:eastAsia="sq-AL"/>
              <w14:ligatures w14:val="standardContextual"/>
            </w:rPr>
          </w:pPr>
          <w:hyperlink w:anchor="_Toc241046732" w:history="1">
            <w:r w:rsidR="003D107E" w:rsidRPr="003854F1">
              <w:rPr>
                <w:rStyle w:val="Hyperlink"/>
                <w:lang w:val="sq-AL"/>
              </w:rPr>
              <w:t>5.2 Verifikimi i hipotezave të studimit</w:t>
            </w:r>
            <w:r w:rsidR="003D107E">
              <w:rPr>
                <w:webHidden/>
              </w:rPr>
              <w:tab/>
            </w:r>
            <w:r w:rsidR="003D107E">
              <w:rPr>
                <w:webHidden/>
              </w:rPr>
              <w:fldChar w:fldCharType="begin"/>
            </w:r>
            <w:r w:rsidR="003D107E">
              <w:rPr>
                <w:webHidden/>
              </w:rPr>
              <w:instrText xml:space="preserve"> PAGEREF _Toc241046732 \h </w:instrText>
            </w:r>
            <w:r w:rsidR="003D107E">
              <w:rPr>
                <w:webHidden/>
              </w:rPr>
            </w:r>
            <w:r w:rsidR="003D107E">
              <w:rPr>
                <w:webHidden/>
              </w:rPr>
              <w:fldChar w:fldCharType="separate"/>
            </w:r>
            <w:r w:rsidR="003D107E">
              <w:rPr>
                <w:webHidden/>
              </w:rPr>
              <w:t>176</w:t>
            </w:r>
            <w:r w:rsidR="003D107E">
              <w:rPr>
                <w:webHidden/>
              </w:rPr>
              <w:fldChar w:fldCharType="end"/>
            </w:r>
          </w:hyperlink>
        </w:p>
        <w:p w14:paraId="4CA732CB" w14:textId="0DA1536F" w:rsidR="003D107E" w:rsidRDefault="00793A33">
          <w:pPr>
            <w:pStyle w:val="TOC1"/>
            <w:rPr>
              <w:rFonts w:asciiTheme="minorHAnsi" w:hAnsiTheme="minorHAnsi" w:cstheme="minorBidi"/>
              <w:b w:val="0"/>
              <w:bCs w:val="0"/>
              <w:kern w:val="2"/>
              <w:lang w:val="sq-AL" w:eastAsia="sq-AL"/>
              <w14:ligatures w14:val="standardContextual"/>
            </w:rPr>
          </w:pPr>
          <w:hyperlink w:anchor="_Toc241046733" w:history="1">
            <w:r w:rsidR="003D107E" w:rsidRPr="003854F1">
              <w:rPr>
                <w:rStyle w:val="Hyperlink"/>
                <w:lang w:val="sq-AL"/>
              </w:rPr>
              <w:t>5.3 Përgjigjet ndaj pyetjeve kërkimore</w:t>
            </w:r>
            <w:r w:rsidR="003D107E">
              <w:rPr>
                <w:webHidden/>
              </w:rPr>
              <w:tab/>
            </w:r>
            <w:r w:rsidR="003D107E">
              <w:rPr>
                <w:webHidden/>
              </w:rPr>
              <w:fldChar w:fldCharType="begin"/>
            </w:r>
            <w:r w:rsidR="003D107E">
              <w:rPr>
                <w:webHidden/>
              </w:rPr>
              <w:instrText xml:space="preserve"> PAGEREF _Toc241046733 \h </w:instrText>
            </w:r>
            <w:r w:rsidR="003D107E">
              <w:rPr>
                <w:webHidden/>
              </w:rPr>
            </w:r>
            <w:r w:rsidR="003D107E">
              <w:rPr>
                <w:webHidden/>
              </w:rPr>
              <w:fldChar w:fldCharType="separate"/>
            </w:r>
            <w:r w:rsidR="003D107E">
              <w:rPr>
                <w:webHidden/>
              </w:rPr>
              <w:t>177</w:t>
            </w:r>
            <w:r w:rsidR="003D107E">
              <w:rPr>
                <w:webHidden/>
              </w:rPr>
              <w:fldChar w:fldCharType="end"/>
            </w:r>
          </w:hyperlink>
        </w:p>
        <w:p w14:paraId="455471C2" w14:textId="4A4B757C" w:rsidR="003D107E" w:rsidRDefault="00793A33">
          <w:pPr>
            <w:pStyle w:val="TOC1"/>
            <w:rPr>
              <w:rFonts w:asciiTheme="minorHAnsi" w:hAnsiTheme="minorHAnsi" w:cstheme="minorBidi"/>
              <w:b w:val="0"/>
              <w:bCs w:val="0"/>
              <w:kern w:val="2"/>
              <w:lang w:val="sq-AL" w:eastAsia="sq-AL"/>
              <w14:ligatures w14:val="standardContextual"/>
            </w:rPr>
          </w:pPr>
          <w:hyperlink w:anchor="_Toc241046734" w:history="1">
            <w:r w:rsidR="003D107E" w:rsidRPr="003854F1">
              <w:rPr>
                <w:rStyle w:val="Hyperlink"/>
                <w:lang w:val="sq-AL"/>
              </w:rPr>
              <w:t>5.4 Rekomandime</w:t>
            </w:r>
            <w:r w:rsidR="003D107E">
              <w:rPr>
                <w:webHidden/>
              </w:rPr>
              <w:tab/>
            </w:r>
            <w:r w:rsidR="003D107E">
              <w:rPr>
                <w:webHidden/>
              </w:rPr>
              <w:fldChar w:fldCharType="begin"/>
            </w:r>
            <w:r w:rsidR="003D107E">
              <w:rPr>
                <w:webHidden/>
              </w:rPr>
              <w:instrText xml:space="preserve"> PAGEREF _Toc241046734 \h </w:instrText>
            </w:r>
            <w:r w:rsidR="003D107E">
              <w:rPr>
                <w:webHidden/>
              </w:rPr>
            </w:r>
            <w:r w:rsidR="003D107E">
              <w:rPr>
                <w:webHidden/>
              </w:rPr>
              <w:fldChar w:fldCharType="separate"/>
            </w:r>
            <w:r w:rsidR="003D107E">
              <w:rPr>
                <w:webHidden/>
              </w:rPr>
              <w:t>180</w:t>
            </w:r>
            <w:r w:rsidR="003D107E">
              <w:rPr>
                <w:webHidden/>
              </w:rPr>
              <w:fldChar w:fldCharType="end"/>
            </w:r>
          </w:hyperlink>
        </w:p>
        <w:p w14:paraId="539CFB6A" w14:textId="21BE139C" w:rsidR="003D107E" w:rsidRDefault="00793A33">
          <w:pPr>
            <w:pStyle w:val="TOC1"/>
            <w:rPr>
              <w:rFonts w:asciiTheme="minorHAnsi" w:hAnsiTheme="minorHAnsi" w:cstheme="minorBidi"/>
              <w:b w:val="0"/>
              <w:bCs w:val="0"/>
              <w:kern w:val="2"/>
              <w:lang w:val="sq-AL" w:eastAsia="sq-AL"/>
              <w14:ligatures w14:val="standardContextual"/>
            </w:rPr>
          </w:pPr>
          <w:hyperlink w:anchor="_Toc241046735" w:history="1">
            <w:r w:rsidR="003D107E" w:rsidRPr="003854F1">
              <w:rPr>
                <w:rStyle w:val="Hyperlink"/>
                <w:lang w:val="sq-AL"/>
              </w:rPr>
              <w:t>5.5 Propozime për përmirësimin e programeve mësimore të gjuhës spanjolle në ciklet Bachelor dhe Master (Gjuhët B, C dhe D)</w:t>
            </w:r>
            <w:r w:rsidR="003D107E">
              <w:rPr>
                <w:webHidden/>
              </w:rPr>
              <w:tab/>
            </w:r>
            <w:r w:rsidR="003D107E">
              <w:rPr>
                <w:webHidden/>
              </w:rPr>
              <w:fldChar w:fldCharType="begin"/>
            </w:r>
            <w:r w:rsidR="003D107E">
              <w:rPr>
                <w:webHidden/>
              </w:rPr>
              <w:instrText xml:space="preserve"> PAGEREF _Toc241046735 \h </w:instrText>
            </w:r>
            <w:r w:rsidR="003D107E">
              <w:rPr>
                <w:webHidden/>
              </w:rPr>
            </w:r>
            <w:r w:rsidR="003D107E">
              <w:rPr>
                <w:webHidden/>
              </w:rPr>
              <w:fldChar w:fldCharType="separate"/>
            </w:r>
            <w:r w:rsidR="003D107E">
              <w:rPr>
                <w:webHidden/>
              </w:rPr>
              <w:t>181</w:t>
            </w:r>
            <w:r w:rsidR="003D107E">
              <w:rPr>
                <w:webHidden/>
              </w:rPr>
              <w:fldChar w:fldCharType="end"/>
            </w:r>
          </w:hyperlink>
        </w:p>
        <w:p w14:paraId="4865E67A" w14:textId="38DC0CC9" w:rsidR="003D107E" w:rsidRDefault="00793A33">
          <w:pPr>
            <w:pStyle w:val="TOC1"/>
            <w:rPr>
              <w:rFonts w:asciiTheme="minorHAnsi" w:hAnsiTheme="minorHAnsi" w:cstheme="minorBidi"/>
              <w:b w:val="0"/>
              <w:bCs w:val="0"/>
              <w:kern w:val="2"/>
              <w:lang w:val="sq-AL" w:eastAsia="sq-AL"/>
              <w14:ligatures w14:val="standardContextual"/>
            </w:rPr>
          </w:pPr>
          <w:hyperlink w:anchor="_Toc241046736" w:history="1">
            <w:r w:rsidR="003D107E" w:rsidRPr="003854F1">
              <w:rPr>
                <w:rStyle w:val="Hyperlink"/>
                <w:lang w:val="sq-AL"/>
              </w:rPr>
              <w:t>REFERENCA</w:t>
            </w:r>
            <w:r w:rsidR="003D107E">
              <w:rPr>
                <w:webHidden/>
              </w:rPr>
              <w:tab/>
            </w:r>
            <w:r w:rsidR="003D107E">
              <w:rPr>
                <w:webHidden/>
              </w:rPr>
              <w:fldChar w:fldCharType="begin"/>
            </w:r>
            <w:r w:rsidR="003D107E">
              <w:rPr>
                <w:webHidden/>
              </w:rPr>
              <w:instrText xml:space="preserve"> PAGEREF _Toc241046736 \h </w:instrText>
            </w:r>
            <w:r w:rsidR="003D107E">
              <w:rPr>
                <w:webHidden/>
              </w:rPr>
            </w:r>
            <w:r w:rsidR="003D107E">
              <w:rPr>
                <w:webHidden/>
              </w:rPr>
              <w:fldChar w:fldCharType="separate"/>
            </w:r>
            <w:r w:rsidR="003D107E">
              <w:rPr>
                <w:webHidden/>
              </w:rPr>
              <w:t>182</w:t>
            </w:r>
            <w:r w:rsidR="003D107E">
              <w:rPr>
                <w:webHidden/>
              </w:rPr>
              <w:fldChar w:fldCharType="end"/>
            </w:r>
          </w:hyperlink>
        </w:p>
        <w:p w14:paraId="0847AF6A" w14:textId="1C9769F4" w:rsidR="003D107E" w:rsidRDefault="00793A33">
          <w:pPr>
            <w:pStyle w:val="TOC1"/>
            <w:rPr>
              <w:rFonts w:asciiTheme="minorHAnsi" w:hAnsiTheme="minorHAnsi" w:cstheme="minorBidi"/>
              <w:b w:val="0"/>
              <w:bCs w:val="0"/>
              <w:kern w:val="2"/>
              <w:lang w:val="sq-AL" w:eastAsia="sq-AL"/>
              <w14:ligatures w14:val="standardContextual"/>
            </w:rPr>
          </w:pPr>
          <w:hyperlink w:anchor="_Toc241046737" w:history="1">
            <w:r w:rsidR="003D107E" w:rsidRPr="003854F1">
              <w:rPr>
                <w:rStyle w:val="Hyperlink"/>
                <w:lang w:val="sq-AL"/>
              </w:rPr>
              <w:t>SHTOJCA 1</w:t>
            </w:r>
            <w:r w:rsidR="003D107E">
              <w:rPr>
                <w:webHidden/>
              </w:rPr>
              <w:tab/>
            </w:r>
            <w:r w:rsidR="003D107E">
              <w:rPr>
                <w:webHidden/>
              </w:rPr>
              <w:fldChar w:fldCharType="begin"/>
            </w:r>
            <w:r w:rsidR="003D107E">
              <w:rPr>
                <w:webHidden/>
              </w:rPr>
              <w:instrText xml:space="preserve"> PAGEREF _Toc241046737 \h </w:instrText>
            </w:r>
            <w:r w:rsidR="003D107E">
              <w:rPr>
                <w:webHidden/>
              </w:rPr>
            </w:r>
            <w:r w:rsidR="003D107E">
              <w:rPr>
                <w:webHidden/>
              </w:rPr>
              <w:fldChar w:fldCharType="separate"/>
            </w:r>
            <w:r w:rsidR="003D107E">
              <w:rPr>
                <w:webHidden/>
              </w:rPr>
              <w:t>198</w:t>
            </w:r>
            <w:r w:rsidR="003D107E">
              <w:rPr>
                <w:webHidden/>
              </w:rPr>
              <w:fldChar w:fldCharType="end"/>
            </w:r>
          </w:hyperlink>
        </w:p>
        <w:p w14:paraId="412127DC" w14:textId="5684A7A0" w:rsidR="003D107E" w:rsidRDefault="00793A33">
          <w:pPr>
            <w:pStyle w:val="TOC1"/>
            <w:rPr>
              <w:rFonts w:asciiTheme="minorHAnsi" w:hAnsiTheme="minorHAnsi" w:cstheme="minorBidi"/>
              <w:b w:val="0"/>
              <w:bCs w:val="0"/>
              <w:kern w:val="2"/>
              <w:lang w:val="sq-AL" w:eastAsia="sq-AL"/>
              <w14:ligatures w14:val="standardContextual"/>
            </w:rPr>
          </w:pPr>
          <w:hyperlink w:anchor="_Toc241046738" w:history="1">
            <w:r w:rsidR="003D107E" w:rsidRPr="003854F1">
              <w:rPr>
                <w:rStyle w:val="Hyperlink"/>
                <w:lang w:val="sq-AL"/>
              </w:rPr>
              <w:t>SHTOJCA 2</w:t>
            </w:r>
            <w:r w:rsidR="003D107E">
              <w:rPr>
                <w:webHidden/>
              </w:rPr>
              <w:tab/>
            </w:r>
            <w:r w:rsidR="003D107E">
              <w:rPr>
                <w:webHidden/>
              </w:rPr>
              <w:fldChar w:fldCharType="begin"/>
            </w:r>
            <w:r w:rsidR="003D107E">
              <w:rPr>
                <w:webHidden/>
              </w:rPr>
              <w:instrText xml:space="preserve"> PAGEREF _Toc241046738 \h </w:instrText>
            </w:r>
            <w:r w:rsidR="003D107E">
              <w:rPr>
                <w:webHidden/>
              </w:rPr>
            </w:r>
            <w:r w:rsidR="003D107E">
              <w:rPr>
                <w:webHidden/>
              </w:rPr>
              <w:fldChar w:fldCharType="separate"/>
            </w:r>
            <w:r w:rsidR="003D107E">
              <w:rPr>
                <w:webHidden/>
              </w:rPr>
              <w:t>199</w:t>
            </w:r>
            <w:r w:rsidR="003D107E">
              <w:rPr>
                <w:webHidden/>
              </w:rPr>
              <w:fldChar w:fldCharType="end"/>
            </w:r>
          </w:hyperlink>
        </w:p>
        <w:p w14:paraId="3002FF29" w14:textId="53C5B726" w:rsidR="003D107E" w:rsidRDefault="00793A33">
          <w:pPr>
            <w:pStyle w:val="TOC1"/>
            <w:rPr>
              <w:rFonts w:asciiTheme="minorHAnsi" w:hAnsiTheme="minorHAnsi" w:cstheme="minorBidi"/>
              <w:b w:val="0"/>
              <w:bCs w:val="0"/>
              <w:kern w:val="2"/>
              <w:lang w:val="sq-AL" w:eastAsia="sq-AL"/>
              <w14:ligatures w14:val="standardContextual"/>
            </w:rPr>
          </w:pPr>
          <w:hyperlink w:anchor="_Toc241046739" w:history="1">
            <w:r w:rsidR="003D107E" w:rsidRPr="003854F1">
              <w:rPr>
                <w:rStyle w:val="Hyperlink"/>
                <w:lang w:val="sq-AL"/>
              </w:rPr>
              <w:t>SHTOJCA 3</w:t>
            </w:r>
            <w:r w:rsidR="003D107E">
              <w:rPr>
                <w:webHidden/>
              </w:rPr>
              <w:tab/>
            </w:r>
            <w:r w:rsidR="003D107E">
              <w:rPr>
                <w:webHidden/>
              </w:rPr>
              <w:fldChar w:fldCharType="begin"/>
            </w:r>
            <w:r w:rsidR="003D107E">
              <w:rPr>
                <w:webHidden/>
              </w:rPr>
              <w:instrText xml:space="preserve"> PAGEREF _Toc241046739 \h </w:instrText>
            </w:r>
            <w:r w:rsidR="003D107E">
              <w:rPr>
                <w:webHidden/>
              </w:rPr>
            </w:r>
            <w:r w:rsidR="003D107E">
              <w:rPr>
                <w:webHidden/>
              </w:rPr>
              <w:fldChar w:fldCharType="separate"/>
            </w:r>
            <w:r w:rsidR="003D107E">
              <w:rPr>
                <w:webHidden/>
              </w:rPr>
              <w:t>200</w:t>
            </w:r>
            <w:r w:rsidR="003D107E">
              <w:rPr>
                <w:webHidden/>
              </w:rPr>
              <w:fldChar w:fldCharType="end"/>
            </w:r>
          </w:hyperlink>
        </w:p>
        <w:p w14:paraId="7E03925F" w14:textId="7744BD03" w:rsidR="003D107E" w:rsidRDefault="00793A33">
          <w:pPr>
            <w:pStyle w:val="TOC1"/>
            <w:rPr>
              <w:rFonts w:asciiTheme="minorHAnsi" w:hAnsiTheme="minorHAnsi" w:cstheme="minorBidi"/>
              <w:b w:val="0"/>
              <w:bCs w:val="0"/>
              <w:kern w:val="2"/>
              <w:lang w:val="sq-AL" w:eastAsia="sq-AL"/>
              <w14:ligatures w14:val="standardContextual"/>
            </w:rPr>
          </w:pPr>
          <w:hyperlink w:anchor="_Toc241046740" w:history="1">
            <w:r w:rsidR="003D107E" w:rsidRPr="003854F1">
              <w:rPr>
                <w:rStyle w:val="Hyperlink"/>
                <w:lang w:val="sq-AL"/>
              </w:rPr>
              <w:t>SHTOJCA 4</w:t>
            </w:r>
            <w:r w:rsidR="003D107E">
              <w:rPr>
                <w:webHidden/>
              </w:rPr>
              <w:tab/>
            </w:r>
            <w:r w:rsidR="003D107E">
              <w:rPr>
                <w:webHidden/>
              </w:rPr>
              <w:fldChar w:fldCharType="begin"/>
            </w:r>
            <w:r w:rsidR="003D107E">
              <w:rPr>
                <w:webHidden/>
              </w:rPr>
              <w:instrText xml:space="preserve"> PAGEREF _Toc241046740 \h </w:instrText>
            </w:r>
            <w:r w:rsidR="003D107E">
              <w:rPr>
                <w:webHidden/>
              </w:rPr>
            </w:r>
            <w:r w:rsidR="003D107E">
              <w:rPr>
                <w:webHidden/>
              </w:rPr>
              <w:fldChar w:fldCharType="separate"/>
            </w:r>
            <w:r w:rsidR="003D107E">
              <w:rPr>
                <w:webHidden/>
              </w:rPr>
              <w:t>200</w:t>
            </w:r>
            <w:r w:rsidR="003D107E">
              <w:rPr>
                <w:webHidden/>
              </w:rPr>
              <w:fldChar w:fldCharType="end"/>
            </w:r>
          </w:hyperlink>
        </w:p>
        <w:p w14:paraId="6A13357A" w14:textId="352ADD70" w:rsidR="003D107E" w:rsidRDefault="00793A33">
          <w:pPr>
            <w:pStyle w:val="TOC1"/>
            <w:rPr>
              <w:rFonts w:asciiTheme="minorHAnsi" w:hAnsiTheme="minorHAnsi" w:cstheme="minorBidi"/>
              <w:b w:val="0"/>
              <w:bCs w:val="0"/>
              <w:kern w:val="2"/>
              <w:lang w:val="sq-AL" w:eastAsia="sq-AL"/>
              <w14:ligatures w14:val="standardContextual"/>
            </w:rPr>
          </w:pPr>
          <w:hyperlink w:anchor="_Toc241046741" w:history="1">
            <w:r w:rsidR="003D107E" w:rsidRPr="003854F1">
              <w:rPr>
                <w:rStyle w:val="Hyperlink"/>
                <w:lang w:val="sq-AL"/>
              </w:rPr>
              <w:t>SHTOJCA 5</w:t>
            </w:r>
            <w:r w:rsidR="003D107E">
              <w:rPr>
                <w:webHidden/>
              </w:rPr>
              <w:tab/>
            </w:r>
            <w:r w:rsidR="003D107E">
              <w:rPr>
                <w:webHidden/>
              </w:rPr>
              <w:fldChar w:fldCharType="begin"/>
            </w:r>
            <w:r w:rsidR="003D107E">
              <w:rPr>
                <w:webHidden/>
              </w:rPr>
              <w:instrText xml:space="preserve"> PAGEREF _Toc241046741 \h </w:instrText>
            </w:r>
            <w:r w:rsidR="003D107E">
              <w:rPr>
                <w:webHidden/>
              </w:rPr>
            </w:r>
            <w:r w:rsidR="003D107E">
              <w:rPr>
                <w:webHidden/>
              </w:rPr>
              <w:fldChar w:fldCharType="separate"/>
            </w:r>
            <w:r w:rsidR="003D107E">
              <w:rPr>
                <w:webHidden/>
              </w:rPr>
              <w:t>201</w:t>
            </w:r>
            <w:r w:rsidR="003D107E">
              <w:rPr>
                <w:webHidden/>
              </w:rPr>
              <w:fldChar w:fldCharType="end"/>
            </w:r>
          </w:hyperlink>
        </w:p>
        <w:p w14:paraId="7DF789F8" w14:textId="43A71DE6" w:rsidR="003D107E" w:rsidRDefault="00793A33">
          <w:pPr>
            <w:pStyle w:val="TOC1"/>
            <w:rPr>
              <w:rFonts w:asciiTheme="minorHAnsi" w:hAnsiTheme="minorHAnsi" w:cstheme="minorBidi"/>
              <w:b w:val="0"/>
              <w:bCs w:val="0"/>
              <w:kern w:val="2"/>
              <w:lang w:val="sq-AL" w:eastAsia="sq-AL"/>
              <w14:ligatures w14:val="standardContextual"/>
            </w:rPr>
          </w:pPr>
          <w:hyperlink w:anchor="_Toc241046742" w:history="1">
            <w:r w:rsidR="003D107E" w:rsidRPr="003854F1">
              <w:rPr>
                <w:rStyle w:val="Hyperlink"/>
                <w:lang w:val="sq-AL"/>
              </w:rPr>
              <w:t>SHTOJCA 6</w:t>
            </w:r>
            <w:r w:rsidR="003D107E">
              <w:rPr>
                <w:webHidden/>
              </w:rPr>
              <w:tab/>
            </w:r>
            <w:r w:rsidR="003D107E">
              <w:rPr>
                <w:webHidden/>
              </w:rPr>
              <w:fldChar w:fldCharType="begin"/>
            </w:r>
            <w:r w:rsidR="003D107E">
              <w:rPr>
                <w:webHidden/>
              </w:rPr>
              <w:instrText xml:space="preserve"> PAGEREF _Toc241046742 \h </w:instrText>
            </w:r>
            <w:r w:rsidR="003D107E">
              <w:rPr>
                <w:webHidden/>
              </w:rPr>
            </w:r>
            <w:r w:rsidR="003D107E">
              <w:rPr>
                <w:webHidden/>
              </w:rPr>
              <w:fldChar w:fldCharType="separate"/>
            </w:r>
            <w:r w:rsidR="003D107E">
              <w:rPr>
                <w:webHidden/>
              </w:rPr>
              <w:t>202</w:t>
            </w:r>
            <w:r w:rsidR="003D107E">
              <w:rPr>
                <w:webHidden/>
              </w:rPr>
              <w:fldChar w:fldCharType="end"/>
            </w:r>
          </w:hyperlink>
        </w:p>
        <w:p w14:paraId="1C74EA94" w14:textId="4D481F5D" w:rsidR="003D107E" w:rsidRDefault="00793A33">
          <w:pPr>
            <w:pStyle w:val="TOC1"/>
            <w:rPr>
              <w:rFonts w:asciiTheme="minorHAnsi" w:hAnsiTheme="minorHAnsi" w:cstheme="minorBidi"/>
              <w:b w:val="0"/>
              <w:bCs w:val="0"/>
              <w:kern w:val="2"/>
              <w:lang w:val="sq-AL" w:eastAsia="sq-AL"/>
              <w14:ligatures w14:val="standardContextual"/>
            </w:rPr>
          </w:pPr>
          <w:hyperlink w:anchor="_Toc241046743" w:history="1">
            <w:r w:rsidR="003D107E" w:rsidRPr="003854F1">
              <w:rPr>
                <w:rStyle w:val="Hyperlink"/>
                <w:lang w:val="sq-AL"/>
              </w:rPr>
              <w:t>SHTOJCA 7</w:t>
            </w:r>
            <w:r w:rsidR="003D107E">
              <w:rPr>
                <w:webHidden/>
              </w:rPr>
              <w:tab/>
            </w:r>
            <w:r w:rsidR="003D107E">
              <w:rPr>
                <w:webHidden/>
              </w:rPr>
              <w:fldChar w:fldCharType="begin"/>
            </w:r>
            <w:r w:rsidR="003D107E">
              <w:rPr>
                <w:webHidden/>
              </w:rPr>
              <w:instrText xml:space="preserve"> PAGEREF _Toc241046743 \h </w:instrText>
            </w:r>
            <w:r w:rsidR="003D107E">
              <w:rPr>
                <w:webHidden/>
              </w:rPr>
            </w:r>
            <w:r w:rsidR="003D107E">
              <w:rPr>
                <w:webHidden/>
              </w:rPr>
              <w:fldChar w:fldCharType="separate"/>
            </w:r>
            <w:r w:rsidR="003D107E">
              <w:rPr>
                <w:webHidden/>
              </w:rPr>
              <w:t>202</w:t>
            </w:r>
            <w:r w:rsidR="003D107E">
              <w:rPr>
                <w:webHidden/>
              </w:rPr>
              <w:fldChar w:fldCharType="end"/>
            </w:r>
          </w:hyperlink>
        </w:p>
        <w:p w14:paraId="4C57F06E" w14:textId="217FD1D5" w:rsidR="003D107E" w:rsidRDefault="00793A33">
          <w:pPr>
            <w:pStyle w:val="TOC1"/>
            <w:rPr>
              <w:rFonts w:asciiTheme="minorHAnsi" w:hAnsiTheme="minorHAnsi" w:cstheme="minorBidi"/>
              <w:b w:val="0"/>
              <w:bCs w:val="0"/>
              <w:kern w:val="2"/>
              <w:lang w:val="sq-AL" w:eastAsia="sq-AL"/>
              <w14:ligatures w14:val="standardContextual"/>
            </w:rPr>
          </w:pPr>
          <w:hyperlink w:anchor="_Toc241046744" w:history="1">
            <w:r w:rsidR="003D107E" w:rsidRPr="003854F1">
              <w:rPr>
                <w:rStyle w:val="Hyperlink"/>
                <w:lang w:val="sq-AL"/>
              </w:rPr>
              <w:t>SHTOJCA 8</w:t>
            </w:r>
            <w:r w:rsidR="003D107E">
              <w:rPr>
                <w:webHidden/>
              </w:rPr>
              <w:tab/>
            </w:r>
            <w:r w:rsidR="003D107E">
              <w:rPr>
                <w:webHidden/>
              </w:rPr>
              <w:fldChar w:fldCharType="begin"/>
            </w:r>
            <w:r w:rsidR="003D107E">
              <w:rPr>
                <w:webHidden/>
              </w:rPr>
              <w:instrText xml:space="preserve"> PAGEREF _Toc241046744 \h </w:instrText>
            </w:r>
            <w:r w:rsidR="003D107E">
              <w:rPr>
                <w:webHidden/>
              </w:rPr>
            </w:r>
            <w:r w:rsidR="003D107E">
              <w:rPr>
                <w:webHidden/>
              </w:rPr>
              <w:fldChar w:fldCharType="separate"/>
            </w:r>
            <w:r w:rsidR="003D107E">
              <w:rPr>
                <w:webHidden/>
              </w:rPr>
              <w:t>203</w:t>
            </w:r>
            <w:r w:rsidR="003D107E">
              <w:rPr>
                <w:webHidden/>
              </w:rPr>
              <w:fldChar w:fldCharType="end"/>
            </w:r>
          </w:hyperlink>
        </w:p>
        <w:p w14:paraId="64AF7C6F" w14:textId="291FEA35" w:rsidR="003D107E" w:rsidRDefault="00793A33">
          <w:pPr>
            <w:pStyle w:val="TOC1"/>
            <w:rPr>
              <w:rFonts w:asciiTheme="minorHAnsi" w:hAnsiTheme="minorHAnsi" w:cstheme="minorBidi"/>
              <w:b w:val="0"/>
              <w:bCs w:val="0"/>
              <w:kern w:val="2"/>
              <w:lang w:val="sq-AL" w:eastAsia="sq-AL"/>
              <w14:ligatures w14:val="standardContextual"/>
            </w:rPr>
          </w:pPr>
          <w:hyperlink w:anchor="_Toc241046745" w:history="1">
            <w:r w:rsidR="003D107E" w:rsidRPr="003854F1">
              <w:rPr>
                <w:rStyle w:val="Hyperlink"/>
                <w:lang w:val="sq-AL"/>
              </w:rPr>
              <w:t>SHTOJCA 9</w:t>
            </w:r>
            <w:r w:rsidR="003D107E">
              <w:rPr>
                <w:webHidden/>
              </w:rPr>
              <w:tab/>
            </w:r>
            <w:r w:rsidR="003D107E">
              <w:rPr>
                <w:webHidden/>
              </w:rPr>
              <w:fldChar w:fldCharType="begin"/>
            </w:r>
            <w:r w:rsidR="003D107E">
              <w:rPr>
                <w:webHidden/>
              </w:rPr>
              <w:instrText xml:space="preserve"> PAGEREF _Toc241046745 \h </w:instrText>
            </w:r>
            <w:r w:rsidR="003D107E">
              <w:rPr>
                <w:webHidden/>
              </w:rPr>
            </w:r>
            <w:r w:rsidR="003D107E">
              <w:rPr>
                <w:webHidden/>
              </w:rPr>
              <w:fldChar w:fldCharType="separate"/>
            </w:r>
            <w:r w:rsidR="003D107E">
              <w:rPr>
                <w:webHidden/>
              </w:rPr>
              <w:t>203</w:t>
            </w:r>
            <w:r w:rsidR="003D107E">
              <w:rPr>
                <w:webHidden/>
              </w:rPr>
              <w:fldChar w:fldCharType="end"/>
            </w:r>
          </w:hyperlink>
        </w:p>
        <w:p w14:paraId="3B458B50" w14:textId="0F30FC88" w:rsidR="003D107E" w:rsidRDefault="00793A33">
          <w:pPr>
            <w:pStyle w:val="TOC1"/>
            <w:rPr>
              <w:rFonts w:asciiTheme="minorHAnsi" w:hAnsiTheme="minorHAnsi" w:cstheme="minorBidi"/>
              <w:b w:val="0"/>
              <w:bCs w:val="0"/>
              <w:kern w:val="2"/>
              <w:lang w:val="sq-AL" w:eastAsia="sq-AL"/>
              <w14:ligatures w14:val="standardContextual"/>
            </w:rPr>
          </w:pPr>
          <w:hyperlink w:anchor="_Toc241046746" w:history="1">
            <w:r w:rsidR="003D107E" w:rsidRPr="003854F1">
              <w:rPr>
                <w:rStyle w:val="Hyperlink"/>
                <w:lang w:val="sq-AL"/>
              </w:rPr>
              <w:t>SHTOJCA 10</w:t>
            </w:r>
            <w:r w:rsidR="003D107E">
              <w:rPr>
                <w:webHidden/>
              </w:rPr>
              <w:tab/>
            </w:r>
            <w:r w:rsidR="003D107E">
              <w:rPr>
                <w:webHidden/>
              </w:rPr>
              <w:fldChar w:fldCharType="begin"/>
            </w:r>
            <w:r w:rsidR="003D107E">
              <w:rPr>
                <w:webHidden/>
              </w:rPr>
              <w:instrText xml:space="preserve"> PAGEREF _Toc241046746 \h </w:instrText>
            </w:r>
            <w:r w:rsidR="003D107E">
              <w:rPr>
                <w:webHidden/>
              </w:rPr>
            </w:r>
            <w:r w:rsidR="003D107E">
              <w:rPr>
                <w:webHidden/>
              </w:rPr>
              <w:fldChar w:fldCharType="separate"/>
            </w:r>
            <w:r w:rsidR="003D107E">
              <w:rPr>
                <w:webHidden/>
              </w:rPr>
              <w:t>204</w:t>
            </w:r>
            <w:r w:rsidR="003D107E">
              <w:rPr>
                <w:webHidden/>
              </w:rPr>
              <w:fldChar w:fldCharType="end"/>
            </w:r>
          </w:hyperlink>
        </w:p>
        <w:p w14:paraId="75FE3F7F" w14:textId="387CC635" w:rsidR="003D107E" w:rsidRDefault="00793A33">
          <w:pPr>
            <w:pStyle w:val="TOC1"/>
            <w:rPr>
              <w:rFonts w:asciiTheme="minorHAnsi" w:hAnsiTheme="minorHAnsi" w:cstheme="minorBidi"/>
              <w:b w:val="0"/>
              <w:bCs w:val="0"/>
              <w:kern w:val="2"/>
              <w:lang w:val="sq-AL" w:eastAsia="sq-AL"/>
              <w14:ligatures w14:val="standardContextual"/>
            </w:rPr>
          </w:pPr>
          <w:hyperlink w:anchor="_Toc241046747" w:history="1">
            <w:r w:rsidR="003D107E" w:rsidRPr="003854F1">
              <w:rPr>
                <w:rStyle w:val="Hyperlink"/>
                <w:lang w:val="sq-AL"/>
              </w:rPr>
              <w:t>SHTOJCA 11</w:t>
            </w:r>
            <w:r w:rsidR="003D107E">
              <w:rPr>
                <w:webHidden/>
              </w:rPr>
              <w:tab/>
            </w:r>
            <w:r w:rsidR="003D107E">
              <w:rPr>
                <w:webHidden/>
              </w:rPr>
              <w:fldChar w:fldCharType="begin"/>
            </w:r>
            <w:r w:rsidR="003D107E">
              <w:rPr>
                <w:webHidden/>
              </w:rPr>
              <w:instrText xml:space="preserve"> PAGEREF _Toc241046747 \h </w:instrText>
            </w:r>
            <w:r w:rsidR="003D107E">
              <w:rPr>
                <w:webHidden/>
              </w:rPr>
            </w:r>
            <w:r w:rsidR="003D107E">
              <w:rPr>
                <w:webHidden/>
              </w:rPr>
              <w:fldChar w:fldCharType="separate"/>
            </w:r>
            <w:r w:rsidR="003D107E">
              <w:rPr>
                <w:webHidden/>
              </w:rPr>
              <w:t>204</w:t>
            </w:r>
            <w:r w:rsidR="003D107E">
              <w:rPr>
                <w:webHidden/>
              </w:rPr>
              <w:fldChar w:fldCharType="end"/>
            </w:r>
          </w:hyperlink>
        </w:p>
        <w:p w14:paraId="35D6D742" w14:textId="395ED2EF" w:rsidR="003D107E" w:rsidRDefault="00793A33">
          <w:pPr>
            <w:pStyle w:val="TOC1"/>
            <w:rPr>
              <w:rFonts w:asciiTheme="minorHAnsi" w:hAnsiTheme="minorHAnsi" w:cstheme="minorBidi"/>
              <w:b w:val="0"/>
              <w:bCs w:val="0"/>
              <w:kern w:val="2"/>
              <w:lang w:val="sq-AL" w:eastAsia="sq-AL"/>
              <w14:ligatures w14:val="standardContextual"/>
            </w:rPr>
          </w:pPr>
          <w:hyperlink w:anchor="_Toc241046748" w:history="1">
            <w:r w:rsidR="003D107E" w:rsidRPr="003854F1">
              <w:rPr>
                <w:rStyle w:val="Hyperlink"/>
                <w:lang w:val="sq-AL"/>
              </w:rPr>
              <w:t>SHTOJCA 12</w:t>
            </w:r>
            <w:r w:rsidR="003D107E">
              <w:rPr>
                <w:webHidden/>
              </w:rPr>
              <w:tab/>
            </w:r>
            <w:r w:rsidR="003D107E">
              <w:rPr>
                <w:webHidden/>
              </w:rPr>
              <w:fldChar w:fldCharType="begin"/>
            </w:r>
            <w:r w:rsidR="003D107E">
              <w:rPr>
                <w:webHidden/>
              </w:rPr>
              <w:instrText xml:space="preserve"> PAGEREF _Toc241046748 \h </w:instrText>
            </w:r>
            <w:r w:rsidR="003D107E">
              <w:rPr>
                <w:webHidden/>
              </w:rPr>
            </w:r>
            <w:r w:rsidR="003D107E">
              <w:rPr>
                <w:webHidden/>
              </w:rPr>
              <w:fldChar w:fldCharType="separate"/>
            </w:r>
            <w:r w:rsidR="003D107E">
              <w:rPr>
                <w:webHidden/>
              </w:rPr>
              <w:t>205</w:t>
            </w:r>
            <w:r w:rsidR="003D107E">
              <w:rPr>
                <w:webHidden/>
              </w:rPr>
              <w:fldChar w:fldCharType="end"/>
            </w:r>
          </w:hyperlink>
        </w:p>
        <w:p w14:paraId="0E0CDD04" w14:textId="5632F663" w:rsidR="003D107E" w:rsidRDefault="00793A33">
          <w:pPr>
            <w:pStyle w:val="TOC1"/>
            <w:rPr>
              <w:rFonts w:asciiTheme="minorHAnsi" w:hAnsiTheme="minorHAnsi" w:cstheme="minorBidi"/>
              <w:b w:val="0"/>
              <w:bCs w:val="0"/>
              <w:kern w:val="2"/>
              <w:lang w:val="sq-AL" w:eastAsia="sq-AL"/>
              <w14:ligatures w14:val="standardContextual"/>
            </w:rPr>
          </w:pPr>
          <w:hyperlink w:anchor="_Toc241046749" w:history="1">
            <w:r w:rsidR="003D107E" w:rsidRPr="003854F1">
              <w:rPr>
                <w:rStyle w:val="Hyperlink"/>
                <w:lang w:val="sq-AL"/>
              </w:rPr>
              <w:t>SHTOJCA 13</w:t>
            </w:r>
            <w:r w:rsidR="003D107E">
              <w:rPr>
                <w:webHidden/>
              </w:rPr>
              <w:tab/>
            </w:r>
            <w:r w:rsidR="003D107E">
              <w:rPr>
                <w:webHidden/>
              </w:rPr>
              <w:fldChar w:fldCharType="begin"/>
            </w:r>
            <w:r w:rsidR="003D107E">
              <w:rPr>
                <w:webHidden/>
              </w:rPr>
              <w:instrText xml:space="preserve"> PAGEREF _Toc241046749 \h </w:instrText>
            </w:r>
            <w:r w:rsidR="003D107E">
              <w:rPr>
                <w:webHidden/>
              </w:rPr>
            </w:r>
            <w:r w:rsidR="003D107E">
              <w:rPr>
                <w:webHidden/>
              </w:rPr>
              <w:fldChar w:fldCharType="separate"/>
            </w:r>
            <w:r w:rsidR="003D107E">
              <w:rPr>
                <w:webHidden/>
              </w:rPr>
              <w:t>205</w:t>
            </w:r>
            <w:r w:rsidR="003D107E">
              <w:rPr>
                <w:webHidden/>
              </w:rPr>
              <w:fldChar w:fldCharType="end"/>
            </w:r>
          </w:hyperlink>
        </w:p>
        <w:p w14:paraId="1E87945C" w14:textId="5222BAF3" w:rsidR="003D107E" w:rsidRDefault="00793A33">
          <w:pPr>
            <w:pStyle w:val="TOC1"/>
            <w:rPr>
              <w:rFonts w:asciiTheme="minorHAnsi" w:hAnsiTheme="minorHAnsi" w:cstheme="minorBidi"/>
              <w:b w:val="0"/>
              <w:bCs w:val="0"/>
              <w:kern w:val="2"/>
              <w:lang w:val="sq-AL" w:eastAsia="sq-AL"/>
              <w14:ligatures w14:val="standardContextual"/>
            </w:rPr>
          </w:pPr>
          <w:hyperlink w:anchor="_Toc241046750" w:history="1">
            <w:r w:rsidR="003D107E" w:rsidRPr="003854F1">
              <w:rPr>
                <w:rStyle w:val="Hyperlink"/>
                <w:lang w:val="sq-AL"/>
              </w:rPr>
              <w:t>SHTOJCA 14</w:t>
            </w:r>
            <w:r w:rsidR="003D107E">
              <w:rPr>
                <w:webHidden/>
              </w:rPr>
              <w:tab/>
            </w:r>
            <w:r w:rsidR="003D107E">
              <w:rPr>
                <w:webHidden/>
              </w:rPr>
              <w:fldChar w:fldCharType="begin"/>
            </w:r>
            <w:r w:rsidR="003D107E">
              <w:rPr>
                <w:webHidden/>
              </w:rPr>
              <w:instrText xml:space="preserve"> PAGEREF _Toc241046750 \h </w:instrText>
            </w:r>
            <w:r w:rsidR="003D107E">
              <w:rPr>
                <w:webHidden/>
              </w:rPr>
            </w:r>
            <w:r w:rsidR="003D107E">
              <w:rPr>
                <w:webHidden/>
              </w:rPr>
              <w:fldChar w:fldCharType="separate"/>
            </w:r>
            <w:r w:rsidR="003D107E">
              <w:rPr>
                <w:webHidden/>
              </w:rPr>
              <w:t>205</w:t>
            </w:r>
            <w:r w:rsidR="003D107E">
              <w:rPr>
                <w:webHidden/>
              </w:rPr>
              <w:fldChar w:fldCharType="end"/>
            </w:r>
          </w:hyperlink>
        </w:p>
        <w:p w14:paraId="52533FD9" w14:textId="7D01B0FA" w:rsidR="003D107E" w:rsidRDefault="00793A33">
          <w:pPr>
            <w:pStyle w:val="TOC1"/>
            <w:rPr>
              <w:rFonts w:asciiTheme="minorHAnsi" w:hAnsiTheme="minorHAnsi" w:cstheme="minorBidi"/>
              <w:b w:val="0"/>
              <w:bCs w:val="0"/>
              <w:kern w:val="2"/>
              <w:lang w:val="sq-AL" w:eastAsia="sq-AL"/>
              <w14:ligatures w14:val="standardContextual"/>
            </w:rPr>
          </w:pPr>
          <w:hyperlink w:anchor="_Toc241046751" w:history="1">
            <w:r w:rsidR="003D107E" w:rsidRPr="003854F1">
              <w:rPr>
                <w:rStyle w:val="Hyperlink"/>
                <w:lang w:val="sq-AL"/>
              </w:rPr>
              <w:t>SHTOJCA 15</w:t>
            </w:r>
            <w:r w:rsidR="003D107E">
              <w:rPr>
                <w:webHidden/>
              </w:rPr>
              <w:tab/>
            </w:r>
            <w:r w:rsidR="003D107E">
              <w:rPr>
                <w:webHidden/>
              </w:rPr>
              <w:fldChar w:fldCharType="begin"/>
            </w:r>
            <w:r w:rsidR="003D107E">
              <w:rPr>
                <w:webHidden/>
              </w:rPr>
              <w:instrText xml:space="preserve"> PAGEREF _Toc241046751 \h </w:instrText>
            </w:r>
            <w:r w:rsidR="003D107E">
              <w:rPr>
                <w:webHidden/>
              </w:rPr>
            </w:r>
            <w:r w:rsidR="003D107E">
              <w:rPr>
                <w:webHidden/>
              </w:rPr>
              <w:fldChar w:fldCharType="separate"/>
            </w:r>
            <w:r w:rsidR="003D107E">
              <w:rPr>
                <w:webHidden/>
              </w:rPr>
              <w:t>206</w:t>
            </w:r>
            <w:r w:rsidR="003D107E">
              <w:rPr>
                <w:webHidden/>
              </w:rPr>
              <w:fldChar w:fldCharType="end"/>
            </w:r>
          </w:hyperlink>
        </w:p>
        <w:p w14:paraId="5EC54B09" w14:textId="4A0B3C24" w:rsidR="003D107E" w:rsidRDefault="00793A33">
          <w:pPr>
            <w:pStyle w:val="TOC1"/>
            <w:rPr>
              <w:rFonts w:asciiTheme="minorHAnsi" w:hAnsiTheme="minorHAnsi" w:cstheme="minorBidi"/>
              <w:b w:val="0"/>
              <w:bCs w:val="0"/>
              <w:kern w:val="2"/>
              <w:lang w:val="sq-AL" w:eastAsia="sq-AL"/>
              <w14:ligatures w14:val="standardContextual"/>
            </w:rPr>
          </w:pPr>
          <w:hyperlink w:anchor="_Toc241046752" w:history="1">
            <w:r w:rsidR="003D107E" w:rsidRPr="003854F1">
              <w:rPr>
                <w:rStyle w:val="Hyperlink"/>
                <w:lang w:val="sq-AL"/>
              </w:rPr>
              <w:t>SHTOJCA 16</w:t>
            </w:r>
            <w:r w:rsidR="003D107E">
              <w:rPr>
                <w:webHidden/>
              </w:rPr>
              <w:tab/>
            </w:r>
            <w:r w:rsidR="003D107E">
              <w:rPr>
                <w:webHidden/>
              </w:rPr>
              <w:fldChar w:fldCharType="begin"/>
            </w:r>
            <w:r w:rsidR="003D107E">
              <w:rPr>
                <w:webHidden/>
              </w:rPr>
              <w:instrText xml:space="preserve"> PAGEREF _Toc241046752 \h </w:instrText>
            </w:r>
            <w:r w:rsidR="003D107E">
              <w:rPr>
                <w:webHidden/>
              </w:rPr>
            </w:r>
            <w:r w:rsidR="003D107E">
              <w:rPr>
                <w:webHidden/>
              </w:rPr>
              <w:fldChar w:fldCharType="separate"/>
            </w:r>
            <w:r w:rsidR="003D107E">
              <w:rPr>
                <w:webHidden/>
              </w:rPr>
              <w:t>206</w:t>
            </w:r>
            <w:r w:rsidR="003D107E">
              <w:rPr>
                <w:webHidden/>
              </w:rPr>
              <w:fldChar w:fldCharType="end"/>
            </w:r>
          </w:hyperlink>
        </w:p>
        <w:p w14:paraId="51DC84FD" w14:textId="5C95FDCB" w:rsidR="003D107E" w:rsidRDefault="00793A33">
          <w:pPr>
            <w:pStyle w:val="TOC1"/>
            <w:rPr>
              <w:rFonts w:asciiTheme="minorHAnsi" w:hAnsiTheme="minorHAnsi" w:cstheme="minorBidi"/>
              <w:b w:val="0"/>
              <w:bCs w:val="0"/>
              <w:kern w:val="2"/>
              <w:lang w:val="sq-AL" w:eastAsia="sq-AL"/>
              <w14:ligatures w14:val="standardContextual"/>
            </w:rPr>
          </w:pPr>
          <w:hyperlink w:anchor="_Toc241046753" w:history="1">
            <w:r w:rsidR="003D107E" w:rsidRPr="003854F1">
              <w:rPr>
                <w:rStyle w:val="Hyperlink"/>
                <w:lang w:val="sq-AL"/>
              </w:rPr>
              <w:t>SHTOJCA 17</w:t>
            </w:r>
            <w:r w:rsidR="003D107E">
              <w:rPr>
                <w:webHidden/>
              </w:rPr>
              <w:tab/>
            </w:r>
            <w:r w:rsidR="003D107E">
              <w:rPr>
                <w:webHidden/>
              </w:rPr>
              <w:fldChar w:fldCharType="begin"/>
            </w:r>
            <w:r w:rsidR="003D107E">
              <w:rPr>
                <w:webHidden/>
              </w:rPr>
              <w:instrText xml:space="preserve"> PAGEREF _Toc241046753 \h </w:instrText>
            </w:r>
            <w:r w:rsidR="003D107E">
              <w:rPr>
                <w:webHidden/>
              </w:rPr>
            </w:r>
            <w:r w:rsidR="003D107E">
              <w:rPr>
                <w:webHidden/>
              </w:rPr>
              <w:fldChar w:fldCharType="separate"/>
            </w:r>
            <w:r w:rsidR="003D107E">
              <w:rPr>
                <w:webHidden/>
              </w:rPr>
              <w:t>206</w:t>
            </w:r>
            <w:r w:rsidR="003D107E">
              <w:rPr>
                <w:webHidden/>
              </w:rPr>
              <w:fldChar w:fldCharType="end"/>
            </w:r>
          </w:hyperlink>
        </w:p>
        <w:p w14:paraId="13E6CD42" w14:textId="2ACE9EA3" w:rsidR="003D107E" w:rsidRDefault="00793A33">
          <w:pPr>
            <w:pStyle w:val="TOC1"/>
            <w:rPr>
              <w:rFonts w:asciiTheme="minorHAnsi" w:hAnsiTheme="minorHAnsi" w:cstheme="minorBidi"/>
              <w:b w:val="0"/>
              <w:bCs w:val="0"/>
              <w:kern w:val="2"/>
              <w:lang w:val="sq-AL" w:eastAsia="sq-AL"/>
              <w14:ligatures w14:val="standardContextual"/>
            </w:rPr>
          </w:pPr>
          <w:hyperlink w:anchor="_Toc241046754" w:history="1">
            <w:r w:rsidR="003D107E" w:rsidRPr="003854F1">
              <w:rPr>
                <w:rStyle w:val="Hyperlink"/>
                <w:lang w:val="sq-AL"/>
              </w:rPr>
              <w:t>SHTOJCA 18</w:t>
            </w:r>
            <w:r w:rsidR="003D107E">
              <w:rPr>
                <w:webHidden/>
              </w:rPr>
              <w:tab/>
            </w:r>
            <w:r w:rsidR="003D107E">
              <w:rPr>
                <w:webHidden/>
              </w:rPr>
              <w:fldChar w:fldCharType="begin"/>
            </w:r>
            <w:r w:rsidR="003D107E">
              <w:rPr>
                <w:webHidden/>
              </w:rPr>
              <w:instrText xml:space="preserve"> PAGEREF _Toc241046754 \h </w:instrText>
            </w:r>
            <w:r w:rsidR="003D107E">
              <w:rPr>
                <w:webHidden/>
              </w:rPr>
            </w:r>
            <w:r w:rsidR="003D107E">
              <w:rPr>
                <w:webHidden/>
              </w:rPr>
              <w:fldChar w:fldCharType="separate"/>
            </w:r>
            <w:r w:rsidR="003D107E">
              <w:rPr>
                <w:webHidden/>
              </w:rPr>
              <w:t>207</w:t>
            </w:r>
            <w:r w:rsidR="003D107E">
              <w:rPr>
                <w:webHidden/>
              </w:rPr>
              <w:fldChar w:fldCharType="end"/>
            </w:r>
          </w:hyperlink>
        </w:p>
        <w:p w14:paraId="185D0D4F" w14:textId="33E01BE8" w:rsidR="003D107E" w:rsidRDefault="00793A33">
          <w:pPr>
            <w:pStyle w:val="TOC1"/>
            <w:rPr>
              <w:rFonts w:asciiTheme="minorHAnsi" w:hAnsiTheme="minorHAnsi" w:cstheme="minorBidi"/>
              <w:b w:val="0"/>
              <w:bCs w:val="0"/>
              <w:kern w:val="2"/>
              <w:lang w:val="sq-AL" w:eastAsia="sq-AL"/>
              <w14:ligatures w14:val="standardContextual"/>
            </w:rPr>
          </w:pPr>
          <w:hyperlink w:anchor="_Toc241046755" w:history="1">
            <w:r w:rsidR="003D107E" w:rsidRPr="003854F1">
              <w:rPr>
                <w:rStyle w:val="Hyperlink"/>
                <w:lang w:val="sq-AL"/>
              </w:rPr>
              <w:t>SHTOJCA 19</w:t>
            </w:r>
            <w:r w:rsidR="003D107E">
              <w:rPr>
                <w:webHidden/>
              </w:rPr>
              <w:tab/>
            </w:r>
            <w:r w:rsidR="003D107E">
              <w:rPr>
                <w:webHidden/>
              </w:rPr>
              <w:fldChar w:fldCharType="begin"/>
            </w:r>
            <w:r w:rsidR="003D107E">
              <w:rPr>
                <w:webHidden/>
              </w:rPr>
              <w:instrText xml:space="preserve"> PAGEREF _Toc241046755 \h </w:instrText>
            </w:r>
            <w:r w:rsidR="003D107E">
              <w:rPr>
                <w:webHidden/>
              </w:rPr>
            </w:r>
            <w:r w:rsidR="003D107E">
              <w:rPr>
                <w:webHidden/>
              </w:rPr>
              <w:fldChar w:fldCharType="separate"/>
            </w:r>
            <w:r w:rsidR="003D107E">
              <w:rPr>
                <w:webHidden/>
              </w:rPr>
              <w:t>207</w:t>
            </w:r>
            <w:r w:rsidR="003D107E">
              <w:rPr>
                <w:webHidden/>
              </w:rPr>
              <w:fldChar w:fldCharType="end"/>
            </w:r>
          </w:hyperlink>
        </w:p>
        <w:p w14:paraId="44D4493F" w14:textId="2832F5AE" w:rsidR="003D107E" w:rsidRDefault="00793A33">
          <w:pPr>
            <w:pStyle w:val="TOC1"/>
            <w:rPr>
              <w:rFonts w:asciiTheme="minorHAnsi" w:hAnsiTheme="minorHAnsi" w:cstheme="minorBidi"/>
              <w:b w:val="0"/>
              <w:bCs w:val="0"/>
              <w:kern w:val="2"/>
              <w:lang w:val="sq-AL" w:eastAsia="sq-AL"/>
              <w14:ligatures w14:val="standardContextual"/>
            </w:rPr>
          </w:pPr>
          <w:hyperlink w:anchor="_Toc241046756" w:history="1">
            <w:r w:rsidR="003D107E" w:rsidRPr="003854F1">
              <w:rPr>
                <w:rStyle w:val="Hyperlink"/>
                <w:lang w:val="sq-AL"/>
              </w:rPr>
              <w:t>SHTOJCA 20</w:t>
            </w:r>
            <w:r w:rsidR="003D107E">
              <w:rPr>
                <w:webHidden/>
              </w:rPr>
              <w:tab/>
            </w:r>
            <w:r w:rsidR="003D107E">
              <w:rPr>
                <w:webHidden/>
              </w:rPr>
              <w:fldChar w:fldCharType="begin"/>
            </w:r>
            <w:r w:rsidR="003D107E">
              <w:rPr>
                <w:webHidden/>
              </w:rPr>
              <w:instrText xml:space="preserve"> PAGEREF _Toc241046756 \h </w:instrText>
            </w:r>
            <w:r w:rsidR="003D107E">
              <w:rPr>
                <w:webHidden/>
              </w:rPr>
            </w:r>
            <w:r w:rsidR="003D107E">
              <w:rPr>
                <w:webHidden/>
              </w:rPr>
              <w:fldChar w:fldCharType="separate"/>
            </w:r>
            <w:r w:rsidR="003D107E">
              <w:rPr>
                <w:webHidden/>
              </w:rPr>
              <w:t>208</w:t>
            </w:r>
            <w:r w:rsidR="003D107E">
              <w:rPr>
                <w:webHidden/>
              </w:rPr>
              <w:fldChar w:fldCharType="end"/>
            </w:r>
          </w:hyperlink>
        </w:p>
        <w:p w14:paraId="1F0ABC8C" w14:textId="48EAF35F" w:rsidR="003D107E" w:rsidRDefault="00793A33">
          <w:pPr>
            <w:pStyle w:val="TOC1"/>
            <w:rPr>
              <w:rFonts w:asciiTheme="minorHAnsi" w:hAnsiTheme="minorHAnsi" w:cstheme="minorBidi"/>
              <w:b w:val="0"/>
              <w:bCs w:val="0"/>
              <w:kern w:val="2"/>
              <w:lang w:val="sq-AL" w:eastAsia="sq-AL"/>
              <w14:ligatures w14:val="standardContextual"/>
            </w:rPr>
          </w:pPr>
          <w:hyperlink w:anchor="_Toc241046757" w:history="1">
            <w:r w:rsidR="003D107E" w:rsidRPr="003854F1">
              <w:rPr>
                <w:rStyle w:val="Hyperlink"/>
                <w:rFonts w:eastAsia="Play"/>
                <w:lang w:val="en-GB" w:eastAsia="en-GB"/>
              </w:rPr>
              <w:t>ABSTRAKT</w:t>
            </w:r>
            <w:r w:rsidR="003D107E">
              <w:rPr>
                <w:webHidden/>
              </w:rPr>
              <w:tab/>
            </w:r>
            <w:r w:rsidR="003D107E">
              <w:rPr>
                <w:webHidden/>
              </w:rPr>
              <w:fldChar w:fldCharType="begin"/>
            </w:r>
            <w:r w:rsidR="003D107E">
              <w:rPr>
                <w:webHidden/>
              </w:rPr>
              <w:instrText xml:space="preserve"> PAGEREF _Toc241046757 \h </w:instrText>
            </w:r>
            <w:r w:rsidR="003D107E">
              <w:rPr>
                <w:webHidden/>
              </w:rPr>
            </w:r>
            <w:r w:rsidR="003D107E">
              <w:rPr>
                <w:webHidden/>
              </w:rPr>
              <w:fldChar w:fldCharType="separate"/>
            </w:r>
            <w:r w:rsidR="003D107E">
              <w:rPr>
                <w:webHidden/>
              </w:rPr>
              <w:t>227</w:t>
            </w:r>
            <w:r w:rsidR="003D107E">
              <w:rPr>
                <w:webHidden/>
              </w:rPr>
              <w:fldChar w:fldCharType="end"/>
            </w:r>
          </w:hyperlink>
        </w:p>
        <w:p w14:paraId="79F00559" w14:textId="6245381E" w:rsidR="003D107E" w:rsidRDefault="00793A33">
          <w:pPr>
            <w:pStyle w:val="TOC1"/>
            <w:rPr>
              <w:rFonts w:asciiTheme="minorHAnsi" w:hAnsiTheme="minorHAnsi" w:cstheme="minorBidi"/>
              <w:b w:val="0"/>
              <w:bCs w:val="0"/>
              <w:kern w:val="2"/>
              <w:lang w:val="sq-AL" w:eastAsia="sq-AL"/>
              <w14:ligatures w14:val="standardContextual"/>
            </w:rPr>
          </w:pPr>
          <w:hyperlink w:anchor="_Toc241046758" w:history="1">
            <w:r w:rsidR="003D107E" w:rsidRPr="003854F1">
              <w:rPr>
                <w:rStyle w:val="Hyperlink"/>
                <w:rFonts w:eastAsia="Play"/>
                <w:lang w:val="en-GB" w:eastAsia="en-GB"/>
              </w:rPr>
              <w:t>ABSTRACT</w:t>
            </w:r>
            <w:r w:rsidR="003D107E">
              <w:rPr>
                <w:webHidden/>
              </w:rPr>
              <w:tab/>
            </w:r>
            <w:r w:rsidR="003D107E">
              <w:rPr>
                <w:webHidden/>
              </w:rPr>
              <w:fldChar w:fldCharType="begin"/>
            </w:r>
            <w:r w:rsidR="003D107E">
              <w:rPr>
                <w:webHidden/>
              </w:rPr>
              <w:instrText xml:space="preserve"> PAGEREF _Toc241046758 \h </w:instrText>
            </w:r>
            <w:r w:rsidR="003D107E">
              <w:rPr>
                <w:webHidden/>
              </w:rPr>
            </w:r>
            <w:r w:rsidR="003D107E">
              <w:rPr>
                <w:webHidden/>
              </w:rPr>
              <w:fldChar w:fldCharType="separate"/>
            </w:r>
            <w:r w:rsidR="003D107E">
              <w:rPr>
                <w:webHidden/>
              </w:rPr>
              <w:t>228</w:t>
            </w:r>
            <w:r w:rsidR="003D107E">
              <w:rPr>
                <w:webHidden/>
              </w:rPr>
              <w:fldChar w:fldCharType="end"/>
            </w:r>
          </w:hyperlink>
        </w:p>
        <w:p w14:paraId="604FC4AD" w14:textId="080A13E8" w:rsidR="005E7FA5" w:rsidRDefault="005E7FA5">
          <w:r w:rsidRPr="005E7FA5">
            <w:rPr>
              <w:bCs/>
              <w:noProof/>
            </w:rPr>
            <w:fldChar w:fldCharType="end"/>
          </w:r>
        </w:p>
      </w:sdtContent>
    </w:sdt>
    <w:p w14:paraId="26A84776" w14:textId="77777777" w:rsidR="006F7DDF" w:rsidRDefault="001269FB">
      <w:pPr>
        <w:spacing w:after="160" w:line="278" w:lineRule="auto"/>
        <w:rPr>
          <w:rFonts w:ascii="Times New Roman" w:hAnsi="Times New Roman" w:cs="Times New Roman"/>
          <w:b/>
          <w:bCs/>
          <w:color w:val="000000" w:themeColor="text1"/>
          <w:sz w:val="28"/>
          <w:szCs w:val="28"/>
          <w:lang w:val="it-IT"/>
        </w:rPr>
        <w:sectPr w:rsidR="006F7DDF" w:rsidSect="00A66E9E">
          <w:headerReference w:type="default" r:id="rId20"/>
          <w:footerReference w:type="default" r:id="rId21"/>
          <w:headerReference w:type="first" r:id="rId22"/>
          <w:footerReference w:type="first" r:id="rId23"/>
          <w:pgSz w:w="12240" w:h="15840" w:code="1"/>
          <w:pgMar w:top="1440" w:right="1440" w:bottom="1440" w:left="1440" w:header="720" w:footer="720" w:gutter="0"/>
          <w:pgNumType w:fmt="lowerRoman" w:start="1" w:chapStyle="1"/>
          <w:cols w:space="720"/>
          <w:titlePg/>
          <w:docGrid w:linePitch="360"/>
        </w:sectPr>
      </w:pPr>
      <w:r>
        <w:rPr>
          <w:rFonts w:ascii="Times New Roman" w:hAnsi="Times New Roman" w:cs="Times New Roman"/>
          <w:b/>
          <w:bCs/>
          <w:color w:val="000000" w:themeColor="text1"/>
          <w:sz w:val="28"/>
          <w:szCs w:val="28"/>
          <w:lang w:val="it-IT"/>
        </w:rPr>
        <w:br w:type="page"/>
      </w:r>
    </w:p>
    <w:p w14:paraId="413CBA2E" w14:textId="370DF278" w:rsidR="001269FB" w:rsidRDefault="001269FB">
      <w:pPr>
        <w:spacing w:after="160" w:line="278" w:lineRule="auto"/>
        <w:rPr>
          <w:rFonts w:ascii="Times New Roman" w:eastAsiaTheme="majorEastAsia" w:hAnsi="Times New Roman" w:cs="Times New Roman"/>
          <w:b/>
          <w:bCs/>
          <w:color w:val="000000" w:themeColor="text1"/>
          <w:sz w:val="28"/>
          <w:szCs w:val="28"/>
          <w:lang w:val="it-IT"/>
        </w:rPr>
      </w:pPr>
    </w:p>
    <w:p w14:paraId="2D1BAF1A" w14:textId="77777777" w:rsidR="00B5369E" w:rsidRDefault="00B5369E" w:rsidP="00987BD7">
      <w:pPr>
        <w:rPr>
          <w:lang w:val="it-IT"/>
        </w:rPr>
      </w:pPr>
    </w:p>
    <w:p w14:paraId="7EC9E606" w14:textId="1B765339" w:rsidR="00061C6A" w:rsidRDefault="00061C6A" w:rsidP="00061C6A">
      <w:pPr>
        <w:pStyle w:val="Heading1"/>
        <w:spacing w:before="0" w:after="0"/>
        <w:jc w:val="center"/>
        <w:rPr>
          <w:rFonts w:ascii="Times New Roman" w:hAnsi="Times New Roman" w:cs="Times New Roman"/>
          <w:b/>
          <w:bCs/>
          <w:color w:val="000000" w:themeColor="text1"/>
          <w:sz w:val="28"/>
          <w:szCs w:val="28"/>
          <w:lang w:val="it-IT"/>
        </w:rPr>
      </w:pPr>
      <w:bookmarkStart w:id="14" w:name="_Toc241046611"/>
      <w:r w:rsidRPr="00511DDB">
        <w:rPr>
          <w:rFonts w:ascii="Times New Roman" w:hAnsi="Times New Roman" w:cs="Times New Roman"/>
          <w:b/>
          <w:bCs/>
          <w:color w:val="000000" w:themeColor="text1"/>
          <w:sz w:val="28"/>
          <w:szCs w:val="28"/>
          <w:lang w:val="it-IT"/>
        </w:rPr>
        <w:t>KAPITULLI I</w:t>
      </w:r>
      <w:bookmarkEnd w:id="0"/>
      <w:bookmarkEnd w:id="14"/>
    </w:p>
    <w:p w14:paraId="2E8B2F0A" w14:textId="77777777" w:rsidR="006244BF" w:rsidRDefault="006244BF" w:rsidP="006244BF">
      <w:pPr>
        <w:rPr>
          <w:lang w:val="it-IT"/>
        </w:rPr>
      </w:pPr>
      <w:bookmarkStart w:id="15" w:name="_Toc230597853"/>
    </w:p>
    <w:p w14:paraId="35C1F836" w14:textId="2103EC41" w:rsidR="00061C6A" w:rsidRPr="00511DDB" w:rsidRDefault="00061C6A" w:rsidP="006244BF">
      <w:pPr>
        <w:pStyle w:val="Heading1"/>
        <w:spacing w:before="0" w:after="0"/>
        <w:jc w:val="center"/>
        <w:rPr>
          <w:rFonts w:ascii="Times New Roman" w:hAnsi="Times New Roman" w:cs="Times New Roman"/>
          <w:b/>
          <w:bCs/>
          <w:color w:val="000000" w:themeColor="text1"/>
          <w:sz w:val="24"/>
          <w:szCs w:val="24"/>
          <w:lang w:val="it-IT"/>
        </w:rPr>
      </w:pPr>
      <w:bookmarkStart w:id="16" w:name="_Toc241046612"/>
      <w:r w:rsidRPr="00511DDB">
        <w:rPr>
          <w:rFonts w:ascii="Times New Roman" w:hAnsi="Times New Roman" w:cs="Times New Roman"/>
          <w:b/>
          <w:bCs/>
          <w:color w:val="000000" w:themeColor="text1"/>
          <w:sz w:val="24"/>
          <w:szCs w:val="24"/>
          <w:lang w:val="it-IT"/>
        </w:rPr>
        <w:t>HYRJE</w:t>
      </w:r>
      <w:bookmarkEnd w:id="15"/>
      <w:bookmarkEnd w:id="16"/>
    </w:p>
    <w:p w14:paraId="6D5C0EC6" w14:textId="77777777" w:rsidR="00061C6A" w:rsidRDefault="00061C6A" w:rsidP="00061C6A">
      <w:pPr>
        <w:pStyle w:val="NoSpacing"/>
        <w:rPr>
          <w:lang w:val="it-IT"/>
        </w:rPr>
      </w:pPr>
    </w:p>
    <w:p w14:paraId="3812486A" w14:textId="77777777" w:rsidR="001269FB" w:rsidRPr="00511DDB" w:rsidRDefault="001269FB" w:rsidP="00061C6A">
      <w:pPr>
        <w:pStyle w:val="NoSpacing"/>
        <w:rPr>
          <w:lang w:val="it-IT"/>
        </w:rPr>
      </w:pPr>
    </w:p>
    <w:p w14:paraId="7FAFB5FD" w14:textId="4CCC7448"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17" w:name="_Toc230597854"/>
      <w:bookmarkStart w:id="18" w:name="_Toc241046613"/>
      <w:r w:rsidRPr="00511DDB">
        <w:rPr>
          <w:rFonts w:ascii="Times New Roman" w:hAnsi="Times New Roman" w:cs="Times New Roman"/>
          <w:b/>
          <w:bCs/>
          <w:color w:val="000000" w:themeColor="text1"/>
          <w:sz w:val="24"/>
          <w:szCs w:val="24"/>
          <w:lang w:val="it-IT"/>
        </w:rPr>
        <w:t>1.1 Problematika e përgjithshme</w:t>
      </w:r>
      <w:bookmarkEnd w:id="17"/>
      <w:r>
        <w:rPr>
          <w:rFonts w:ascii="Times New Roman" w:hAnsi="Times New Roman" w:cs="Times New Roman"/>
          <w:b/>
          <w:bCs/>
          <w:color w:val="000000" w:themeColor="text1"/>
          <w:sz w:val="24"/>
          <w:szCs w:val="24"/>
          <w:lang w:val="it-IT"/>
        </w:rPr>
        <w:t xml:space="preserve"> e studimit</w:t>
      </w:r>
      <w:bookmarkEnd w:id="18"/>
      <w:r>
        <w:rPr>
          <w:rFonts w:ascii="Times New Roman" w:hAnsi="Times New Roman" w:cs="Times New Roman"/>
          <w:b/>
          <w:bCs/>
          <w:color w:val="000000" w:themeColor="text1"/>
          <w:sz w:val="24"/>
          <w:szCs w:val="24"/>
          <w:lang w:val="it-IT"/>
        </w:rPr>
        <w:t xml:space="preserve"> </w:t>
      </w:r>
    </w:p>
    <w:p w14:paraId="12E5B90D"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00FE3C90" w14:textId="5A95C466" w:rsidR="00E319A8" w:rsidRDefault="00061C6A" w:rsidP="00061C6A">
      <w:pPr>
        <w:spacing w:after="0"/>
        <w:jc w:val="both"/>
        <w:rPr>
          <w:rFonts w:ascii="Times New Roman" w:hAnsi="Times New Roman" w:cs="Times New Roman"/>
          <w:color w:val="000000" w:themeColor="text1"/>
          <w:sz w:val="24"/>
          <w:szCs w:val="24"/>
          <w:lang w:val="it-IT"/>
        </w:rPr>
      </w:pPr>
      <w:r w:rsidRPr="001B0938">
        <w:rPr>
          <w:rFonts w:ascii="Times New Roman" w:hAnsi="Times New Roman" w:cs="Times New Roman"/>
          <w:color w:val="000000" w:themeColor="text1"/>
          <w:sz w:val="24"/>
          <w:szCs w:val="24"/>
          <w:lang w:val="it-IT"/>
        </w:rPr>
        <w:t xml:space="preserve">Mësimdhënia e gjuhëve të huaja në Shqipëri </w:t>
      </w:r>
      <w:r w:rsidR="00E319A8" w:rsidRPr="00E319A8">
        <w:rPr>
          <w:rFonts w:ascii="Times New Roman" w:hAnsi="Times New Roman" w:cs="Times New Roman"/>
          <w:color w:val="000000" w:themeColor="text1"/>
          <w:sz w:val="24"/>
          <w:szCs w:val="24"/>
          <w:lang w:val="it-IT"/>
        </w:rPr>
        <w:t>ka ndryshuar në periudha të ndryshme, në varësi të zhvillimeve historike, politikave të ndjekura në arsim dhe orientimeve pedagogjike të kohës.</w:t>
      </w:r>
    </w:p>
    <w:p w14:paraId="11F8F13B" w14:textId="33C433F4" w:rsidR="00061C6A" w:rsidRPr="00511DDB" w:rsidRDefault="008C1B51" w:rsidP="00061C6A">
      <w:pPr>
        <w:spacing w:after="0"/>
        <w:jc w:val="both"/>
        <w:rPr>
          <w:rFonts w:ascii="Times New Roman" w:hAnsi="Times New Roman" w:cs="Times New Roman"/>
          <w:color w:val="000000" w:themeColor="text1"/>
          <w:sz w:val="24"/>
          <w:szCs w:val="24"/>
          <w:lang w:val="it-IT"/>
        </w:rPr>
      </w:pPr>
      <w:r w:rsidRPr="008C1B51">
        <w:rPr>
          <w:rFonts w:ascii="Times New Roman" w:hAnsi="Times New Roman" w:cs="Times New Roman"/>
          <w:color w:val="000000" w:themeColor="text1"/>
          <w:sz w:val="24"/>
          <w:szCs w:val="24"/>
          <w:lang w:val="it-IT"/>
        </w:rPr>
        <w:t xml:space="preserve">Analiza e saj si proces historik dhe politik arsimor tregon se gjendja e sotme lidhet ngushtë me trashëgiminë institucionale dhe </w:t>
      </w:r>
      <w:r w:rsidRPr="001B0938">
        <w:rPr>
          <w:rFonts w:ascii="Times New Roman" w:hAnsi="Times New Roman" w:cs="Times New Roman"/>
          <w:color w:val="000000" w:themeColor="text1"/>
          <w:sz w:val="24"/>
          <w:szCs w:val="24"/>
          <w:lang w:val="it-IT"/>
        </w:rPr>
        <w:t>ideologjike</w:t>
      </w:r>
      <w:r w:rsidRPr="008C1B51">
        <w:rPr>
          <w:rFonts w:ascii="Times New Roman" w:hAnsi="Times New Roman" w:cs="Times New Roman"/>
          <w:color w:val="000000" w:themeColor="text1"/>
          <w:sz w:val="24"/>
          <w:szCs w:val="24"/>
          <w:lang w:val="it-IT"/>
        </w:rPr>
        <w:t xml:space="preserve"> të krijuar ndër vite.</w:t>
      </w:r>
      <w:r>
        <w:rPr>
          <w:rFonts w:ascii="Times New Roman" w:hAnsi="Times New Roman" w:cs="Times New Roman"/>
          <w:color w:val="000000" w:themeColor="text1"/>
          <w:sz w:val="24"/>
          <w:szCs w:val="24"/>
          <w:lang w:val="it-IT"/>
        </w:rPr>
        <w:t xml:space="preserve"> </w:t>
      </w:r>
      <w:r w:rsidR="00061C6A" w:rsidRPr="001B0938">
        <w:rPr>
          <w:rFonts w:ascii="Times New Roman" w:hAnsi="Times New Roman" w:cs="Times New Roman"/>
          <w:color w:val="000000" w:themeColor="text1"/>
          <w:sz w:val="24"/>
          <w:szCs w:val="24"/>
          <w:lang w:val="it-IT"/>
        </w:rPr>
        <w:t>Në këtë kontekst, Kaplan dhe Baldauf (1997, f. 59) theksojnë se planifikimi gjuhësor mund të ndërmerret për një larmi të gjerë objektivash ose qëllimesh të përgjithshme, ndërsa aktorët e përfshirë në këtë proces zhvillojnë plane konkrete për arritjen e tyre.</w:t>
      </w:r>
    </w:p>
    <w:p w14:paraId="164B1F2E"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Megjithëse anglishtja vazhdon të konsiderohet gjuha dominante e komunikimit global, zhvillimet demografike dhe kulturore të dekadave të fundit kanë rritur ndjeshëm rëndësinë ndërkombëtare të gjuhëve të tjera, veçanërisht të spanjishtes. Sipas Instituto Cervantes (2025), spanjishtja renditet ndër gjuhët më të përdorura në botë dhe ndër gjuhët me rritjen më të madhe në komunikimin online dhe në kulturën globale. Më shumë se 635 milionë individë në botë përdorin sot spanjishten.</w:t>
      </w:r>
    </w:p>
    <w:p w14:paraId="5AF7EAC5" w14:textId="49D65821"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Rritja e numrit të folësve, zgjerimi i ndikimit ekonomik të botës hispanofone dhe fuqizimi i kulturës hispanike në hapësirën globale kanë bërë që spanjishtja</w:t>
      </w:r>
      <w:r w:rsidR="008C1B51">
        <w:rPr>
          <w:rFonts w:ascii="Times New Roman" w:hAnsi="Times New Roman" w:cs="Times New Roman"/>
          <w:color w:val="000000" w:themeColor="text1"/>
          <w:sz w:val="24"/>
          <w:szCs w:val="24"/>
          <w:lang w:val="it-IT"/>
        </w:rPr>
        <w:t xml:space="preserve"> t</w:t>
      </w:r>
      <w:r w:rsidR="008C1B51" w:rsidRPr="00511DDB">
        <w:rPr>
          <w:rFonts w:ascii="Times New Roman" w:hAnsi="Times New Roman" w:cs="Times New Roman"/>
          <w:color w:val="000000" w:themeColor="text1"/>
          <w:sz w:val="24"/>
          <w:szCs w:val="24"/>
          <w:lang w:val="it-IT"/>
        </w:rPr>
        <w:t>ë</w:t>
      </w:r>
      <w:r w:rsidRPr="00511DDB">
        <w:rPr>
          <w:rFonts w:ascii="Times New Roman" w:hAnsi="Times New Roman" w:cs="Times New Roman"/>
          <w:color w:val="000000" w:themeColor="text1"/>
          <w:sz w:val="24"/>
          <w:szCs w:val="24"/>
          <w:lang w:val="it-IT"/>
        </w:rPr>
        <w:t xml:space="preserve"> </w:t>
      </w:r>
      <w:r w:rsidR="008C1B51">
        <w:rPr>
          <w:rFonts w:ascii="Times New Roman" w:hAnsi="Times New Roman" w:cs="Times New Roman"/>
          <w:color w:val="000000" w:themeColor="text1"/>
          <w:sz w:val="24"/>
          <w:szCs w:val="24"/>
          <w:lang w:val="it-IT"/>
        </w:rPr>
        <w:t>ket</w:t>
      </w:r>
      <w:r w:rsidR="008C1B51" w:rsidRPr="00511DDB">
        <w:rPr>
          <w:rFonts w:ascii="Times New Roman" w:hAnsi="Times New Roman" w:cs="Times New Roman"/>
          <w:color w:val="000000" w:themeColor="text1"/>
          <w:sz w:val="24"/>
          <w:szCs w:val="24"/>
          <w:lang w:val="it-IT"/>
        </w:rPr>
        <w:t>ë</w:t>
      </w:r>
      <w:r w:rsidR="008C1B51">
        <w:rPr>
          <w:rFonts w:ascii="Times New Roman" w:hAnsi="Times New Roman" w:cs="Times New Roman"/>
          <w:color w:val="000000" w:themeColor="text1"/>
          <w:sz w:val="24"/>
          <w:szCs w:val="24"/>
          <w:lang w:val="it-IT"/>
        </w:rPr>
        <w:t xml:space="preserve"> nj</w:t>
      </w:r>
      <w:r w:rsidR="008C1B51" w:rsidRPr="00511DDB">
        <w:rPr>
          <w:rFonts w:ascii="Times New Roman" w:hAnsi="Times New Roman" w:cs="Times New Roman"/>
          <w:color w:val="000000" w:themeColor="text1"/>
          <w:sz w:val="24"/>
          <w:szCs w:val="24"/>
          <w:lang w:val="it-IT"/>
        </w:rPr>
        <w:t>ë</w:t>
      </w:r>
      <w:r w:rsidR="008C1B51">
        <w:rPr>
          <w:rFonts w:ascii="Times New Roman" w:hAnsi="Times New Roman" w:cs="Times New Roman"/>
          <w:color w:val="000000" w:themeColor="text1"/>
          <w:sz w:val="24"/>
          <w:szCs w:val="24"/>
          <w:lang w:val="it-IT"/>
        </w:rPr>
        <w:t xml:space="preserve"> vend me vler</w:t>
      </w:r>
      <w:r w:rsidR="008C1B51" w:rsidRPr="00511DDB">
        <w:rPr>
          <w:rFonts w:ascii="Times New Roman" w:hAnsi="Times New Roman" w:cs="Times New Roman"/>
          <w:color w:val="000000" w:themeColor="text1"/>
          <w:sz w:val="24"/>
          <w:szCs w:val="24"/>
          <w:lang w:val="it-IT"/>
        </w:rPr>
        <w:t>ë</w:t>
      </w:r>
      <w:r w:rsidR="008C1B51">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në komunikimin ndërkombëtar dhe ndërkulturor. </w:t>
      </w:r>
    </w:p>
    <w:p w14:paraId="73F67735" w14:textId="58DD2A69" w:rsidR="00061C6A" w:rsidRPr="00D67C66"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Ky përdorim global e transformon spanjishten në një gjuhë që funksionon përtej kufijve kombëtarë dhe që krijon hapësira të gjera komunikimi ndërkombëtar. Në këtë perspektivë, spanjishtja nuk është më vetëm gjuhë e komuniteteve tradicionale hispanofone, por një instrument i komunikimit transnacional dhe ndërkulturor.</w:t>
      </w:r>
      <w:r w:rsidRPr="00D67C66">
        <w:rPr>
          <w:lang w:val="it-IT"/>
        </w:rPr>
        <w:t xml:space="preserve"> </w:t>
      </w:r>
      <w:r w:rsidRPr="00744F22">
        <w:rPr>
          <w:rFonts w:ascii="Times New Roman" w:hAnsi="Times New Roman" w:cs="Times New Roman"/>
          <w:sz w:val="24"/>
          <w:szCs w:val="24"/>
          <w:lang w:val="it-IT"/>
        </w:rPr>
        <w:t>Siç theksojnë Moreno Fernández dhe Otero Roth (2016</w:t>
      </w:r>
      <w:r w:rsidRPr="00705965">
        <w:rPr>
          <w:rFonts w:ascii="Times New Roman" w:hAnsi="Times New Roman" w:cs="Times New Roman"/>
          <w:sz w:val="24"/>
          <w:szCs w:val="24"/>
          <w:lang w:val="it-IT"/>
        </w:rPr>
        <w:t>, f.</w:t>
      </w:r>
      <w:r w:rsidR="0013030D">
        <w:rPr>
          <w:rFonts w:ascii="Times New Roman" w:hAnsi="Times New Roman" w:cs="Times New Roman"/>
          <w:sz w:val="24"/>
          <w:szCs w:val="24"/>
          <w:lang w:val="it-IT"/>
        </w:rPr>
        <w:t xml:space="preserve"> </w:t>
      </w:r>
      <w:r>
        <w:rPr>
          <w:rFonts w:ascii="Times New Roman" w:hAnsi="Times New Roman" w:cs="Times New Roman"/>
          <w:sz w:val="24"/>
          <w:szCs w:val="24"/>
          <w:lang w:val="it-IT"/>
        </w:rPr>
        <w:t>VII</w:t>
      </w:r>
      <w:r w:rsidRPr="00744F22">
        <w:rPr>
          <w:rFonts w:ascii="Times New Roman" w:hAnsi="Times New Roman" w:cs="Times New Roman"/>
          <w:sz w:val="24"/>
          <w:szCs w:val="24"/>
          <w:lang w:val="it-IT"/>
        </w:rPr>
        <w:t xml:space="preserve">), </w:t>
      </w:r>
      <w:r w:rsidRPr="00705965">
        <w:rPr>
          <w:rFonts w:ascii="Times New Roman" w:hAnsi="Times New Roman" w:cs="Times New Roman"/>
          <w:sz w:val="24"/>
          <w:szCs w:val="24"/>
          <w:lang w:val="it-IT"/>
        </w:rPr>
        <w:t>spanjishtja është një nga gjuhët ndërkombëtare me bazë të gjerë rajonale e cila karakterizohet nga kohezioni dhe diversiteti i komunitetit hispanofon, ndërsa migracionet ndërkombëtare e kanë zgjeruar praninë e saj në komunitete të ndryshme gjuhësore.</w:t>
      </w:r>
    </w:p>
    <w:p w14:paraId="51481ED2" w14:textId="43352CAD" w:rsidR="00061C6A" w:rsidRPr="005A67F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Spanjishtja është shndërruar në një kompetencë strategjike për individët që synojnë integrim në tregun global të punës. Shumë kompani shumëkombëshe kërkojnë profesionistë me aftësi komunikimi në spanjisht për shkak të rëndësisë së tregjeve span</w:t>
      </w:r>
      <w:r w:rsidR="008213E1">
        <w:rPr>
          <w:rFonts w:ascii="Times New Roman" w:hAnsi="Times New Roman" w:cs="Times New Roman"/>
          <w:color w:val="000000" w:themeColor="text1"/>
          <w:sz w:val="24"/>
          <w:szCs w:val="24"/>
          <w:lang w:val="it-IT"/>
        </w:rPr>
        <w:t>jisht</w:t>
      </w:r>
      <w:r w:rsidRPr="00511DDB">
        <w:rPr>
          <w:rFonts w:ascii="Times New Roman" w:hAnsi="Times New Roman" w:cs="Times New Roman"/>
          <w:color w:val="000000" w:themeColor="text1"/>
          <w:sz w:val="24"/>
          <w:szCs w:val="24"/>
          <w:lang w:val="it-IT"/>
        </w:rPr>
        <w:t>fo</w:t>
      </w:r>
      <w:r w:rsidR="008213E1">
        <w:rPr>
          <w:rFonts w:ascii="Times New Roman" w:hAnsi="Times New Roman" w:cs="Times New Roman"/>
          <w:color w:val="000000" w:themeColor="text1"/>
          <w:sz w:val="24"/>
          <w:szCs w:val="24"/>
          <w:lang w:val="it-IT"/>
        </w:rPr>
        <w:t>lës</w:t>
      </w:r>
      <w:r w:rsidRPr="00511DDB">
        <w:rPr>
          <w:rFonts w:ascii="Times New Roman" w:hAnsi="Times New Roman" w:cs="Times New Roman"/>
          <w:color w:val="000000" w:themeColor="text1"/>
          <w:sz w:val="24"/>
          <w:szCs w:val="24"/>
          <w:lang w:val="it-IT"/>
        </w:rPr>
        <w:t xml:space="preserve">e dhe të komuniteteve </w:t>
      </w:r>
      <w:r w:rsidRPr="00511DDB">
        <w:rPr>
          <w:rFonts w:ascii="Times New Roman" w:hAnsi="Times New Roman" w:cs="Times New Roman"/>
          <w:color w:val="000000" w:themeColor="text1"/>
          <w:sz w:val="24"/>
          <w:szCs w:val="24"/>
          <w:lang w:val="it-IT"/>
        </w:rPr>
        <w:lastRenderedPageBreak/>
        <w:t xml:space="preserve">hispanike në ekonominë globale. Paralelisht me dimensionin ekonomik, spanjishtja ka fituar rëndësi të madhe në kulturën globale dhe në komunikimin digjital. Muzika </w:t>
      </w:r>
      <w:r w:rsidRPr="00070AF5">
        <w:rPr>
          <w:rFonts w:ascii="Times New Roman" w:hAnsi="Times New Roman" w:cs="Times New Roman"/>
          <w:color w:val="000000" w:themeColor="text1"/>
          <w:sz w:val="24"/>
          <w:szCs w:val="24"/>
          <w:lang w:val="it-IT"/>
        </w:rPr>
        <w:t>dhe kinemaja</w:t>
      </w:r>
      <w:r w:rsidRPr="00511DDB">
        <w:rPr>
          <w:rFonts w:ascii="Times New Roman" w:hAnsi="Times New Roman" w:cs="Times New Roman"/>
          <w:color w:val="000000" w:themeColor="text1"/>
          <w:sz w:val="24"/>
          <w:szCs w:val="24"/>
          <w:lang w:val="it-IT"/>
        </w:rPr>
        <w:t xml:space="preserve"> hispanike, serialet televizive dhe platformat streaming kanë kontribuar ndjeshëm në zgjerimin ndërkombëtar të spanjishtes.</w:t>
      </w:r>
      <w:r w:rsidRPr="005A67FB">
        <w:rPr>
          <w:lang w:val="it-IT"/>
        </w:rPr>
        <w:t xml:space="preserve"> </w:t>
      </w:r>
      <w:r w:rsidRPr="005A67FB">
        <w:rPr>
          <w:rFonts w:ascii="Times New Roman" w:hAnsi="Times New Roman" w:cs="Times New Roman"/>
          <w:sz w:val="24"/>
          <w:szCs w:val="24"/>
          <w:lang w:val="it-IT"/>
        </w:rPr>
        <w:t>Sipas Viñuela Suárez</w:t>
      </w:r>
      <w:r w:rsidR="00287515">
        <w:rPr>
          <w:rFonts w:ascii="Times New Roman" w:hAnsi="Times New Roman" w:cs="Times New Roman"/>
          <w:sz w:val="24"/>
          <w:szCs w:val="24"/>
          <w:lang w:val="it-IT"/>
        </w:rPr>
        <w:t>-it</w:t>
      </w:r>
      <w:r w:rsidRPr="005A67FB">
        <w:rPr>
          <w:rFonts w:ascii="Times New Roman" w:hAnsi="Times New Roman" w:cs="Times New Roman"/>
          <w:sz w:val="24"/>
          <w:szCs w:val="24"/>
          <w:lang w:val="it-IT"/>
        </w:rPr>
        <w:t xml:space="preserve"> (2024), muzika ka shërbyer historikisht si një nga mjetet më efektive për kapërcimin e kufijve gjeografikë dhe shoqërorë, duke kontribuar në përhapjen ndërkombëtare të gjuhës dhe kulturës spanjolle.</w:t>
      </w:r>
    </w:p>
    <w:p w14:paraId="56D32DC9" w14:textId="4BF9C4E6" w:rsidR="00061C6A" w:rsidRPr="00A47ED1"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Një dimension tjetër i rëndësishëm është roli i spanjishtes në arsimin ndërkombëtar dhe në mobilitetin akademik. Universitetet në Evropë, Amerikë dhe Azi kanë zgjeruar ndjeshëm programet e spanjishtes për shkak të kërkesës së tregut të punës, bashkëpunimeve ndërkombëtare dhe zhvillimit të kompetencave shumëgjuhëshe. Programet Erasmus+, shkëmbimet studentore dhe partneritetet universitare kanë rritur përdorimin e spanjishtes si gjuhë komunikimi akademik dhe ndërkulturor.</w:t>
      </w:r>
      <w:r w:rsidRPr="00A47ED1">
        <w:rPr>
          <w:lang w:val="it-IT"/>
        </w:rPr>
        <w:t xml:space="preserve"> </w:t>
      </w:r>
      <w:r w:rsidRPr="00A47ED1">
        <w:rPr>
          <w:rFonts w:ascii="Times New Roman" w:hAnsi="Times New Roman" w:cs="Times New Roman"/>
          <w:sz w:val="24"/>
          <w:szCs w:val="24"/>
          <w:lang w:val="it-IT"/>
        </w:rPr>
        <w:t>Në këtë kontekst, mobiliteti ka fituar një rol qendror në përhapjen dhe përdorimin e gjuhëve, pasi, sipas Blommaert</w:t>
      </w:r>
      <w:r w:rsidR="00287515">
        <w:rPr>
          <w:rFonts w:ascii="Times New Roman" w:hAnsi="Times New Roman" w:cs="Times New Roman"/>
          <w:sz w:val="24"/>
          <w:szCs w:val="24"/>
          <w:lang w:val="it-IT"/>
        </w:rPr>
        <w:t>-it</w:t>
      </w:r>
      <w:r w:rsidRPr="00A47ED1">
        <w:rPr>
          <w:rFonts w:ascii="Times New Roman" w:hAnsi="Times New Roman" w:cs="Times New Roman"/>
          <w:sz w:val="24"/>
          <w:szCs w:val="24"/>
          <w:lang w:val="it-IT"/>
        </w:rPr>
        <w:t xml:space="preserve"> (2010, f. </w:t>
      </w:r>
      <w:r>
        <w:rPr>
          <w:rFonts w:ascii="Times New Roman" w:hAnsi="Times New Roman" w:cs="Times New Roman"/>
          <w:sz w:val="24"/>
          <w:szCs w:val="24"/>
          <w:lang w:val="it-IT"/>
        </w:rPr>
        <w:t>884</w:t>
      </w:r>
      <w:r w:rsidRPr="00A47ED1">
        <w:rPr>
          <w:rFonts w:ascii="Times New Roman" w:hAnsi="Times New Roman" w:cs="Times New Roman"/>
          <w:sz w:val="24"/>
          <w:szCs w:val="24"/>
          <w:lang w:val="it-IT"/>
        </w:rPr>
        <w:t>), ai nënkupton shkëputjen e gjuhës dhe të praktikave gjuhësore nga pozicionet e tyre tradicionale në kohë dhe hapësirë, duke i shndërruar ato në burime komunikimi që qarkullojnë në kontekste të ndryshme globale.</w:t>
      </w:r>
    </w:p>
    <w:p w14:paraId="7E906D81" w14:textId="2BBD8596" w:rsidR="00061C6A" w:rsidRDefault="00061C6A" w:rsidP="00061C6A">
      <w:pPr>
        <w:spacing w:after="0"/>
        <w:jc w:val="both"/>
        <w:rPr>
          <w:rFonts w:ascii="Times New Roman" w:hAnsi="Times New Roman" w:cs="Times New Roman"/>
          <w:color w:val="000000" w:themeColor="text1"/>
          <w:sz w:val="24"/>
          <w:szCs w:val="24"/>
          <w:lang w:val="it-IT"/>
        </w:rPr>
      </w:pPr>
      <w:r w:rsidRPr="00F96893">
        <w:rPr>
          <w:rFonts w:ascii="Times New Roman" w:hAnsi="Times New Roman" w:cs="Times New Roman"/>
          <w:color w:val="000000" w:themeColor="text1"/>
          <w:sz w:val="24"/>
          <w:szCs w:val="24"/>
          <w:lang w:val="it-IT"/>
        </w:rPr>
        <w:t xml:space="preserve">Roli i </w:t>
      </w:r>
      <w:r w:rsidR="008C1B51">
        <w:rPr>
          <w:rFonts w:ascii="Times New Roman" w:hAnsi="Times New Roman" w:cs="Times New Roman"/>
          <w:color w:val="000000" w:themeColor="text1"/>
          <w:sz w:val="24"/>
          <w:szCs w:val="24"/>
          <w:lang w:val="it-IT"/>
        </w:rPr>
        <w:t xml:space="preserve">spanjishtes </w:t>
      </w:r>
      <w:r w:rsidRPr="00F96893">
        <w:rPr>
          <w:rFonts w:ascii="Times New Roman" w:hAnsi="Times New Roman" w:cs="Times New Roman"/>
          <w:color w:val="000000" w:themeColor="text1"/>
          <w:sz w:val="24"/>
          <w:szCs w:val="24"/>
          <w:lang w:val="it-IT"/>
        </w:rPr>
        <w:t>në ekonomi, kulturë media, arsim dhe komunikim digjital e ka transformuar atë në një gjuhë me funksione të gjera transnacionale dhe ndërkulturore. Në këtë kuptim</w:t>
      </w:r>
      <w:r>
        <w:rPr>
          <w:rFonts w:ascii="Times New Roman" w:hAnsi="Times New Roman" w:cs="Times New Roman"/>
          <w:color w:val="000000" w:themeColor="text1"/>
          <w:sz w:val="24"/>
          <w:szCs w:val="24"/>
          <w:lang w:val="it-IT"/>
        </w:rPr>
        <w:t xml:space="preserve">, </w:t>
      </w:r>
      <w:r w:rsidRPr="00F96893">
        <w:rPr>
          <w:rFonts w:ascii="Times New Roman" w:hAnsi="Times New Roman" w:cs="Times New Roman"/>
          <w:color w:val="000000" w:themeColor="text1"/>
          <w:sz w:val="24"/>
          <w:szCs w:val="24"/>
          <w:lang w:val="it-IT"/>
        </w:rPr>
        <w:t xml:space="preserve">spanjishtja nuk përfaqëson vetëm një sistem gjuhësor, por një instrument të rëndësishëm të ndërveprimit global dhe të komunikimit bashkëkohor (Moreno Fernández </w:t>
      </w:r>
      <w:r>
        <w:rPr>
          <w:rFonts w:ascii="Times New Roman" w:hAnsi="Times New Roman" w:cs="Times New Roman"/>
          <w:color w:val="000000" w:themeColor="text1"/>
          <w:sz w:val="24"/>
          <w:szCs w:val="24"/>
          <w:lang w:val="it-IT"/>
        </w:rPr>
        <w:t>d</w:t>
      </w:r>
      <w:r w:rsidR="00D37BCA">
        <w:rPr>
          <w:rFonts w:ascii="Times New Roman" w:hAnsi="Times New Roman" w:cs="Times New Roman"/>
          <w:color w:val="000000" w:themeColor="text1"/>
          <w:sz w:val="24"/>
          <w:szCs w:val="24"/>
          <w:lang w:val="it-IT"/>
        </w:rPr>
        <w:t>he</w:t>
      </w:r>
      <w:r w:rsidRPr="00F96893">
        <w:rPr>
          <w:rFonts w:ascii="Times New Roman" w:hAnsi="Times New Roman" w:cs="Times New Roman"/>
          <w:color w:val="000000" w:themeColor="text1"/>
          <w:sz w:val="24"/>
          <w:szCs w:val="24"/>
          <w:lang w:val="it-IT"/>
        </w:rPr>
        <w:t xml:space="preserve"> Álvarez Mella, 2024, f. 83).</w:t>
      </w:r>
      <w:r w:rsidR="00571ACB">
        <w:rPr>
          <w:rFonts w:ascii="Times New Roman" w:hAnsi="Times New Roman" w:cs="Times New Roman"/>
          <w:color w:val="000000" w:themeColor="text1"/>
          <w:sz w:val="24"/>
          <w:szCs w:val="24"/>
          <w:lang w:val="it-IT"/>
        </w:rPr>
        <w:t xml:space="preserve"> </w:t>
      </w:r>
    </w:p>
    <w:p w14:paraId="0141E0EE" w14:textId="4E575385" w:rsidR="00F36B2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Sa më sipër</w:t>
      </w:r>
      <w:r w:rsidR="00D65A47">
        <w:rPr>
          <w:rFonts w:ascii="Times New Roman" w:hAnsi="Times New Roman" w:cs="Times New Roman"/>
          <w:color w:val="000000" w:themeColor="text1"/>
          <w:sz w:val="24"/>
          <w:szCs w:val="24"/>
          <w:lang w:val="it-IT"/>
        </w:rPr>
        <w:t>,</w:t>
      </w:r>
      <w:r w:rsidRPr="00511DDB">
        <w:rPr>
          <w:rFonts w:ascii="Times New Roman" w:hAnsi="Times New Roman" w:cs="Times New Roman"/>
          <w:color w:val="000000" w:themeColor="text1"/>
          <w:sz w:val="24"/>
          <w:szCs w:val="24"/>
          <w:lang w:val="it-IT"/>
        </w:rPr>
        <w:t xml:space="preserve"> ky punim synon të kontribuojë në debatin akademik duke ofruar një kuadër teorik dhe analitik</w:t>
      </w:r>
      <w:r w:rsidR="00F36B2A">
        <w:rPr>
          <w:rFonts w:ascii="Times New Roman" w:hAnsi="Times New Roman" w:cs="Times New Roman"/>
          <w:color w:val="000000" w:themeColor="text1"/>
          <w:sz w:val="24"/>
          <w:szCs w:val="24"/>
          <w:lang w:val="it-IT"/>
        </w:rPr>
        <w:t xml:space="preserve"> </w:t>
      </w:r>
      <w:r w:rsidR="00F36B2A" w:rsidRPr="00D65A47">
        <w:rPr>
          <w:rFonts w:ascii="Times New Roman" w:hAnsi="Times New Roman" w:cs="Times New Roman"/>
          <w:color w:val="000000" w:themeColor="text1"/>
          <w:sz w:val="24"/>
          <w:szCs w:val="24"/>
          <w:lang w:val="it-IT"/>
        </w:rPr>
        <w:t>q</w:t>
      </w:r>
      <w:r w:rsidR="00F36B2A" w:rsidRPr="00F36B2A">
        <w:rPr>
          <w:rFonts w:ascii="Times New Roman" w:hAnsi="Times New Roman" w:cs="Times New Roman"/>
          <w:color w:val="000000" w:themeColor="text1"/>
          <w:sz w:val="24"/>
          <w:szCs w:val="24"/>
          <w:lang w:val="it-IT"/>
        </w:rPr>
        <w:t>ë</w:t>
      </w:r>
      <w:r w:rsidRPr="00D65A47">
        <w:rPr>
          <w:rFonts w:ascii="Times New Roman" w:hAnsi="Times New Roman" w:cs="Times New Roman"/>
          <w:color w:val="000000" w:themeColor="text1"/>
          <w:sz w:val="24"/>
          <w:szCs w:val="24"/>
          <w:lang w:val="it-IT"/>
        </w:rPr>
        <w:t xml:space="preserve"> </w:t>
      </w:r>
      <w:r w:rsidR="00F36B2A" w:rsidRPr="00F36B2A">
        <w:rPr>
          <w:rFonts w:ascii="Times New Roman" w:hAnsi="Times New Roman" w:cs="Times New Roman"/>
          <w:color w:val="000000" w:themeColor="text1"/>
          <w:sz w:val="24"/>
          <w:szCs w:val="24"/>
          <w:lang w:val="it-IT"/>
        </w:rPr>
        <w:t>mund të përdoret për kërkime të tjera</w:t>
      </w:r>
      <w:r w:rsidR="00F36B2A" w:rsidRPr="00D65A47">
        <w:rPr>
          <w:rFonts w:ascii="Times New Roman" w:hAnsi="Times New Roman" w:cs="Times New Roman"/>
          <w:color w:val="000000" w:themeColor="text1"/>
          <w:sz w:val="24"/>
          <w:szCs w:val="24"/>
          <w:lang w:val="it-IT"/>
        </w:rPr>
        <w:t xml:space="preserve"> </w:t>
      </w:r>
      <w:r w:rsidRPr="00D65A47">
        <w:rPr>
          <w:rFonts w:ascii="Times New Roman" w:hAnsi="Times New Roman" w:cs="Times New Roman"/>
          <w:color w:val="000000" w:themeColor="text1"/>
          <w:sz w:val="24"/>
          <w:szCs w:val="24"/>
          <w:lang w:val="it-IT"/>
        </w:rPr>
        <w:t xml:space="preserve">doktorale </w:t>
      </w:r>
      <w:r w:rsidR="00D65A47" w:rsidRPr="00D65A47">
        <w:rPr>
          <w:rFonts w:ascii="Times New Roman" w:hAnsi="Times New Roman" w:cs="Times New Roman"/>
          <w:color w:val="000000" w:themeColor="text1"/>
          <w:sz w:val="24"/>
          <w:szCs w:val="24"/>
          <w:lang w:val="it-IT"/>
        </w:rPr>
        <w:t>të përqendruara te</w:t>
      </w:r>
      <w:r w:rsidRPr="00D65A47">
        <w:rPr>
          <w:rFonts w:ascii="Times New Roman" w:hAnsi="Times New Roman" w:cs="Times New Roman"/>
          <w:color w:val="000000" w:themeColor="text1"/>
          <w:sz w:val="24"/>
          <w:szCs w:val="24"/>
          <w:lang w:val="it-IT"/>
        </w:rPr>
        <w:t xml:space="preserve"> mësimdhëni</w:t>
      </w:r>
      <w:r w:rsidR="00D65A47" w:rsidRPr="00D65A47">
        <w:rPr>
          <w:rFonts w:ascii="Times New Roman" w:hAnsi="Times New Roman" w:cs="Times New Roman"/>
          <w:color w:val="000000" w:themeColor="text1"/>
          <w:sz w:val="24"/>
          <w:szCs w:val="24"/>
          <w:lang w:val="it-IT"/>
        </w:rPr>
        <w:t>a</w:t>
      </w:r>
      <w:r w:rsidRPr="00D65A47">
        <w:rPr>
          <w:rFonts w:ascii="Times New Roman" w:hAnsi="Times New Roman" w:cs="Times New Roman"/>
          <w:color w:val="000000" w:themeColor="text1"/>
          <w:sz w:val="24"/>
          <w:szCs w:val="24"/>
          <w:lang w:val="it-IT"/>
        </w:rPr>
        <w:t xml:space="preserve"> e gjuhëve të huaja në Shqipëri dhe në </w:t>
      </w:r>
      <w:r w:rsidR="00F36B2A" w:rsidRPr="00D65A47">
        <w:rPr>
          <w:rFonts w:ascii="Times New Roman" w:hAnsi="Times New Roman" w:cs="Times New Roman"/>
          <w:color w:val="000000" w:themeColor="text1"/>
          <w:sz w:val="24"/>
          <w:szCs w:val="24"/>
          <w:lang w:val="it-IT"/>
        </w:rPr>
        <w:t>rrethana</w:t>
      </w:r>
      <w:r w:rsidRPr="00D65A47">
        <w:rPr>
          <w:rFonts w:ascii="Times New Roman" w:hAnsi="Times New Roman" w:cs="Times New Roman"/>
          <w:color w:val="000000" w:themeColor="text1"/>
          <w:sz w:val="24"/>
          <w:szCs w:val="24"/>
          <w:lang w:val="it-IT"/>
        </w:rPr>
        <w:t xml:space="preserve"> të ngjashme të mësimdhënies</w:t>
      </w:r>
      <w:r w:rsidRPr="00511DDB">
        <w:rPr>
          <w:rFonts w:ascii="Times New Roman" w:hAnsi="Times New Roman" w:cs="Times New Roman"/>
          <w:color w:val="000000" w:themeColor="text1"/>
          <w:sz w:val="24"/>
          <w:szCs w:val="24"/>
          <w:lang w:val="it-IT"/>
        </w:rPr>
        <w:t xml:space="preserve"> </w:t>
      </w:r>
      <w:r w:rsidRPr="00D65A47">
        <w:rPr>
          <w:rFonts w:ascii="Times New Roman" w:hAnsi="Times New Roman" w:cs="Times New Roman"/>
          <w:color w:val="000000" w:themeColor="text1"/>
          <w:sz w:val="24"/>
          <w:szCs w:val="24"/>
          <w:lang w:val="it-IT"/>
        </w:rPr>
        <w:t>në</w:t>
      </w:r>
      <w:r w:rsidRPr="00511DDB">
        <w:rPr>
          <w:rFonts w:ascii="Times New Roman" w:hAnsi="Times New Roman" w:cs="Times New Roman"/>
          <w:color w:val="000000" w:themeColor="text1"/>
          <w:sz w:val="24"/>
          <w:szCs w:val="24"/>
          <w:lang w:val="it-IT"/>
        </w:rPr>
        <w:t xml:space="preserve"> shekulli</w:t>
      </w:r>
      <w:r w:rsidR="00D65A47">
        <w:rPr>
          <w:rFonts w:ascii="Times New Roman" w:hAnsi="Times New Roman" w:cs="Times New Roman"/>
          <w:color w:val="000000" w:themeColor="text1"/>
          <w:sz w:val="24"/>
          <w:szCs w:val="24"/>
          <w:lang w:val="it-IT"/>
        </w:rPr>
        <w:t>n</w:t>
      </w:r>
      <w:r w:rsidRPr="00511DDB">
        <w:rPr>
          <w:rFonts w:ascii="Times New Roman" w:hAnsi="Times New Roman" w:cs="Times New Roman"/>
          <w:color w:val="000000" w:themeColor="text1"/>
          <w:sz w:val="24"/>
          <w:szCs w:val="24"/>
          <w:lang w:val="it-IT"/>
        </w:rPr>
        <w:t xml:space="preserve"> </w:t>
      </w:r>
      <w:r w:rsidRPr="00D65A47">
        <w:rPr>
          <w:rFonts w:ascii="Times New Roman" w:hAnsi="Times New Roman" w:cs="Times New Roman"/>
          <w:color w:val="000000" w:themeColor="text1"/>
          <w:sz w:val="24"/>
          <w:szCs w:val="24"/>
          <w:lang w:val="it-IT"/>
        </w:rPr>
        <w:t>e 21-të.</w:t>
      </w:r>
    </w:p>
    <w:p w14:paraId="62550E9A" w14:textId="511B595D" w:rsidR="00176D3A" w:rsidRPr="00176D3A" w:rsidRDefault="00061C6A" w:rsidP="00061C6A">
      <w:pPr>
        <w:spacing w:after="0"/>
        <w:jc w:val="both"/>
        <w:rPr>
          <w:rFonts w:ascii="Times New Roman" w:hAnsi="Times New Roman" w:cs="Times New Roman"/>
          <w:sz w:val="24"/>
          <w:szCs w:val="24"/>
          <w:lang w:val="it-IT"/>
        </w:rPr>
      </w:pPr>
      <w:r w:rsidRPr="00511DDB">
        <w:rPr>
          <w:rFonts w:ascii="Times New Roman" w:eastAsia="Calibri" w:hAnsi="Times New Roman" w:cs="Times New Roman"/>
          <w:color w:val="000000" w:themeColor="text1"/>
          <w:sz w:val="24"/>
          <w:szCs w:val="24"/>
          <w:lang w:val="it-IT"/>
        </w:rPr>
        <w:t>Filozofi i njohur amerikan John Dewey</w:t>
      </w:r>
      <w:r>
        <w:rPr>
          <w:rFonts w:ascii="Times New Roman" w:eastAsia="Calibri" w:hAnsi="Times New Roman" w:cs="Times New Roman"/>
          <w:color w:val="000000" w:themeColor="text1"/>
          <w:sz w:val="24"/>
          <w:szCs w:val="24"/>
          <w:lang w:val="it-IT"/>
        </w:rPr>
        <w:t xml:space="preserve"> (1897)</w:t>
      </w:r>
      <w:r w:rsidRPr="00511DDB">
        <w:rPr>
          <w:rFonts w:ascii="Times New Roman" w:eastAsia="Calibri" w:hAnsi="Times New Roman" w:cs="Times New Roman"/>
          <w:color w:val="000000" w:themeColor="text1"/>
          <w:sz w:val="24"/>
          <w:szCs w:val="24"/>
          <w:lang w:val="it-IT"/>
        </w:rPr>
        <w:t xml:space="preserve">, një shekull më parë, evidentoi se të mësuarit e qëndrueshëm është "i marrë përmes vetë jetës". Studentët sot, me përfshirjen e univesiteteve në procesin e ndërkombëtarizimit, mund të kërkojnë këshillën e ekspertëve të njohur botëror për t'i </w:t>
      </w:r>
      <w:r w:rsidRPr="00D65A47">
        <w:rPr>
          <w:rFonts w:ascii="Times New Roman" w:hAnsi="Times New Roman" w:cs="Times New Roman"/>
          <w:sz w:val="24"/>
          <w:szCs w:val="24"/>
          <w:lang w:val="it-IT"/>
        </w:rPr>
        <w:t>udhëhequr ato në projektet e tyre</w:t>
      </w:r>
      <w:r w:rsidR="00D65A47" w:rsidRPr="00D65A47">
        <w:rPr>
          <w:rFonts w:ascii="Times New Roman" w:hAnsi="Times New Roman" w:cs="Times New Roman"/>
          <w:sz w:val="24"/>
          <w:szCs w:val="24"/>
          <w:lang w:val="it-IT"/>
        </w:rPr>
        <w:t xml:space="preserve"> duke përdorur mënyra të reja për zhvillimin e mësimit të gjuhëve të huaja. </w:t>
      </w:r>
      <w:r w:rsidRPr="00D65A47">
        <w:rPr>
          <w:rFonts w:ascii="Times New Roman" w:hAnsi="Times New Roman" w:cs="Times New Roman"/>
          <w:sz w:val="24"/>
          <w:szCs w:val="24"/>
          <w:lang w:val="it-IT"/>
        </w:rPr>
        <w:t>Teknologjia sigurisht që mundëson lidhje të tilla, por struktura fizike,</w:t>
      </w:r>
      <w:r w:rsidR="00D65A47" w:rsidRPr="00D65A47">
        <w:rPr>
          <w:rFonts w:ascii="Times New Roman" w:hAnsi="Times New Roman" w:cs="Times New Roman"/>
          <w:sz w:val="24"/>
          <w:szCs w:val="24"/>
          <w:lang w:val="it-IT"/>
        </w:rPr>
        <w:t xml:space="preserve"> gjithashtu, mund të japë një kontribut të vlefshëm në realizimin e këtyre përvojave thelbësore të shekullit XXI</w:t>
      </w:r>
      <w:r w:rsidR="00D65A47">
        <w:rPr>
          <w:rFonts w:ascii="Times New Roman" w:eastAsia="Calibri" w:hAnsi="Times New Roman" w:cs="Times New Roman"/>
          <w:color w:val="000000" w:themeColor="text1"/>
          <w:sz w:val="24"/>
          <w:szCs w:val="24"/>
          <w:lang w:val="it-IT"/>
        </w:rPr>
        <w:t xml:space="preserve"> si </w:t>
      </w:r>
      <w:r w:rsidRPr="00D65A47">
        <w:rPr>
          <w:rFonts w:ascii="Times New Roman" w:hAnsi="Times New Roman" w:cs="Times New Roman"/>
          <w:sz w:val="24"/>
          <w:szCs w:val="24"/>
          <w:lang w:val="it-IT"/>
        </w:rPr>
        <w:t>edhe</w:t>
      </w:r>
      <w:r w:rsidR="00D65A47">
        <w:rPr>
          <w:rFonts w:ascii="Times New Roman" w:hAnsi="Times New Roman" w:cs="Times New Roman"/>
          <w:sz w:val="24"/>
          <w:szCs w:val="24"/>
          <w:lang w:val="it-IT"/>
        </w:rPr>
        <w:t xml:space="preserve"> </w:t>
      </w:r>
      <w:r w:rsidR="00D65A47" w:rsidRPr="00D65A47">
        <w:rPr>
          <w:rFonts w:ascii="Times New Roman" w:hAnsi="Times New Roman" w:cs="Times New Roman"/>
          <w:sz w:val="24"/>
          <w:szCs w:val="24"/>
          <w:lang w:val="it-IT"/>
        </w:rPr>
        <w:t>gjatë mësimnxënies së gjuhës së huaj</w:t>
      </w:r>
      <w:r w:rsidRPr="00D65A47">
        <w:rPr>
          <w:rFonts w:ascii="Times New Roman" w:hAnsi="Times New Roman" w:cs="Times New Roman"/>
          <w:sz w:val="24"/>
          <w:szCs w:val="24"/>
          <w:lang w:val="it-IT"/>
        </w:rPr>
        <w:t>.</w:t>
      </w:r>
      <w:r w:rsidRPr="00455A9C">
        <w:rPr>
          <w:lang w:val="it-IT"/>
        </w:rPr>
        <w:t xml:space="preserve"> </w:t>
      </w:r>
      <w:r w:rsidRPr="00455A9C">
        <w:rPr>
          <w:rFonts w:ascii="Times New Roman" w:hAnsi="Times New Roman" w:cs="Times New Roman"/>
          <w:sz w:val="24"/>
          <w:szCs w:val="24"/>
          <w:lang w:val="it-IT"/>
        </w:rPr>
        <w:t xml:space="preserve">Siç theksojnë Warschauer dhe Healey (1998, f. 60), </w:t>
      </w:r>
      <w:r w:rsidR="00176D3A">
        <w:rPr>
          <w:rFonts w:ascii="Times New Roman" w:hAnsi="Times New Roman" w:cs="Times New Roman"/>
          <w:sz w:val="24"/>
          <w:szCs w:val="24"/>
          <w:lang w:val="it-IT"/>
        </w:rPr>
        <w:t>nj</w:t>
      </w:r>
      <w:r w:rsidR="00176D3A" w:rsidRPr="00176D3A">
        <w:rPr>
          <w:rFonts w:ascii="Times New Roman" w:hAnsi="Times New Roman" w:cs="Times New Roman"/>
          <w:sz w:val="24"/>
          <w:szCs w:val="24"/>
          <w:lang w:val="it-IT"/>
        </w:rPr>
        <w:t>ë</w:t>
      </w:r>
      <w:r w:rsidR="00176D3A">
        <w:rPr>
          <w:rFonts w:ascii="Times New Roman" w:hAnsi="Times New Roman" w:cs="Times New Roman"/>
          <w:sz w:val="24"/>
          <w:szCs w:val="24"/>
          <w:lang w:val="it-IT"/>
        </w:rPr>
        <w:t xml:space="preserve"> e mir</w:t>
      </w:r>
      <w:r w:rsidR="00176D3A" w:rsidRPr="00176D3A">
        <w:rPr>
          <w:rFonts w:ascii="Times New Roman" w:hAnsi="Times New Roman" w:cs="Times New Roman"/>
          <w:sz w:val="24"/>
          <w:szCs w:val="24"/>
          <w:lang w:val="it-IT"/>
        </w:rPr>
        <w:t>ë</w:t>
      </w:r>
      <w:r w:rsidR="00176D3A">
        <w:rPr>
          <w:rFonts w:ascii="Times New Roman" w:hAnsi="Times New Roman" w:cs="Times New Roman"/>
          <w:sz w:val="24"/>
          <w:szCs w:val="24"/>
          <w:lang w:val="it-IT"/>
        </w:rPr>
        <w:t xml:space="preserve"> q</w:t>
      </w:r>
      <w:r w:rsidR="00176D3A" w:rsidRPr="00176D3A">
        <w:rPr>
          <w:rFonts w:ascii="Times New Roman" w:hAnsi="Times New Roman" w:cs="Times New Roman"/>
          <w:sz w:val="24"/>
          <w:szCs w:val="24"/>
          <w:lang w:val="it-IT"/>
        </w:rPr>
        <w:t>ë</w:t>
      </w:r>
      <w:r w:rsidR="00176D3A">
        <w:rPr>
          <w:rFonts w:ascii="Times New Roman" w:hAnsi="Times New Roman" w:cs="Times New Roman"/>
          <w:sz w:val="24"/>
          <w:szCs w:val="24"/>
          <w:lang w:val="it-IT"/>
        </w:rPr>
        <w:t xml:space="preserve"> ka sjell</w:t>
      </w:r>
      <w:r w:rsidR="00176D3A" w:rsidRPr="00176D3A">
        <w:rPr>
          <w:rFonts w:ascii="Times New Roman" w:hAnsi="Times New Roman" w:cs="Times New Roman"/>
          <w:sz w:val="24"/>
          <w:szCs w:val="24"/>
          <w:lang w:val="it-IT"/>
        </w:rPr>
        <w:t>ë</w:t>
      </w:r>
      <w:r w:rsidR="00176D3A">
        <w:rPr>
          <w:rFonts w:ascii="Times New Roman" w:hAnsi="Times New Roman" w:cs="Times New Roman"/>
          <w:sz w:val="24"/>
          <w:szCs w:val="24"/>
          <w:lang w:val="it-IT"/>
        </w:rPr>
        <w:t xml:space="preserve"> zhvillimi i teknologjis</w:t>
      </w:r>
      <w:r w:rsidR="00176D3A" w:rsidRPr="00176D3A">
        <w:rPr>
          <w:rFonts w:ascii="Times New Roman" w:hAnsi="Times New Roman" w:cs="Times New Roman"/>
          <w:sz w:val="24"/>
          <w:szCs w:val="24"/>
          <w:lang w:val="it-IT"/>
        </w:rPr>
        <w:t>ë</w:t>
      </w:r>
      <w:r w:rsidR="00176D3A">
        <w:rPr>
          <w:rFonts w:ascii="Times New Roman" w:hAnsi="Times New Roman" w:cs="Times New Roman"/>
          <w:sz w:val="24"/>
          <w:szCs w:val="24"/>
          <w:lang w:val="it-IT"/>
        </w:rPr>
        <w:t xml:space="preserve"> </w:t>
      </w:r>
      <w:r w:rsidR="00176D3A" w:rsidRPr="00455A9C">
        <w:rPr>
          <w:rFonts w:ascii="Times New Roman" w:hAnsi="Times New Roman" w:cs="Times New Roman"/>
          <w:sz w:val="24"/>
          <w:szCs w:val="24"/>
          <w:lang w:val="it-IT"/>
        </w:rPr>
        <w:t xml:space="preserve">multimediale </w:t>
      </w:r>
      <w:r w:rsidR="00176D3A">
        <w:rPr>
          <w:rFonts w:ascii="Times New Roman" w:hAnsi="Times New Roman" w:cs="Times New Roman"/>
          <w:sz w:val="24"/>
          <w:szCs w:val="24"/>
          <w:lang w:val="it-IT"/>
        </w:rPr>
        <w:t>l</w:t>
      </w:r>
      <w:r w:rsidR="00176D3A" w:rsidRPr="00176D3A">
        <w:rPr>
          <w:rFonts w:ascii="Times New Roman" w:hAnsi="Times New Roman" w:cs="Times New Roman"/>
          <w:sz w:val="24"/>
          <w:szCs w:val="24"/>
          <w:lang w:val="it-IT"/>
        </w:rPr>
        <w:t>idhet me mundësitë që u krijohen pedagogëve të gjuhëve të tjera, të cilët nuk ndihen më të penguar prej praktikave të ushtrimeve gramatikore si objektivi kryesor i përdorimit të kompjuterit në klasë, por mund ta përdorin atë për të krijuar mundësi më të gjera komunikimi dhe ndërveprimi gjuhësor.</w:t>
      </w:r>
    </w:p>
    <w:p w14:paraId="18492F97" w14:textId="7C9EE884" w:rsidR="00061C6A" w:rsidRPr="00630097" w:rsidRDefault="00FF487E" w:rsidP="00061C6A">
      <w:pPr>
        <w:spacing w:after="0"/>
        <w:jc w:val="both"/>
        <w:rPr>
          <w:rFonts w:ascii="Times New Roman" w:hAnsi="Times New Roman" w:cs="Times New Roman"/>
          <w:sz w:val="24"/>
          <w:szCs w:val="24"/>
          <w:lang w:val="it-IT"/>
        </w:rPr>
      </w:pPr>
      <w:r w:rsidRPr="00FF487E">
        <w:rPr>
          <w:rFonts w:ascii="Times New Roman" w:hAnsi="Times New Roman" w:cs="Times New Roman"/>
          <w:sz w:val="24"/>
          <w:szCs w:val="24"/>
          <w:lang w:val="it-IT"/>
        </w:rPr>
        <w:t>Trashëgimia nga periudha socialiste vazhdoi ndikimin e saj mbi mënyrën se si mësoheshin gjuhët e huaja në Shqipëri edhe pas vitit 1990.</w:t>
      </w:r>
      <w:r>
        <w:rPr>
          <w:rFonts w:ascii="Times New Roman" w:hAnsi="Times New Roman" w:cs="Times New Roman"/>
          <w:sz w:val="24"/>
          <w:szCs w:val="24"/>
          <w:lang w:val="it-IT"/>
        </w:rPr>
        <w:t xml:space="preserve"> </w:t>
      </w:r>
      <w:r w:rsidR="00061C6A" w:rsidRPr="00630097">
        <w:rPr>
          <w:rFonts w:ascii="Times New Roman" w:hAnsi="Times New Roman" w:cs="Times New Roman"/>
          <w:sz w:val="24"/>
          <w:szCs w:val="24"/>
          <w:lang w:val="it-IT"/>
        </w:rPr>
        <w:t xml:space="preserve">Praktikat tradicionale, roli autoritar i mësuesit dhe </w:t>
      </w:r>
      <w:r w:rsidR="00C22C29">
        <w:rPr>
          <w:rFonts w:ascii="Times New Roman" w:hAnsi="Times New Roman" w:cs="Times New Roman"/>
          <w:sz w:val="24"/>
          <w:szCs w:val="24"/>
          <w:lang w:val="it-IT"/>
        </w:rPr>
        <w:lastRenderedPageBreak/>
        <w:t>vëmendja</w:t>
      </w:r>
      <w:r w:rsidR="00061C6A" w:rsidRPr="00630097">
        <w:rPr>
          <w:rFonts w:ascii="Times New Roman" w:hAnsi="Times New Roman" w:cs="Times New Roman"/>
          <w:sz w:val="24"/>
          <w:szCs w:val="24"/>
          <w:lang w:val="it-IT"/>
        </w:rPr>
        <w:t xml:space="preserve"> </w:t>
      </w:r>
      <w:r w:rsidR="00C22C29">
        <w:rPr>
          <w:rFonts w:ascii="Times New Roman" w:hAnsi="Times New Roman" w:cs="Times New Roman"/>
          <w:sz w:val="24"/>
          <w:szCs w:val="24"/>
          <w:lang w:val="it-IT"/>
        </w:rPr>
        <w:t>e</w:t>
      </w:r>
      <w:r w:rsidR="00061C6A" w:rsidRPr="00630097">
        <w:rPr>
          <w:rFonts w:ascii="Times New Roman" w:hAnsi="Times New Roman" w:cs="Times New Roman"/>
          <w:sz w:val="24"/>
          <w:szCs w:val="24"/>
          <w:lang w:val="it-IT"/>
        </w:rPr>
        <w:t xml:space="preserve"> tepruar n</w:t>
      </w:r>
      <w:r w:rsidR="00C22C29">
        <w:rPr>
          <w:rFonts w:ascii="Times New Roman" w:hAnsi="Times New Roman" w:cs="Times New Roman"/>
          <w:sz w:val="24"/>
          <w:szCs w:val="24"/>
          <w:lang w:val="it-IT"/>
        </w:rPr>
        <w:t>daj</w:t>
      </w:r>
      <w:r w:rsidR="00061C6A" w:rsidRPr="00630097">
        <w:rPr>
          <w:rFonts w:ascii="Times New Roman" w:hAnsi="Times New Roman" w:cs="Times New Roman"/>
          <w:sz w:val="24"/>
          <w:szCs w:val="24"/>
          <w:lang w:val="it-IT"/>
        </w:rPr>
        <w:t xml:space="preserve"> gramatikë</w:t>
      </w:r>
      <w:r w:rsidR="00C22C29">
        <w:rPr>
          <w:rFonts w:ascii="Times New Roman" w:hAnsi="Times New Roman" w:cs="Times New Roman"/>
          <w:sz w:val="24"/>
          <w:szCs w:val="24"/>
          <w:lang w:val="it-IT"/>
        </w:rPr>
        <w:t>s</w:t>
      </w:r>
      <w:r w:rsidR="00061C6A" w:rsidRPr="00630097">
        <w:rPr>
          <w:rFonts w:ascii="Times New Roman" w:hAnsi="Times New Roman" w:cs="Times New Roman"/>
          <w:sz w:val="24"/>
          <w:szCs w:val="24"/>
          <w:lang w:val="it-IT"/>
        </w:rPr>
        <w:t xml:space="preserve"> janë elemente që kanë mbijetuar përtej ndryshimeve politike, duke krijuar sfida strukturore për reformat e mëvonshme.</w:t>
      </w:r>
    </w:p>
    <w:p w14:paraId="4AB3805B" w14:textId="77777777" w:rsidR="00061C6A" w:rsidRPr="00630097" w:rsidRDefault="00061C6A" w:rsidP="00061C6A">
      <w:pPr>
        <w:spacing w:after="0"/>
        <w:jc w:val="both"/>
        <w:rPr>
          <w:rFonts w:ascii="Times New Roman" w:hAnsi="Times New Roman" w:cs="Times New Roman"/>
          <w:sz w:val="24"/>
          <w:szCs w:val="24"/>
          <w:lang w:val="it-IT"/>
        </w:rPr>
      </w:pPr>
      <w:r w:rsidRPr="00630097">
        <w:rPr>
          <w:rFonts w:ascii="Times New Roman" w:hAnsi="Times New Roman" w:cs="Times New Roman"/>
          <w:sz w:val="24"/>
          <w:szCs w:val="24"/>
          <w:lang w:val="it-IT"/>
        </w:rPr>
        <w:t>Kjo trashëgimi shpjegon pjesërisht rezistencën ndaj qasjeve komunikative dhe vështirësitë në implementimin e plotë të standardeve evropiane në arsimin gjuhësor shqiptar.</w:t>
      </w:r>
    </w:p>
    <w:p w14:paraId="63500E5B" w14:textId="3459CBB4" w:rsidR="00061C6A" w:rsidRDefault="00061C6A" w:rsidP="00061C6A">
      <w:pPr>
        <w:spacing w:after="0"/>
        <w:jc w:val="both"/>
        <w:rPr>
          <w:rFonts w:ascii="Times New Roman" w:hAnsi="Times New Roman" w:cs="Times New Roman"/>
          <w:sz w:val="24"/>
          <w:szCs w:val="24"/>
          <w:lang w:val="it-IT"/>
        </w:rPr>
      </w:pPr>
      <w:r w:rsidRPr="00630097">
        <w:rPr>
          <w:rFonts w:ascii="Times New Roman" w:hAnsi="Times New Roman" w:cs="Times New Roman"/>
          <w:sz w:val="24"/>
          <w:szCs w:val="24"/>
          <w:lang w:val="it-IT"/>
        </w:rPr>
        <w:t>Nga pikëpamja pedagogjike, periudha pas vitit 1990 karakterizohet nga futja dhe bashkëjetesa e disa paradigmave të mësimdhënies së gjuhëve të huaja. Qasja komunikative u promovua si model dominues, veçanërisht në dokumentet kurrikulare dhe në tekstet e reja mësimore. Megjithatë, në praktikë, zbatimi i qasjes komunikative shpesh mbeti i pjesshëm. Trashëgimia e metodave tradicionale të periudhës së realizmit socialist</w:t>
      </w:r>
      <w:r w:rsidR="00571ACB">
        <w:rPr>
          <w:rFonts w:ascii="Times New Roman" w:hAnsi="Times New Roman" w:cs="Times New Roman"/>
          <w:sz w:val="24"/>
          <w:szCs w:val="24"/>
          <w:lang w:val="it-IT"/>
        </w:rPr>
        <w:t xml:space="preserve"> </w:t>
      </w:r>
      <w:r w:rsidRPr="00630097">
        <w:rPr>
          <w:rFonts w:ascii="Times New Roman" w:hAnsi="Times New Roman" w:cs="Times New Roman"/>
          <w:sz w:val="24"/>
          <w:szCs w:val="24"/>
          <w:lang w:val="it-IT"/>
        </w:rPr>
        <w:t>dhe tranzicioni pedagogjik kanë bërë që shumë</w:t>
      </w:r>
      <w:r w:rsidRPr="000E0007">
        <w:rPr>
          <w:rFonts w:ascii="Times New Roman" w:hAnsi="Times New Roman" w:cs="Times New Roman"/>
          <w:sz w:val="24"/>
          <w:szCs w:val="24"/>
          <w:lang w:val="it-IT"/>
        </w:rPr>
        <w:t xml:space="preserve"> mësues të vazhdonin të përdornin praktika gramatiko-përkthimore, duke krijuar mospërputhje midis diskursit reformues dhe realitetit të klasës.</w:t>
      </w:r>
    </w:p>
    <w:p w14:paraId="270C12B4" w14:textId="29B198C6" w:rsidR="005D544F" w:rsidRPr="00017A29" w:rsidRDefault="00061C6A" w:rsidP="00061C6A">
      <w:pPr>
        <w:spacing w:after="0"/>
        <w:jc w:val="both"/>
        <w:rPr>
          <w:lang w:val="it-IT"/>
        </w:rPr>
      </w:pPr>
      <w:r w:rsidRPr="00511DDB">
        <w:rPr>
          <w:rFonts w:ascii="Times New Roman" w:hAnsi="Times New Roman" w:cs="Times New Roman"/>
          <w:color w:val="000000" w:themeColor="text1"/>
          <w:sz w:val="24"/>
          <w:szCs w:val="24"/>
          <w:lang w:val="it-IT"/>
        </w:rPr>
        <w:t>Një problem i rëndësishëm në mësimdhënien universitare të spanjishtes lidhet me përdorimin e materialeve didaktike. Shumica e programeve mbështeten në tekste të huazuara nga tregu ndërkombëtar, të prodhuara për kontekste të tjera arsimore dhe kulturore. Këto materiale, megjithëse cilësore nga pikëpamja gjuhësore, nuk janë gjithmonë të përshtatura për profilin e studentëve shqiptarë dhe për realitetin e arsimit të lartë shqiptar.</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Mungesa e materialeve të zhvilluara në mënyrë lokale kufizon mundësinë e integrimit të temave ndërkulturore që lidhen drejtpërdrejt me përvojën dhe realitetin e studentëve shqiptarë, duke e bërë procesin e të nxënit më </w:t>
      </w:r>
      <w:r w:rsidRPr="00017A29">
        <w:rPr>
          <w:rFonts w:ascii="Times New Roman" w:hAnsi="Times New Roman" w:cs="Times New Roman"/>
          <w:sz w:val="24"/>
          <w:szCs w:val="24"/>
          <w:lang w:val="it-IT"/>
        </w:rPr>
        <w:t>pak domethënës dhe reflektues.</w:t>
      </w:r>
      <w:r w:rsidRPr="00856A6A">
        <w:rPr>
          <w:rFonts w:ascii="Times New Roman" w:hAnsi="Times New Roman" w:cs="Times New Roman"/>
          <w:sz w:val="24"/>
          <w:szCs w:val="24"/>
          <w:lang w:val="it-IT"/>
        </w:rPr>
        <w:t xml:space="preserve"> Kjo bie ndesh me rekomandimet bashkëkohore për përdorimin e materialeve autentike, </w:t>
      </w:r>
      <w:r w:rsidR="005D544F">
        <w:rPr>
          <w:rFonts w:ascii="Times New Roman" w:hAnsi="Times New Roman" w:cs="Times New Roman"/>
          <w:sz w:val="24"/>
          <w:szCs w:val="24"/>
          <w:lang w:val="it-IT"/>
        </w:rPr>
        <w:t xml:space="preserve">te cilat bazohen </w:t>
      </w:r>
      <w:r w:rsidR="00017A29" w:rsidRPr="00017A29">
        <w:rPr>
          <w:rFonts w:ascii="Times New Roman" w:hAnsi="Times New Roman" w:cs="Times New Roman"/>
          <w:sz w:val="24"/>
          <w:szCs w:val="24"/>
          <w:lang w:val="it-IT"/>
        </w:rPr>
        <w:t xml:space="preserve">te burime që vijnë nga përdorimi real i gjuhës, duke u dhënë studentëve mundësi të ndeshen me kontekste komunikimi që </w:t>
      </w:r>
      <w:r w:rsidR="00017A29">
        <w:rPr>
          <w:rFonts w:ascii="Times New Roman" w:hAnsi="Times New Roman" w:cs="Times New Roman"/>
          <w:sz w:val="24"/>
          <w:szCs w:val="24"/>
          <w:lang w:val="it-IT"/>
        </w:rPr>
        <w:t>i p</w:t>
      </w:r>
      <w:r w:rsidR="00017A29" w:rsidRPr="00017A29">
        <w:rPr>
          <w:rFonts w:ascii="Times New Roman" w:hAnsi="Times New Roman" w:cs="Times New Roman"/>
          <w:sz w:val="24"/>
          <w:szCs w:val="24"/>
          <w:lang w:val="it-IT"/>
        </w:rPr>
        <w:t>ë</w:t>
      </w:r>
      <w:r w:rsidR="00017A29">
        <w:rPr>
          <w:rFonts w:ascii="Times New Roman" w:hAnsi="Times New Roman" w:cs="Times New Roman"/>
          <w:sz w:val="24"/>
          <w:szCs w:val="24"/>
          <w:lang w:val="it-IT"/>
        </w:rPr>
        <w:t>r</w:t>
      </w:r>
      <w:r w:rsidR="00017A29" w:rsidRPr="00017A29">
        <w:rPr>
          <w:rFonts w:ascii="Times New Roman" w:hAnsi="Times New Roman" w:cs="Times New Roman"/>
          <w:sz w:val="24"/>
          <w:szCs w:val="24"/>
          <w:lang w:val="it-IT"/>
        </w:rPr>
        <w:t>afrohen situata</w:t>
      </w:r>
      <w:r w:rsidR="00017A29">
        <w:rPr>
          <w:rFonts w:ascii="Times New Roman" w:hAnsi="Times New Roman" w:cs="Times New Roman"/>
          <w:sz w:val="24"/>
          <w:szCs w:val="24"/>
          <w:lang w:val="it-IT"/>
        </w:rPr>
        <w:t>ve</w:t>
      </w:r>
      <w:r w:rsidR="00017A29" w:rsidRPr="00017A29">
        <w:rPr>
          <w:rFonts w:ascii="Times New Roman" w:hAnsi="Times New Roman" w:cs="Times New Roman"/>
          <w:sz w:val="24"/>
          <w:szCs w:val="24"/>
          <w:lang w:val="it-IT"/>
        </w:rPr>
        <w:t xml:space="preserve"> që mund të ndeshin jashtë klasës</w:t>
      </w:r>
      <w:r w:rsidR="00017A29" w:rsidRPr="00856A6A">
        <w:rPr>
          <w:rFonts w:ascii="Times New Roman" w:hAnsi="Times New Roman" w:cs="Times New Roman"/>
          <w:sz w:val="24"/>
          <w:szCs w:val="24"/>
          <w:lang w:val="it-IT"/>
        </w:rPr>
        <w:t xml:space="preserve"> </w:t>
      </w:r>
      <w:r w:rsidRPr="00856A6A">
        <w:rPr>
          <w:rFonts w:ascii="Times New Roman" w:hAnsi="Times New Roman" w:cs="Times New Roman"/>
          <w:sz w:val="24"/>
          <w:szCs w:val="24"/>
          <w:lang w:val="it-IT"/>
        </w:rPr>
        <w:t>(Brown d</w:t>
      </w:r>
      <w:r w:rsidR="00D37BCA">
        <w:rPr>
          <w:rFonts w:ascii="Times New Roman" w:hAnsi="Times New Roman" w:cs="Times New Roman"/>
          <w:sz w:val="24"/>
          <w:szCs w:val="24"/>
          <w:lang w:val="it-IT"/>
        </w:rPr>
        <w:t>he</w:t>
      </w:r>
      <w:r w:rsidRPr="00856A6A">
        <w:rPr>
          <w:rFonts w:ascii="Times New Roman" w:hAnsi="Times New Roman" w:cs="Times New Roman"/>
          <w:sz w:val="24"/>
          <w:szCs w:val="24"/>
          <w:lang w:val="it-IT"/>
        </w:rPr>
        <w:t xml:space="preserve"> Abeywickrama, 2010, f. 37).</w:t>
      </w:r>
      <w:r w:rsidRPr="007B178B">
        <w:rPr>
          <w:rFonts w:ascii="Times New Roman" w:hAnsi="Times New Roman" w:cs="Times New Roman"/>
          <w:sz w:val="24"/>
          <w:szCs w:val="24"/>
          <w:lang w:val="it-IT"/>
        </w:rPr>
        <w:t xml:space="preserve"> </w:t>
      </w:r>
    </w:p>
    <w:p w14:paraId="69084BFB" w14:textId="1C532B38" w:rsidR="00061C6A" w:rsidRPr="007B178B" w:rsidRDefault="00061C6A" w:rsidP="00061C6A">
      <w:pPr>
        <w:spacing w:after="0"/>
        <w:jc w:val="both"/>
        <w:rPr>
          <w:rFonts w:ascii="Times New Roman" w:hAnsi="Times New Roman" w:cs="Times New Roman"/>
          <w:sz w:val="24"/>
          <w:szCs w:val="24"/>
          <w:lang w:val="it-IT"/>
        </w:rPr>
      </w:pPr>
      <w:r w:rsidRPr="007B178B">
        <w:rPr>
          <w:rFonts w:ascii="Times New Roman" w:hAnsi="Times New Roman" w:cs="Times New Roman"/>
          <w:sz w:val="24"/>
          <w:szCs w:val="24"/>
          <w:lang w:val="it-IT"/>
        </w:rPr>
        <w:t>Një pjesë e rëndësishme e problematikës së punimit është fakti se vështirësitë gramatikore, kulturore dhe metodologjike nuk shfaqen në mënyrë të izoluar. Përkundrazi, ato janë të ndërlidhura dhe shpesh përforcojnë njëra-tjetrën. Për shembull, mungesa e kompetencës ndërkulturore mund të çojë në përdorim të pasaktë pragmatik të strukturave gramatikore, ndërsa qasjet metodologjike tradicionale mund t</w:t>
      </w:r>
      <w:r w:rsidR="00D37BCA">
        <w:rPr>
          <w:rFonts w:ascii="Times New Roman" w:hAnsi="Times New Roman" w:cs="Times New Roman"/>
          <w:sz w:val="24"/>
          <w:szCs w:val="24"/>
          <w:lang w:val="it-IT"/>
        </w:rPr>
        <w:t>’i</w:t>
      </w:r>
      <w:r w:rsidRPr="007B178B">
        <w:rPr>
          <w:rFonts w:ascii="Times New Roman" w:hAnsi="Times New Roman" w:cs="Times New Roman"/>
          <w:sz w:val="24"/>
          <w:szCs w:val="24"/>
          <w:lang w:val="it-IT"/>
        </w:rPr>
        <w:t xml:space="preserve"> thellojnë vështirësitë ekzistuese gramatikore (Kramsch, 1998; Byram, 1997; Richards </w:t>
      </w:r>
      <w:r w:rsidR="00D37BCA" w:rsidRPr="00856A6A">
        <w:rPr>
          <w:rFonts w:ascii="Times New Roman" w:hAnsi="Times New Roman" w:cs="Times New Roman"/>
          <w:sz w:val="24"/>
          <w:szCs w:val="24"/>
          <w:lang w:val="it-IT"/>
        </w:rPr>
        <w:t>d</w:t>
      </w:r>
      <w:r w:rsidR="00D37BCA">
        <w:rPr>
          <w:rFonts w:ascii="Times New Roman" w:hAnsi="Times New Roman" w:cs="Times New Roman"/>
          <w:sz w:val="24"/>
          <w:szCs w:val="24"/>
          <w:lang w:val="it-IT"/>
        </w:rPr>
        <w:t>he</w:t>
      </w:r>
      <w:r w:rsidRPr="007B178B">
        <w:rPr>
          <w:rFonts w:ascii="Times New Roman" w:hAnsi="Times New Roman" w:cs="Times New Roman"/>
          <w:sz w:val="24"/>
          <w:szCs w:val="24"/>
          <w:lang w:val="it-IT"/>
        </w:rPr>
        <w:t xml:space="preserve"> Rodgers, 2014).</w:t>
      </w:r>
    </w:p>
    <w:p w14:paraId="7E57DB55" w14:textId="0684D80F" w:rsidR="00061C6A" w:rsidRPr="00810199"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Kjo ndërthurje justifikon nevojën për një analizë të integruar, e cila merr parasysh kompleksitetin e mësimdhënies universitare të gjuhës spanjolle dhe shmang reduktimin e problematikës në një dimension të vetëm.</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Strategjitë didaktike të paraqitura në punim ofrojnë një qasje të integruar për kapërcimin e vështirësive gramatikore, kulturore dhe metodologjike në mësimdhënien universitare të gjuhës spanjolle. Duke kombinuar aktivitete autentike, reflektim kritik dhe vlerësim formativ këto strategji kontribuojnë në zhvillimin e një kompetence gjuhësore akademike të qëndrueshme dhe funksionale.</w:t>
      </w:r>
      <w:r>
        <w:rPr>
          <w:rFonts w:ascii="Times New Roman" w:hAnsi="Times New Roman" w:cs="Times New Roman"/>
          <w:color w:val="000000" w:themeColor="text1"/>
          <w:sz w:val="24"/>
          <w:szCs w:val="24"/>
          <w:lang w:val="it-IT"/>
        </w:rPr>
        <w:t xml:space="preserve"> </w:t>
      </w:r>
      <w:r w:rsidRPr="00810199">
        <w:rPr>
          <w:rFonts w:ascii="Times New Roman" w:hAnsi="Times New Roman" w:cs="Times New Roman"/>
          <w:sz w:val="24"/>
          <w:szCs w:val="24"/>
          <w:lang w:val="it-IT"/>
        </w:rPr>
        <w:t xml:space="preserve">Bachman dhe Palmer (1996, f. 67) e përkufizojnë aftësinë gjuhësore si një </w:t>
      </w:r>
      <w:r w:rsidRPr="00810199">
        <w:rPr>
          <w:rFonts w:ascii="Times New Roman" w:hAnsi="Times New Roman" w:cs="Times New Roman"/>
          <w:sz w:val="24"/>
          <w:szCs w:val="24"/>
          <w:lang w:val="it-IT"/>
        </w:rPr>
        <w:lastRenderedPageBreak/>
        <w:t>kombinim të kompetencës gjuhësore dhe kompetencës strategjike, duke argumentuar se ndërveprimi midis njohurive gjuhësore dhe strategjive metakognitive u mundëson përdoruesve të gjuhës të krijojnë dhe të interpretojnë diskursin në mënyrë efektive</w:t>
      </w:r>
      <w:r w:rsidRPr="00810199">
        <w:rPr>
          <w:lang w:val="it-IT"/>
        </w:rPr>
        <w:t>.</w:t>
      </w:r>
    </w:p>
    <w:p w14:paraId="0B865573" w14:textId="31617E42" w:rsidR="00061C6A" w:rsidRPr="003C2414" w:rsidRDefault="00061C6A" w:rsidP="00061C6A">
      <w:pPr>
        <w:pBdr>
          <w:top w:val="nil"/>
          <w:left w:val="nil"/>
          <w:bottom w:val="nil"/>
          <w:right w:val="nil"/>
          <w:between w:val="nil"/>
        </w:pBdr>
        <w:spacing w:after="0"/>
        <w:jc w:val="both"/>
        <w:rPr>
          <w:rFonts w:ascii="Times New Roman" w:hAnsi="Times New Roman" w:cs="Times New Roman"/>
          <w:sz w:val="24"/>
          <w:szCs w:val="24"/>
          <w:lang w:val="it-IT"/>
        </w:rPr>
      </w:pPr>
      <w:r w:rsidRPr="003C2414">
        <w:rPr>
          <w:rFonts w:ascii="Times New Roman" w:hAnsi="Times New Roman" w:cs="Times New Roman"/>
          <w:sz w:val="24"/>
          <w:szCs w:val="24"/>
          <w:lang w:val="it-IT"/>
        </w:rPr>
        <w:t>Siç theksojnë Creswell dhe Plano Clark (201</w:t>
      </w:r>
      <w:r>
        <w:rPr>
          <w:rFonts w:ascii="Times New Roman" w:hAnsi="Times New Roman" w:cs="Times New Roman"/>
          <w:sz w:val="24"/>
          <w:szCs w:val="24"/>
          <w:lang w:val="it-IT"/>
        </w:rPr>
        <w:t>1</w:t>
      </w:r>
      <w:r w:rsidRPr="003C2414">
        <w:rPr>
          <w:rFonts w:ascii="Times New Roman" w:hAnsi="Times New Roman" w:cs="Times New Roman"/>
          <w:sz w:val="24"/>
          <w:szCs w:val="24"/>
          <w:lang w:val="it-IT"/>
        </w:rPr>
        <w:t>, f. 8), studim</w:t>
      </w:r>
      <w:r>
        <w:rPr>
          <w:rFonts w:ascii="Times New Roman" w:hAnsi="Times New Roman" w:cs="Times New Roman"/>
          <w:sz w:val="24"/>
          <w:szCs w:val="24"/>
          <w:lang w:val="it-IT"/>
        </w:rPr>
        <w:t>i</w:t>
      </w:r>
      <w:r w:rsidRPr="003C2414">
        <w:rPr>
          <w:rFonts w:ascii="Times New Roman" w:hAnsi="Times New Roman" w:cs="Times New Roman"/>
          <w:sz w:val="24"/>
          <w:szCs w:val="24"/>
          <w:lang w:val="it-IT"/>
        </w:rPr>
        <w:t xml:space="preserve"> ndjek një qasje të kombinuar metodologjike, përzierje metodash, duke integruar analizën cilësore të kurrikulave me të dhëna sasiore nga pyetësorët studentorë</w:t>
      </w:r>
      <w:r>
        <w:rPr>
          <w:rFonts w:ascii="Times New Roman" w:hAnsi="Times New Roman" w:cs="Times New Roman"/>
          <w:sz w:val="24"/>
          <w:szCs w:val="24"/>
          <w:lang w:val="it-IT"/>
        </w:rPr>
        <w:t xml:space="preserve">. </w:t>
      </w:r>
    </w:p>
    <w:p w14:paraId="3B88E323" w14:textId="77777777" w:rsidR="00061C6A" w:rsidRPr="003C2414" w:rsidRDefault="00061C6A" w:rsidP="00061C6A">
      <w:pPr>
        <w:pStyle w:val="NormalWeb"/>
        <w:spacing w:before="0" w:beforeAutospacing="0" w:after="0" w:afterAutospacing="0" w:line="276" w:lineRule="auto"/>
        <w:jc w:val="both"/>
        <w:rPr>
          <w:rFonts w:eastAsiaTheme="minorEastAsia"/>
          <w:lang w:val="it-IT"/>
        </w:rPr>
      </w:pPr>
      <w:r w:rsidRPr="003C2414">
        <w:rPr>
          <w:rFonts w:eastAsiaTheme="minorEastAsia"/>
          <w:lang w:val="it-IT"/>
        </w:rPr>
        <w:t xml:space="preserve">Për studentët shqiptarë, mësimi i saj nuk është gjithmonë i lehtë dhe shoqërohet me disa vështirësi të veçanta. </w:t>
      </w:r>
    </w:p>
    <w:p w14:paraId="0D7E7EB3" w14:textId="77777777" w:rsidR="00061C6A" w:rsidRPr="00CC6F7F" w:rsidRDefault="00061C6A" w:rsidP="00061C6A">
      <w:pPr>
        <w:pStyle w:val="NormalWeb"/>
        <w:spacing w:before="0" w:beforeAutospacing="0" w:after="0" w:afterAutospacing="0" w:line="276" w:lineRule="auto"/>
        <w:jc w:val="both"/>
        <w:rPr>
          <w:rFonts w:eastAsiaTheme="minorEastAsia"/>
          <w:lang w:val="it-IT"/>
        </w:rPr>
      </w:pPr>
      <w:r w:rsidRPr="00CC6F7F">
        <w:rPr>
          <w:rFonts w:eastAsiaTheme="minorEastAsia"/>
          <w:lang w:val="it-IT"/>
        </w:rPr>
        <w:t xml:space="preserve">Një nga vështirësitë kryesore lidhen me rrafshin gramatikor, konkretisht me sistemin e foljeve në spanjisht. Një tjetër vështirësi e rëndësishme është përdorimi i mënyrës lidhore. Kjo mënyrë shpreh dëshirë, dyshim ose situata hipotetike dhe nuk ka një ekuivalent të drejtpërdrejtë të qartë në shqip. Si rezultat, studentët shpesh kanë vështirësi në kuptimin dhe përdorimin e saj korrekt në fjali. </w:t>
      </w:r>
    </w:p>
    <w:p w14:paraId="48CF495B" w14:textId="77777777" w:rsidR="00061C6A" w:rsidRPr="00A4676A" w:rsidRDefault="00061C6A" w:rsidP="00061C6A">
      <w:pPr>
        <w:pStyle w:val="NormalWeb"/>
        <w:spacing w:before="0" w:beforeAutospacing="0" w:after="0" w:afterAutospacing="0" w:line="276" w:lineRule="auto"/>
        <w:jc w:val="both"/>
        <w:rPr>
          <w:rFonts w:eastAsiaTheme="minorEastAsia"/>
          <w:lang w:val="it-IT"/>
        </w:rPr>
      </w:pPr>
      <w:r w:rsidRPr="00335042">
        <w:rPr>
          <w:rFonts w:eastAsiaTheme="minorEastAsia"/>
          <w:lang w:val="it-IT"/>
        </w:rPr>
        <w:t xml:space="preserve">Sipas Ramës (2015), megjithëse shqipja dhe spanjishtja kanë ngjashmëri në kuptimet themelore të mënyrave foljore, dallimet lidhen me shtrirjen funksionale të tyre. Në spanjisht, lidhorja shërben edhe për të shprehur modalitetin e dëshirës, ndërsa në shqip ky funksion realizohet nga një mënyrë e veçantë, dëshirorja. </w:t>
      </w:r>
    </w:p>
    <w:p w14:paraId="533E07F7" w14:textId="36245650" w:rsidR="00061C6A" w:rsidRPr="00867409" w:rsidRDefault="00061C6A" w:rsidP="00061C6A">
      <w:pPr>
        <w:pStyle w:val="NormalWeb"/>
        <w:spacing w:before="0" w:beforeAutospacing="0" w:after="0" w:afterAutospacing="0" w:line="276" w:lineRule="auto"/>
        <w:jc w:val="both"/>
        <w:rPr>
          <w:lang w:val="it-IT"/>
        </w:rPr>
      </w:pPr>
      <w:r>
        <w:rPr>
          <w:lang w:val="it-IT"/>
        </w:rPr>
        <w:t>V</w:t>
      </w:r>
      <w:r w:rsidRPr="00CC6F7F">
        <w:rPr>
          <w:lang w:val="it-IT"/>
        </w:rPr>
        <w:t>ështirësi paraqet edhe sistemi i gjinisë gramatikore. Në gjuhën spanjolle emrat klasifikohen në dy gjini gramatikore, mashkullore dhe femërore. Sipas Gómez Torrego</w:t>
      </w:r>
      <w:r w:rsidR="00287515">
        <w:rPr>
          <w:lang w:val="it-IT"/>
        </w:rPr>
        <w:t>-s</w:t>
      </w:r>
      <w:r w:rsidRPr="00CC6F7F">
        <w:rPr>
          <w:lang w:val="it-IT"/>
        </w:rPr>
        <w:t xml:space="preserve"> (2010, f</w:t>
      </w:r>
      <w:r w:rsidR="0013030D">
        <w:rPr>
          <w:lang w:val="it-IT"/>
        </w:rPr>
        <w:t>f</w:t>
      </w:r>
      <w:r w:rsidRPr="00CC6F7F">
        <w:rPr>
          <w:lang w:val="it-IT"/>
        </w:rPr>
        <w:t>. 20–21), përveç kësaj ndarjeje, gramatika spanjolle dallon edhe emrat me gjini të përbashkët</w:t>
      </w:r>
      <w:r>
        <w:rPr>
          <w:lang w:val="it-IT"/>
        </w:rPr>
        <w:t>,</w:t>
      </w:r>
      <w:r w:rsidRPr="00CC6F7F">
        <w:rPr>
          <w:lang w:val="it-IT"/>
        </w:rPr>
        <w:t xml:space="preserve">me gjini të paqartë </w:t>
      </w:r>
      <w:r>
        <w:rPr>
          <w:lang w:val="it-IT"/>
        </w:rPr>
        <w:t xml:space="preserve">ose dy gjinish, </w:t>
      </w:r>
      <w:r w:rsidRPr="00CC6F7F">
        <w:rPr>
          <w:lang w:val="it-IT"/>
        </w:rPr>
        <w:t xml:space="preserve">dhe emrat </w:t>
      </w:r>
      <w:r>
        <w:rPr>
          <w:lang w:val="it-IT"/>
        </w:rPr>
        <w:t xml:space="preserve">me </w:t>
      </w:r>
      <w:r w:rsidRPr="00391045">
        <w:rPr>
          <w:lang w:val="it-IT"/>
        </w:rPr>
        <w:t>gjini epikene</w:t>
      </w:r>
      <w:r>
        <w:rPr>
          <w:lang w:val="it-IT"/>
        </w:rPr>
        <w:t>. P</w:t>
      </w:r>
      <w:r w:rsidRPr="00CC6F7F">
        <w:rPr>
          <w:lang w:val="it-IT"/>
        </w:rPr>
        <w:t xml:space="preserve">ër më tepër, gjinia gramatikore nuk bazohet gjithmonë në kritere semantike apo logjike. Për shembull, emri </w:t>
      </w:r>
      <w:r w:rsidRPr="00CC6F7F">
        <w:rPr>
          <w:rStyle w:val="Emphasis"/>
          <w:rFonts w:eastAsia="Play"/>
          <w:lang w:val="it-IT"/>
        </w:rPr>
        <w:t>el problema</w:t>
      </w:r>
      <w:r w:rsidRPr="00CC6F7F">
        <w:rPr>
          <w:lang w:val="it-IT"/>
        </w:rPr>
        <w:t xml:space="preserve"> është mashkullor, ndërsa </w:t>
      </w:r>
      <w:r w:rsidRPr="00CC6F7F">
        <w:rPr>
          <w:rStyle w:val="Emphasis"/>
          <w:rFonts w:eastAsia="Play"/>
          <w:lang w:val="it-IT"/>
        </w:rPr>
        <w:t>la mano</w:t>
      </w:r>
      <w:r w:rsidRPr="00CC6F7F">
        <w:rPr>
          <w:lang w:val="it-IT"/>
        </w:rPr>
        <w:t xml:space="preserve"> është femëror. Këto raste përbëjnë burim të shpeshtë gabimesh, sidomos në fazat fillestare të të nxënit, duke ndikuar edhe në përdorimin e saktë të nyjave, mbiemrave dhe përemrave.</w:t>
      </w:r>
      <w:r w:rsidRPr="005E4E06">
        <w:rPr>
          <w:lang w:val="it-IT"/>
        </w:rPr>
        <w:t>Parafjalët përbëjnë një tjetër sfidë. Në shumë raste ato nuk përkthehen fjalë për fjalë nga shqipja dhe përdoren në mënyrë idiomatike. Kjo kërkon më shumë memorizim dhe praktikë, pasi përkthimi direkt shpesh çon në gabime.</w:t>
      </w:r>
      <w:r>
        <w:rPr>
          <w:lang w:val="it-IT"/>
        </w:rPr>
        <w:t xml:space="preserve"> </w:t>
      </w:r>
      <w:r w:rsidRPr="009E3076">
        <w:rPr>
          <w:color w:val="000000" w:themeColor="text1"/>
          <w:lang w:val="it-IT"/>
        </w:rPr>
        <w:t>Përveç këtyre, studentët hasin vështirësi edhe në dëgjimin e gjuhës së folur. Spanjishtja e folur nga folësit vendas ka një ritëm të shpejtë dhe fjalët shpesh lidhen me njëra-tjetrën, gjë që e bën të vështirë kuptimin në fillim.Vështirësitë nuk janë thjesht “gabime”, por tregues metodologjikë.</w:t>
      </w:r>
      <w:r w:rsidR="00571ACB">
        <w:rPr>
          <w:color w:val="000000" w:themeColor="text1"/>
          <w:lang w:val="it-IT"/>
        </w:rPr>
        <w:t xml:space="preserve"> </w:t>
      </w:r>
      <w:r w:rsidRPr="009E3076">
        <w:rPr>
          <w:color w:val="000000" w:themeColor="text1"/>
          <w:lang w:val="it-IT"/>
        </w:rPr>
        <w:t>Një nga keqkuptimet më të shpeshta në mësimdhënien universitare të gjuhëve të huaja është trajtimi i vështirësive të studentëve si mungesë aftësie individuale ose si pasojë e kompleksitetit të vetë gjuhës. Lightbown dhe Spada (2006, f. 30) argumentojnë se njohuritë e mëparshme gjuhësore mund të çojnë në hipoteza të pasakta për gjuhën e dytë, duke shkaktuar gabime gjatë procesit të të nxënit.</w:t>
      </w:r>
      <w:r>
        <w:rPr>
          <w:color w:val="000000" w:themeColor="text1"/>
          <w:lang w:val="it-IT"/>
        </w:rPr>
        <w:t xml:space="preserve"> </w:t>
      </w:r>
      <w:r w:rsidRPr="00320EA0">
        <w:rPr>
          <w:color w:val="000000" w:themeColor="text1"/>
          <w:lang w:val="it-IT"/>
        </w:rPr>
        <w:t>Ky konstatim vlen edhe për mësimdhënien e gjuhës spanjolle.</w:t>
      </w:r>
      <w:r w:rsidRPr="00320EA0">
        <w:rPr>
          <w:lang w:val="it-IT"/>
        </w:rPr>
        <w:t xml:space="preserve"> </w:t>
      </w:r>
      <w:r w:rsidRPr="00320EA0">
        <w:rPr>
          <w:color w:val="000000" w:themeColor="text1"/>
          <w:lang w:val="it-IT"/>
        </w:rPr>
        <w:t>Analiza e vështirësive të studentëve shqiptarë në mësimin e spanjishtes tregoi qartë se përsëritja e gabimeve sinjalizon një problem më të thellë, atë</w:t>
      </w:r>
      <w:r>
        <w:rPr>
          <w:color w:val="000000" w:themeColor="text1"/>
          <w:lang w:val="it-IT"/>
        </w:rPr>
        <w:t xml:space="preserve"> </w:t>
      </w:r>
      <w:r w:rsidRPr="00320EA0">
        <w:rPr>
          <w:color w:val="000000" w:themeColor="text1"/>
          <w:lang w:val="it-IT"/>
        </w:rPr>
        <w:t>të mospërputhje</w:t>
      </w:r>
      <w:r>
        <w:rPr>
          <w:color w:val="000000" w:themeColor="text1"/>
          <w:lang w:val="it-IT"/>
        </w:rPr>
        <w:t>s</w:t>
      </w:r>
      <w:r w:rsidRPr="00320EA0">
        <w:rPr>
          <w:color w:val="000000" w:themeColor="text1"/>
          <w:lang w:val="it-IT"/>
        </w:rPr>
        <w:t xml:space="preserve"> midis mënyrës së </w:t>
      </w:r>
      <w:r w:rsidRPr="00320EA0">
        <w:rPr>
          <w:color w:val="000000" w:themeColor="text1"/>
          <w:lang w:val="it-IT"/>
        </w:rPr>
        <w:lastRenderedPageBreak/>
        <w:t xml:space="preserve">mësimdhënies së strukturave gramatikore dhe mënyrës se si ajo funksionon realisht në diskurs. Siç argumenton </w:t>
      </w:r>
      <w:r w:rsidRPr="00156A63">
        <w:rPr>
          <w:color w:val="000000" w:themeColor="text1"/>
          <w:lang w:val="it-IT"/>
        </w:rPr>
        <w:t>Moreno</w:t>
      </w:r>
      <w:r w:rsidRPr="00F96893">
        <w:rPr>
          <w:lang w:val="it-IT"/>
        </w:rPr>
        <w:t xml:space="preserve"> </w:t>
      </w:r>
      <w:r w:rsidRPr="00B82853">
        <w:rPr>
          <w:color w:val="000000" w:themeColor="text1"/>
          <w:lang w:val="it-IT"/>
        </w:rPr>
        <w:t xml:space="preserve">Fernández </w:t>
      </w:r>
      <w:r w:rsidR="00D37BCA" w:rsidRPr="00856A6A">
        <w:rPr>
          <w:lang w:val="it-IT"/>
        </w:rPr>
        <w:t>d</w:t>
      </w:r>
      <w:r w:rsidR="00D37BCA">
        <w:rPr>
          <w:lang w:val="it-IT"/>
        </w:rPr>
        <w:t>he</w:t>
      </w:r>
      <w:r w:rsidRPr="00B82853">
        <w:rPr>
          <w:color w:val="000000" w:themeColor="text1"/>
          <w:lang w:val="it-IT"/>
        </w:rPr>
        <w:t xml:space="preserve"> Álvarez Mella, </w:t>
      </w:r>
      <w:r w:rsidRPr="00320EA0">
        <w:rPr>
          <w:color w:val="000000" w:themeColor="text1"/>
          <w:lang w:val="it-IT"/>
        </w:rPr>
        <w:t>(</w:t>
      </w:r>
      <w:r>
        <w:rPr>
          <w:color w:val="000000" w:themeColor="text1"/>
          <w:lang w:val="it-IT"/>
        </w:rPr>
        <w:t>2024</w:t>
      </w:r>
      <w:r w:rsidRPr="00320EA0">
        <w:rPr>
          <w:color w:val="000000" w:themeColor="text1"/>
          <w:lang w:val="it-IT"/>
        </w:rPr>
        <w:t xml:space="preserve">, f. 13), gabimet nuk përfaqësojnë thjesht </w:t>
      </w:r>
      <w:r w:rsidR="00D157DD">
        <w:rPr>
          <w:color w:val="000000" w:themeColor="text1"/>
          <w:lang w:val="it-IT"/>
        </w:rPr>
        <w:t>shmangi</w:t>
      </w:r>
      <w:r w:rsidRPr="00320EA0">
        <w:rPr>
          <w:color w:val="000000" w:themeColor="text1"/>
          <w:lang w:val="it-IT"/>
        </w:rPr>
        <w:t>e nga norma gjuhësore, por shërbejnë si tregues të mënyrës se si zhvillohet procesi i të nxënit të gjuhës te studenti.</w:t>
      </w:r>
      <w:r>
        <w:rPr>
          <w:color w:val="000000" w:themeColor="text1"/>
          <w:lang w:val="it-IT"/>
        </w:rPr>
        <w:t xml:space="preserve"> </w:t>
      </w:r>
      <w:r w:rsidRPr="00320EA0">
        <w:rPr>
          <w:color w:val="000000" w:themeColor="text1"/>
          <w:lang w:val="it-IT"/>
        </w:rPr>
        <w:t xml:space="preserve">Në këtë kuptim, vështirësitë gjuhësore janë interpretuar si indikatorë metodologjikë, jo thjesht si deficite të të nxënit. </w:t>
      </w:r>
    </w:p>
    <w:p w14:paraId="0DC47BC1"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45CC599A" w14:textId="77777777" w:rsidR="00061C6A" w:rsidRPr="00867409" w:rsidRDefault="00061C6A" w:rsidP="00061C6A">
      <w:pPr>
        <w:pStyle w:val="NormalWeb"/>
        <w:spacing w:before="0" w:beforeAutospacing="0" w:after="0" w:afterAutospacing="0" w:line="276" w:lineRule="auto"/>
        <w:jc w:val="both"/>
        <w:rPr>
          <w:i/>
          <w:iCs/>
          <w:color w:val="000000" w:themeColor="text1"/>
          <w:lang w:val="it-IT"/>
        </w:rPr>
      </w:pPr>
      <w:r w:rsidRPr="00867409">
        <w:rPr>
          <w:i/>
          <w:iCs/>
          <w:color w:val="000000" w:themeColor="text1"/>
          <w:lang w:val="it-IT"/>
        </w:rPr>
        <w:t xml:space="preserve">Përfundimet dhe rekomandimet e studimit tregojnë se: </w:t>
      </w:r>
    </w:p>
    <w:p w14:paraId="4B965584"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Studentët priren të përdorin modele analoge nga gjuha amtare, duke transferuar struktura që nuk korrespondojnë plotësisht me sistemin gjuhësor në gjuhën spanjolle.</w:t>
      </w:r>
    </w:p>
    <w:p w14:paraId="615B8A5C" w14:textId="767FC5E5" w:rsidR="00061C6A"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Në rastin e studentëve shqiptarë </w:t>
      </w:r>
      <w:r>
        <w:rPr>
          <w:rFonts w:ascii="Times New Roman" w:hAnsi="Times New Roman" w:cs="Times New Roman"/>
          <w:color w:val="000000" w:themeColor="text1"/>
          <w:sz w:val="24"/>
          <w:szCs w:val="24"/>
          <w:lang w:val="it-IT"/>
        </w:rPr>
        <w:t>q</w:t>
      </w:r>
      <w:r w:rsidRPr="000C5E12">
        <w:rPr>
          <w:rFonts w:ascii="Times New Roman" w:hAnsi="Times New Roman" w:cs="Times New Roman"/>
          <w:color w:val="000000" w:themeColor="text1"/>
          <w:sz w:val="24"/>
          <w:szCs w:val="24"/>
          <w:lang w:val="it-IT"/>
        </w:rPr>
        <w:t>ë studiojnë spanjishten si gjuhë B, C dhe D</w:t>
      </w:r>
      <w:r w:rsidRPr="00B6063B">
        <w:rPr>
          <w:rFonts w:ascii="Times New Roman" w:hAnsi="Times New Roman" w:cs="Times New Roman"/>
          <w:color w:val="000000" w:themeColor="text1"/>
          <w:sz w:val="24"/>
          <w:szCs w:val="24"/>
          <w:lang w:val="it-IT"/>
        </w:rPr>
        <w:t xml:space="preserve"> gabimet gjuhësore nuk paraqiten si fenomene të rastësishme, por si tregues të zhvillimit gradual të kompetencës gjuhësore dhe të sistemit ndërgjuhësor të studentit.</w:t>
      </w:r>
      <w:r w:rsidRPr="000377BA">
        <w:rPr>
          <w:lang w:val="it-IT"/>
        </w:rPr>
        <w:t xml:space="preserve"> </w:t>
      </w:r>
      <w:r w:rsidRPr="000377BA">
        <w:rPr>
          <w:rFonts w:ascii="Times New Roman" w:hAnsi="Times New Roman" w:cs="Times New Roman"/>
          <w:sz w:val="24"/>
          <w:szCs w:val="24"/>
          <w:lang w:val="it-IT"/>
        </w:rPr>
        <w:t>Në këtë kuptim, Brown (2007, f. 25</w:t>
      </w:r>
      <w:r>
        <w:rPr>
          <w:rFonts w:ascii="Times New Roman" w:hAnsi="Times New Roman" w:cs="Times New Roman"/>
          <w:sz w:val="24"/>
          <w:szCs w:val="24"/>
          <w:lang w:val="it-IT"/>
        </w:rPr>
        <w:t>7</w:t>
      </w:r>
      <w:r w:rsidRPr="000377BA">
        <w:rPr>
          <w:rFonts w:ascii="Times New Roman" w:hAnsi="Times New Roman" w:cs="Times New Roman"/>
          <w:sz w:val="24"/>
          <w:szCs w:val="24"/>
          <w:lang w:val="it-IT"/>
        </w:rPr>
        <w:t xml:space="preserve">) argumenton se të nxënit është një proces i lidhur ngushtë me bërjen e gabimeve, pasi gabimet, gjykimet e pasakta dhe supozimet e gabuara përbëjnë një pjesë thelbësore të zhvillimit të çdo aftësie dhe të </w:t>
      </w:r>
      <w:r w:rsidRPr="000C5E12">
        <w:rPr>
          <w:rFonts w:ascii="Times New Roman" w:hAnsi="Times New Roman" w:cs="Times New Roman"/>
          <w:sz w:val="24"/>
          <w:szCs w:val="24"/>
          <w:lang w:val="it-IT"/>
        </w:rPr>
        <w:t>fitimit</w:t>
      </w:r>
      <w:r>
        <w:rPr>
          <w:rFonts w:ascii="Times New Roman" w:hAnsi="Times New Roman" w:cs="Times New Roman"/>
          <w:sz w:val="24"/>
          <w:szCs w:val="24"/>
          <w:lang w:val="it-IT"/>
        </w:rPr>
        <w:t xml:space="preserve"> </w:t>
      </w:r>
      <w:r w:rsidRPr="000377BA">
        <w:rPr>
          <w:rFonts w:ascii="Times New Roman" w:hAnsi="Times New Roman" w:cs="Times New Roman"/>
          <w:sz w:val="24"/>
          <w:szCs w:val="24"/>
          <w:lang w:val="it-IT"/>
        </w:rPr>
        <w:t>të njohurive të reja.</w:t>
      </w:r>
      <w:r>
        <w:rPr>
          <w:rFonts w:ascii="Times New Roman" w:hAnsi="Times New Roman" w:cs="Times New Roman"/>
          <w:color w:val="000000" w:themeColor="text1"/>
          <w:sz w:val="24"/>
          <w:szCs w:val="24"/>
          <w:lang w:val="it-IT"/>
        </w:rPr>
        <w:t xml:space="preserve"> </w:t>
      </w:r>
    </w:p>
    <w:p w14:paraId="0FD7CA5C" w14:textId="7C1588F5" w:rsidR="00061C6A" w:rsidRPr="00A71AF0"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Në kontekstin universitar shqiptar, integrimi i diversitetit </w:t>
      </w:r>
      <w:r w:rsidR="008213E1">
        <w:rPr>
          <w:rFonts w:ascii="Times New Roman" w:hAnsi="Times New Roman" w:cs="Times New Roman"/>
          <w:color w:val="000000" w:themeColor="text1"/>
          <w:sz w:val="24"/>
          <w:szCs w:val="24"/>
          <w:lang w:val="it-IT"/>
        </w:rPr>
        <w:t xml:space="preserve">të </w:t>
      </w:r>
      <w:r w:rsidRPr="00B6063B">
        <w:rPr>
          <w:rFonts w:ascii="Times New Roman" w:hAnsi="Times New Roman" w:cs="Times New Roman"/>
          <w:color w:val="000000" w:themeColor="text1"/>
          <w:sz w:val="24"/>
          <w:szCs w:val="24"/>
          <w:lang w:val="it-IT"/>
        </w:rPr>
        <w:t>hispanofon</w:t>
      </w:r>
      <w:r w:rsidR="008213E1">
        <w:rPr>
          <w:rFonts w:ascii="Times New Roman" w:hAnsi="Times New Roman" w:cs="Times New Roman"/>
          <w:color w:val="000000" w:themeColor="text1"/>
          <w:sz w:val="24"/>
          <w:szCs w:val="24"/>
          <w:lang w:val="it-IT"/>
        </w:rPr>
        <w:t>isë</w:t>
      </w:r>
      <w:r w:rsidRPr="00B6063B">
        <w:rPr>
          <w:rFonts w:ascii="Times New Roman" w:hAnsi="Times New Roman" w:cs="Times New Roman"/>
          <w:color w:val="000000" w:themeColor="text1"/>
          <w:sz w:val="24"/>
          <w:szCs w:val="24"/>
          <w:lang w:val="it-IT"/>
        </w:rPr>
        <w:t xml:space="preserve"> në mësimdhënie paraqet sfida të veçanta. Shumë studentë ekspozohen fillimisht ndaj një modeli të vetëm të spanjishtes dhe kanë kontakt të kufizuar me varietete të tjera autentike. Kjo mund të krijojë vështirësi: në të kuptuarin e komunikimit real, në interpretimin pragmatik dhe në ndërveprimin </w:t>
      </w:r>
      <w:r w:rsidRPr="00A71AF0">
        <w:rPr>
          <w:rFonts w:ascii="Times New Roman" w:hAnsi="Times New Roman" w:cs="Times New Roman"/>
          <w:color w:val="000000" w:themeColor="text1"/>
          <w:sz w:val="24"/>
          <w:szCs w:val="24"/>
          <w:lang w:val="it-IT"/>
        </w:rPr>
        <w:t>ndërkulturor</w:t>
      </w:r>
      <w:r>
        <w:rPr>
          <w:rFonts w:ascii="Times New Roman" w:hAnsi="Times New Roman" w:cs="Times New Roman"/>
          <w:color w:val="000000" w:themeColor="text1"/>
          <w:sz w:val="24"/>
          <w:szCs w:val="24"/>
          <w:lang w:val="it-IT"/>
        </w:rPr>
        <w:t xml:space="preserve"> </w:t>
      </w:r>
      <w:r w:rsidRPr="00A71AF0">
        <w:rPr>
          <w:rFonts w:ascii="Times New Roman" w:hAnsi="Times New Roman" w:cs="Times New Roman"/>
          <w:sz w:val="24"/>
          <w:szCs w:val="24"/>
          <w:lang w:val="it-IT"/>
        </w:rPr>
        <w:t>(Moreno Fernández, 2010).</w:t>
      </w:r>
    </w:p>
    <w:p w14:paraId="647AE437" w14:textId="1F837DC4" w:rsidR="00061C6A" w:rsidRPr="00B91563"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91563">
        <w:rPr>
          <w:rFonts w:ascii="Times New Roman" w:hAnsi="Times New Roman" w:cs="Times New Roman"/>
          <w:color w:val="000000" w:themeColor="text1"/>
          <w:sz w:val="24"/>
          <w:szCs w:val="24"/>
          <w:lang w:val="it-IT"/>
        </w:rPr>
        <w:t>Eshtë e nevojshme që kurrikulat universitare të përfshijnë: materiale autentike nga vende të ndryshme hispanofone, analiza sociolinguistike të variacionit, dhe aktivitete që zhvillojnë ndërgjegjësimin ndërkulturor.</w:t>
      </w:r>
      <w:r>
        <w:rPr>
          <w:rFonts w:ascii="Times New Roman" w:hAnsi="Times New Roman" w:cs="Times New Roman"/>
          <w:color w:val="000000" w:themeColor="text1"/>
          <w:sz w:val="24"/>
          <w:szCs w:val="24"/>
          <w:lang w:val="it-IT"/>
        </w:rPr>
        <w:t xml:space="preserve"> </w:t>
      </w:r>
      <w:r w:rsidRPr="00B91563">
        <w:rPr>
          <w:rFonts w:ascii="Times New Roman" w:hAnsi="Times New Roman" w:cs="Times New Roman"/>
          <w:sz w:val="24"/>
          <w:szCs w:val="24"/>
          <w:lang w:val="it-IT"/>
        </w:rPr>
        <w:t>Sipas Cassany</w:t>
      </w:r>
      <w:r w:rsidR="00287515">
        <w:rPr>
          <w:rFonts w:ascii="Times New Roman" w:hAnsi="Times New Roman" w:cs="Times New Roman"/>
          <w:sz w:val="24"/>
          <w:szCs w:val="24"/>
          <w:lang w:val="it-IT"/>
        </w:rPr>
        <w:t>-t</w:t>
      </w:r>
      <w:r w:rsidRPr="00B91563">
        <w:rPr>
          <w:rFonts w:ascii="Times New Roman" w:hAnsi="Times New Roman" w:cs="Times New Roman"/>
          <w:sz w:val="24"/>
          <w:szCs w:val="24"/>
          <w:lang w:val="it-IT"/>
        </w:rPr>
        <w:t xml:space="preserve"> (2006, f. 38), leximi duhet të kuptohet si një praktikë që ndërthur dimensionin gjuhësor me atë kulturor, pasi zhvillohet në kuadrin e një komuniteti me traditat, historinë dhe mënyrat e veta të komunikimit.</w:t>
      </w:r>
    </w:p>
    <w:p w14:paraId="5992060B" w14:textId="78D0769C" w:rsidR="00061C6A" w:rsidRPr="005B6B27"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 xml:space="preserve">Vështirësitë gramatikore në mësimin e spanjishtes nga studentët shqiptarë janë sistematike dhe të lidhura ngushtë me distancën gjuhësore midis dy gjuhëve. </w:t>
      </w:r>
      <w:r w:rsidR="005B6B27" w:rsidRPr="005B6B27">
        <w:rPr>
          <w:rFonts w:ascii="Times New Roman" w:eastAsia="Times New Roman" w:hAnsi="Times New Roman" w:cs="Times New Roman"/>
          <w:color w:val="000000" w:themeColor="text1"/>
          <w:sz w:val="24"/>
          <w:szCs w:val="24"/>
          <w:lang w:val="it-IT"/>
        </w:rPr>
        <w:t>Integrimi i analizës empirike në këtë kapitull ndihmon për një kuptim më të plotë rreth vështirësive të evidentuara, duke krijuar njëkohësisht bazën për</w:t>
      </w:r>
      <w:r w:rsidR="005B6B27">
        <w:rPr>
          <w:rFonts w:ascii="Times New Roman" w:eastAsia="Times New Roman" w:hAnsi="Times New Roman" w:cs="Times New Roman"/>
          <w:color w:val="000000" w:themeColor="text1"/>
          <w:sz w:val="24"/>
          <w:szCs w:val="24"/>
          <w:lang w:val="it-IT"/>
        </w:rPr>
        <w:t xml:space="preserve"> </w:t>
      </w:r>
      <w:r w:rsidR="005B6B27" w:rsidRPr="00B6063B">
        <w:rPr>
          <w:rFonts w:ascii="Times New Roman" w:eastAsia="Times New Roman" w:hAnsi="Times New Roman" w:cs="Times New Roman"/>
          <w:color w:val="000000" w:themeColor="text1"/>
          <w:sz w:val="24"/>
          <w:szCs w:val="24"/>
          <w:lang w:val="it-IT"/>
        </w:rPr>
        <w:t>ndërhyrje metodologjike të qëndrueshme.</w:t>
      </w:r>
      <w:r w:rsidR="005B6B27">
        <w:rPr>
          <w:rFonts w:ascii="Times New Roman" w:eastAsia="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Vështirësitë në rrafshin gramatikor përfaqësojnë një nga sfidat më të qëndrueshme të mësimdhënies universitare të gjuhëve të huaja. Ato nuk lidhen vetëm me kompleksitetin e strukturave gjuhësore, por edhe me faktorë historikë, metodologjikë dhe institucionalë. </w:t>
      </w:r>
      <w:r w:rsidRPr="00D911C7">
        <w:rPr>
          <w:rFonts w:ascii="Times New Roman" w:hAnsi="Times New Roman" w:cs="Times New Roman"/>
          <w:color w:val="000000" w:themeColor="text1"/>
          <w:sz w:val="24"/>
          <w:szCs w:val="24"/>
          <w:lang w:val="it-IT"/>
        </w:rPr>
        <w:t>L</w:t>
      </w:r>
      <w:r w:rsidRPr="00D911C7">
        <w:rPr>
          <w:rFonts w:ascii="Times New Roman" w:hAnsi="Times New Roman" w:cs="Times New Roman"/>
          <w:sz w:val="24"/>
          <w:szCs w:val="24"/>
          <w:lang w:val="it-IT"/>
        </w:rPr>
        <w:t>arsen-Freeman (2003, f. 8) thekson se ekziston shpesh një hendek midis njohjes formale të gramatikës dhe përdorimit të saj spontan, çka e bën zhvillimin e kompetencës gramatikore një proces kompleks në mësimdhënien universitare.</w:t>
      </w:r>
      <w:r>
        <w:rPr>
          <w:rFonts w:ascii="Times New Roman" w:hAnsi="Times New Roman" w:cs="Times New Roman"/>
          <w:sz w:val="24"/>
          <w:szCs w:val="24"/>
          <w:lang w:val="it-IT"/>
        </w:rPr>
        <w:t xml:space="preserve"> </w:t>
      </w:r>
      <w:r w:rsidRPr="00B6063B">
        <w:rPr>
          <w:rFonts w:ascii="Times New Roman" w:hAnsi="Times New Roman" w:cs="Times New Roman"/>
          <w:color w:val="000000" w:themeColor="text1"/>
          <w:sz w:val="24"/>
          <w:szCs w:val="24"/>
          <w:lang w:val="it-IT"/>
        </w:rPr>
        <w:lastRenderedPageBreak/>
        <w:t>Analiza e këtyre vështirësive krijon bazën për diskutimin e strategjive didaktike dhe instrumenteve të vlerësimit që synojnë përmirësimin e kompetencës gramatikore në kontekst akademik.</w:t>
      </w:r>
    </w:p>
    <w:p w14:paraId="51FEBBB2"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Rezultatet e evidentuara në këtë studim tregojnë se vështirësitë më të mëdha lidhen me strukturat morfosintaksore dhe semantike që nuk kanë ekuivalencë të drejtpërdrejtë në gjuhën shqipe.</w:t>
      </w:r>
    </w:p>
    <w:p w14:paraId="3473847D" w14:textId="2D20C81C" w:rsidR="00061C6A" w:rsidRPr="008838A5"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Analiza statistikore dhe empirike demonstruan se vështirësitë në përdorimin e gjinisë gramatikore dhe të nyjës mbeten të larta sidomos në nivelet Bachelor, ndërsa reduktohen gradualisht në nivelin Master. Kjo konfirmon se zhvillimi i kompetencës gramatikore në spanjisht është një proces gradual që kërkon ekspozim të vazhdueshëm, praktikë komunikative dhe ndërveprim të drejtpërdrejtë me gjuhën autentike.</w:t>
      </w:r>
      <w:r w:rsidRPr="008838A5">
        <w:rPr>
          <w:lang w:val="it-IT"/>
        </w:rPr>
        <w:t xml:space="preserve"> </w:t>
      </w:r>
      <w:r w:rsidRPr="008838A5">
        <w:rPr>
          <w:rFonts w:ascii="Times New Roman" w:hAnsi="Times New Roman" w:cs="Times New Roman"/>
          <w:sz w:val="24"/>
          <w:szCs w:val="24"/>
          <w:lang w:val="it-IT"/>
        </w:rPr>
        <w:t xml:space="preserve">Në këtë kuadër, Tomlinson (2014, f. 8) thekson se shumica e materialeve të botuara </w:t>
      </w:r>
      <w:r w:rsidR="00D83A15">
        <w:rPr>
          <w:rFonts w:ascii="Times New Roman" w:hAnsi="Times New Roman" w:cs="Times New Roman"/>
          <w:sz w:val="24"/>
          <w:szCs w:val="24"/>
          <w:lang w:val="it-IT"/>
        </w:rPr>
        <w:t>përqendr</w:t>
      </w:r>
      <w:r w:rsidRPr="008838A5">
        <w:rPr>
          <w:rFonts w:ascii="Times New Roman" w:hAnsi="Times New Roman" w:cs="Times New Roman"/>
          <w:sz w:val="24"/>
          <w:szCs w:val="24"/>
          <w:lang w:val="it-IT"/>
        </w:rPr>
        <w:t>ohen në mësimin e vetëdijshëm të elementeve gjuhësore, ndërsa shumë studiues mbështesin përdorimin e gjuhës në kontekste autentike komunikimi dhe ekspozimin e vazhdueshëm ndaj saj në përdorim real.</w:t>
      </w:r>
    </w:p>
    <w:p w14:paraId="4EAE8DAB" w14:textId="6F1A450C" w:rsidR="00061C6A" w:rsidRPr="008D2A50"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Procesi i mësimdhënies së spanjishtes duhet të </w:t>
      </w:r>
      <w:r w:rsidR="002D0A0D">
        <w:rPr>
          <w:rFonts w:ascii="Times New Roman" w:hAnsi="Times New Roman" w:cs="Times New Roman"/>
          <w:color w:val="000000" w:themeColor="text1"/>
          <w:sz w:val="24"/>
          <w:szCs w:val="24"/>
          <w:lang w:val="it-IT"/>
        </w:rPr>
        <w:t>përqendr</w:t>
      </w:r>
      <w:r w:rsidRPr="00B6063B">
        <w:rPr>
          <w:rFonts w:ascii="Times New Roman" w:hAnsi="Times New Roman" w:cs="Times New Roman"/>
          <w:color w:val="000000" w:themeColor="text1"/>
          <w:sz w:val="24"/>
          <w:szCs w:val="24"/>
          <w:lang w:val="it-IT"/>
        </w:rPr>
        <w:t xml:space="preserve">ohet në zhvillimin e kompetencës pragmatike dhe sintaksore përmes përdorimit të materialeve autentike, ushtrimeve </w:t>
      </w:r>
      <w:r>
        <w:rPr>
          <w:rFonts w:ascii="Times New Roman" w:hAnsi="Times New Roman" w:cs="Times New Roman"/>
          <w:color w:val="000000" w:themeColor="text1"/>
          <w:sz w:val="24"/>
          <w:szCs w:val="24"/>
          <w:lang w:val="it-IT"/>
        </w:rPr>
        <w:t>krahasuese</w:t>
      </w:r>
      <w:r w:rsidRPr="00B6063B">
        <w:rPr>
          <w:rFonts w:ascii="Times New Roman" w:hAnsi="Times New Roman" w:cs="Times New Roman"/>
          <w:color w:val="000000" w:themeColor="text1"/>
          <w:sz w:val="24"/>
          <w:szCs w:val="24"/>
          <w:lang w:val="it-IT"/>
        </w:rPr>
        <w:t xml:space="preserve"> dhe aktiviteteve </w:t>
      </w:r>
      <w:r w:rsidRPr="00E71FBF">
        <w:rPr>
          <w:rFonts w:ascii="Times New Roman" w:eastAsia="Times New Roman" w:hAnsi="Times New Roman" w:cs="Times New Roman"/>
          <w:color w:val="000000" w:themeColor="text1"/>
          <w:sz w:val="24"/>
          <w:szCs w:val="24"/>
          <w:lang w:val="it-IT"/>
        </w:rPr>
        <w:t>komunikative (Bachman, 1990; Gilmore, 2007; Lado, 1957).</w:t>
      </w:r>
    </w:p>
    <w:p w14:paraId="197DC64B" w14:textId="77777777" w:rsidR="00061C6A" w:rsidRPr="00E71FBF"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r w:rsidRPr="00E71FBF">
        <w:rPr>
          <w:rFonts w:ascii="Times New Roman" w:eastAsia="Times New Roman" w:hAnsi="Times New Roman" w:cs="Times New Roman"/>
          <w:color w:val="000000" w:themeColor="text1"/>
          <w:sz w:val="24"/>
          <w:szCs w:val="24"/>
          <w:lang w:val="it-IT"/>
        </w:rPr>
        <w:t>Gabimet të mos trajtohen vetëm si elemente negative, por si pjesë e procesit të zhvillimit të ndërgjuhës</w:t>
      </w:r>
      <w:r>
        <w:rPr>
          <w:rFonts w:ascii="Times New Roman" w:eastAsia="Times New Roman" w:hAnsi="Times New Roman" w:cs="Times New Roman"/>
          <w:color w:val="000000" w:themeColor="text1"/>
          <w:sz w:val="24"/>
          <w:szCs w:val="24"/>
          <w:lang w:val="it-IT"/>
        </w:rPr>
        <w:t xml:space="preserve"> </w:t>
      </w:r>
      <w:r w:rsidRPr="00C54B45">
        <w:rPr>
          <w:rFonts w:ascii="Times New Roman" w:eastAsia="Times New Roman" w:hAnsi="Times New Roman" w:cs="Times New Roman"/>
          <w:color w:val="000000" w:themeColor="text1"/>
          <w:sz w:val="24"/>
          <w:szCs w:val="24"/>
          <w:lang w:val="it-IT"/>
        </w:rPr>
        <w:t>(Selinker, 1972; Gass et al</w:t>
      </w:r>
      <w:r>
        <w:rPr>
          <w:rFonts w:ascii="Times New Roman" w:eastAsia="Times New Roman" w:hAnsi="Times New Roman" w:cs="Times New Roman"/>
          <w:color w:val="000000" w:themeColor="text1"/>
          <w:sz w:val="24"/>
          <w:szCs w:val="24"/>
          <w:lang w:val="it-IT"/>
        </w:rPr>
        <w:t>.,</w:t>
      </w:r>
      <w:r w:rsidRPr="00C54B45">
        <w:rPr>
          <w:rFonts w:ascii="Times New Roman" w:eastAsia="Times New Roman" w:hAnsi="Times New Roman" w:cs="Times New Roman"/>
          <w:color w:val="000000" w:themeColor="text1"/>
          <w:sz w:val="24"/>
          <w:szCs w:val="24"/>
          <w:lang w:val="it-IT"/>
        </w:rPr>
        <w:t xml:space="preserve"> 2025).</w:t>
      </w:r>
      <w:r w:rsidRPr="00E71FBF">
        <w:rPr>
          <w:rFonts w:ascii="Times New Roman" w:eastAsia="Times New Roman" w:hAnsi="Times New Roman" w:cs="Times New Roman"/>
          <w:color w:val="000000" w:themeColor="text1"/>
          <w:sz w:val="24"/>
          <w:szCs w:val="24"/>
          <w:lang w:val="it-IT"/>
        </w:rPr>
        <w:t xml:space="preserve"> Në këtë mënyrë, studenti arrin të ndërtojë gradualisht kompetencën e tij gjuhësore dhe të reduktojë interferencën e gjuhës amtare. </w:t>
      </w:r>
    </w:p>
    <w:p w14:paraId="092CF7AD" w14:textId="5B6A8382"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Rekomandohet që të propozohen</w:t>
      </w:r>
      <w:r w:rsidR="00571ACB">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modele metodologjike të aplikueshme, pasi</w:t>
      </w:r>
      <w:r w:rsidRPr="00B6063B">
        <w:rPr>
          <w:rFonts w:ascii="Times New Roman" w:hAnsi="Times New Roman" w:cs="Times New Roman"/>
          <w:color w:val="000000" w:themeColor="text1"/>
          <w:sz w:val="24"/>
          <w:szCs w:val="24"/>
          <w:lang w:val="it-IT"/>
        </w:rPr>
        <w:t xml:space="preserve"> ekspozimi më i madh ndaj gjuhës spanjolle dhe përdorimi i saj në kontekste autentike ndikojnë pozitivisht në reduktimin e gabimeve. Për këtë arsye, programet universitare duhet të promovojnë metoda komunikative dhe aktivitete që favorizojnë përdorimin praktik të gjuhës.</w:t>
      </w:r>
    </w:p>
    <w:p w14:paraId="1D2665D1" w14:textId="5EFFA3DF" w:rsidR="00061C6A" w:rsidRDefault="00061C6A" w:rsidP="00061C6A">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M</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simi</w:t>
      </w:r>
      <w:r w:rsidRPr="00B6063B">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 xml:space="preserve">i </w:t>
      </w:r>
      <w:r w:rsidRPr="00B6063B">
        <w:rPr>
          <w:rFonts w:ascii="Times New Roman" w:hAnsi="Times New Roman" w:cs="Times New Roman"/>
          <w:color w:val="000000" w:themeColor="text1"/>
          <w:sz w:val="24"/>
          <w:szCs w:val="24"/>
          <w:lang w:val="it-IT"/>
        </w:rPr>
        <w:t>spanjishtes si gjuhë e huaj është një proces kompleks dhe gradual, ku ndërgjuha, interferenca dhe strategjitë e të nxënit luajnë rol vendimtar në zhvillimin e kompetencës gjuhësore.</w:t>
      </w:r>
    </w:p>
    <w:p w14:paraId="651CBEB7"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545C8327" w14:textId="77777777" w:rsidR="001269FB" w:rsidRPr="00B6063B" w:rsidRDefault="001269FB" w:rsidP="00061C6A">
      <w:pPr>
        <w:spacing w:after="0"/>
        <w:jc w:val="both"/>
        <w:rPr>
          <w:rFonts w:ascii="Times New Roman" w:hAnsi="Times New Roman" w:cs="Times New Roman"/>
          <w:color w:val="000000" w:themeColor="text1"/>
          <w:sz w:val="24"/>
          <w:szCs w:val="24"/>
          <w:lang w:val="it-IT"/>
        </w:rPr>
      </w:pPr>
    </w:p>
    <w:p w14:paraId="1ACD70BD"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19" w:name="_Toc230597855"/>
      <w:bookmarkStart w:id="20" w:name="_Toc241046614"/>
      <w:r w:rsidRPr="00CC2866">
        <w:rPr>
          <w:rFonts w:ascii="Times New Roman" w:hAnsi="Times New Roman" w:cs="Times New Roman"/>
          <w:b/>
          <w:bCs/>
          <w:color w:val="000000" w:themeColor="text1"/>
          <w:sz w:val="24"/>
          <w:szCs w:val="24"/>
          <w:lang w:val="it-IT"/>
        </w:rPr>
        <w:t>1.2 Kontributi i projektit kërkimor institucional</w:t>
      </w:r>
      <w:bookmarkEnd w:id="19"/>
      <w:bookmarkEnd w:id="20"/>
      <w:r w:rsidRPr="00CC2866">
        <w:rPr>
          <w:rFonts w:ascii="Times New Roman" w:hAnsi="Times New Roman" w:cs="Times New Roman"/>
          <w:b/>
          <w:bCs/>
          <w:color w:val="000000" w:themeColor="text1"/>
          <w:sz w:val="24"/>
          <w:szCs w:val="24"/>
          <w:lang w:val="it-IT"/>
        </w:rPr>
        <w:t xml:space="preserve"> </w:t>
      </w:r>
    </w:p>
    <w:p w14:paraId="566AB89C" w14:textId="77777777" w:rsidR="00061C6A" w:rsidRPr="00CC2866" w:rsidRDefault="00061C6A" w:rsidP="00061C6A">
      <w:pPr>
        <w:spacing w:after="0"/>
        <w:jc w:val="both"/>
        <w:rPr>
          <w:rFonts w:ascii="Times New Roman" w:hAnsi="Times New Roman" w:cs="Times New Roman"/>
          <w:b/>
          <w:bCs/>
          <w:color w:val="000000" w:themeColor="text1"/>
          <w:sz w:val="24"/>
          <w:szCs w:val="24"/>
          <w:lang w:val="it-IT"/>
        </w:rPr>
      </w:pPr>
    </w:p>
    <w:p w14:paraId="57390A1E" w14:textId="6817A19B" w:rsidR="00061C6A" w:rsidRPr="00CC2866" w:rsidRDefault="00061C6A" w:rsidP="00061C6A">
      <w:pPr>
        <w:spacing w:after="0"/>
        <w:jc w:val="both"/>
        <w:rPr>
          <w:rFonts w:ascii="Times New Roman" w:hAnsi="Times New Roman" w:cs="Times New Roman"/>
          <w:color w:val="000000" w:themeColor="text1"/>
          <w:sz w:val="24"/>
          <w:szCs w:val="24"/>
          <w:lang w:val="it-IT"/>
        </w:rPr>
      </w:pPr>
      <w:r w:rsidRPr="00CC2866">
        <w:rPr>
          <w:rFonts w:ascii="Times New Roman" w:hAnsi="Times New Roman" w:cs="Times New Roman"/>
          <w:color w:val="000000" w:themeColor="text1"/>
          <w:sz w:val="24"/>
          <w:szCs w:val="24"/>
          <w:lang w:val="it-IT"/>
        </w:rPr>
        <w:t>Ky disertacion, me temë “Probleme Dhe Vështirësi Të Mësimit Të Gjuhës Së Huaj:</w:t>
      </w:r>
      <w:r>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Rasti i Studentëve Shqiptarë Të Spanjishtes</w:t>
      </w:r>
      <w:r w:rsidRPr="00CC2866">
        <w:rPr>
          <w:rFonts w:ascii="Times New Roman" w:hAnsi="Times New Roman" w:cs="Times New Roman"/>
          <w:i/>
          <w:iCs/>
          <w:color w:val="000000" w:themeColor="text1"/>
          <w:sz w:val="24"/>
          <w:szCs w:val="24"/>
          <w:lang w:val="it-IT"/>
        </w:rPr>
        <w:t>”</w:t>
      </w:r>
      <w:r w:rsidRPr="00CC2866">
        <w:rPr>
          <w:rFonts w:ascii="Times New Roman" w:hAnsi="Times New Roman" w:cs="Times New Roman"/>
          <w:color w:val="000000" w:themeColor="text1"/>
          <w:sz w:val="24"/>
          <w:szCs w:val="24"/>
          <w:lang w:val="it-IT"/>
        </w:rPr>
        <w:t>, mbështet në vendimin e Ministri</w:t>
      </w:r>
      <w:r>
        <w:rPr>
          <w:rFonts w:ascii="Times New Roman" w:hAnsi="Times New Roman" w:cs="Times New Roman"/>
          <w:color w:val="000000" w:themeColor="text1"/>
          <w:sz w:val="24"/>
          <w:szCs w:val="24"/>
          <w:lang w:val="it-IT"/>
        </w:rPr>
        <w:t>së</w:t>
      </w:r>
      <w:r w:rsidRPr="00CC2866">
        <w:rPr>
          <w:rFonts w:ascii="Times New Roman" w:hAnsi="Times New Roman" w:cs="Times New Roman"/>
          <w:color w:val="000000" w:themeColor="text1"/>
          <w:sz w:val="24"/>
          <w:szCs w:val="24"/>
          <w:lang w:val="it-IT"/>
        </w:rPr>
        <w:t xml:space="preserve"> s</w:t>
      </w:r>
      <w:r>
        <w:rPr>
          <w:rFonts w:ascii="Times New Roman" w:hAnsi="Times New Roman" w:cs="Times New Roman"/>
          <w:color w:val="000000" w:themeColor="text1"/>
          <w:sz w:val="24"/>
          <w:szCs w:val="24"/>
          <w:lang w:val="it-IT"/>
        </w:rPr>
        <w:t>ë</w:t>
      </w:r>
      <w:r w:rsidRPr="00CC2866">
        <w:rPr>
          <w:rFonts w:ascii="Times New Roman" w:hAnsi="Times New Roman" w:cs="Times New Roman"/>
          <w:color w:val="000000" w:themeColor="text1"/>
          <w:sz w:val="24"/>
          <w:szCs w:val="24"/>
          <w:lang w:val="it-IT"/>
        </w:rPr>
        <w:t xml:space="preserve"> Arsimit </w:t>
      </w:r>
      <w:r>
        <w:rPr>
          <w:rFonts w:ascii="Times New Roman" w:hAnsi="Times New Roman" w:cs="Times New Roman"/>
          <w:color w:val="000000" w:themeColor="text1"/>
          <w:sz w:val="24"/>
          <w:szCs w:val="24"/>
          <w:lang w:val="it-IT"/>
        </w:rPr>
        <w:t>viti</w:t>
      </w:r>
      <w:r w:rsidRPr="00B779BA">
        <w:rPr>
          <w:rFonts w:ascii="Times New Roman" w:hAnsi="Times New Roman" w:cs="Times New Roman"/>
          <w:color w:val="000000" w:themeColor="text1"/>
          <w:sz w:val="24"/>
          <w:szCs w:val="24"/>
          <w:lang w:val="it-IT"/>
        </w:rPr>
        <w:t xml:space="preserve"> 2021</w:t>
      </w:r>
      <w:r>
        <w:rPr>
          <w:rFonts w:ascii="Times New Roman" w:hAnsi="Times New Roman" w:cs="Times New Roman"/>
          <w:color w:val="000000" w:themeColor="text1"/>
          <w:sz w:val="24"/>
          <w:szCs w:val="24"/>
          <w:lang w:val="it-IT"/>
        </w:rPr>
        <w:t xml:space="preserve"> “</w:t>
      </w:r>
      <w:r w:rsidRPr="00544608">
        <w:rPr>
          <w:rFonts w:ascii="Times New Roman" w:hAnsi="Times New Roman" w:cs="Times New Roman"/>
          <w:i/>
          <w:iCs/>
          <w:color w:val="000000" w:themeColor="text1"/>
          <w:sz w:val="24"/>
          <w:szCs w:val="24"/>
          <w:lang w:val="it-IT"/>
        </w:rPr>
        <w:t>për miratimin e fushave kërkimore në nivel doktorature të Departamentit të Gjuheve Sllave dhe Ballkanike</w:t>
      </w:r>
      <w:r>
        <w:rPr>
          <w:rFonts w:ascii="Times New Roman" w:hAnsi="Times New Roman" w:cs="Times New Roman"/>
          <w:color w:val="000000" w:themeColor="text1"/>
          <w:sz w:val="24"/>
          <w:szCs w:val="24"/>
          <w:lang w:val="it-IT"/>
        </w:rPr>
        <w:t>”</w:t>
      </w:r>
      <w:r w:rsidRPr="00CC2866">
        <w:rPr>
          <w:rFonts w:ascii="Times New Roman" w:hAnsi="Times New Roman" w:cs="Times New Roman"/>
          <w:color w:val="000000" w:themeColor="text1"/>
          <w:sz w:val="24"/>
          <w:szCs w:val="24"/>
          <w:lang w:val="it-IT"/>
        </w:rPr>
        <w:t xml:space="preserve"> përkatësi</w:t>
      </w:r>
      <w:r>
        <w:rPr>
          <w:rFonts w:ascii="Times New Roman" w:hAnsi="Times New Roman" w:cs="Times New Roman"/>
          <w:color w:val="000000" w:themeColor="text1"/>
          <w:sz w:val="24"/>
          <w:szCs w:val="24"/>
          <w:lang w:val="it-IT"/>
        </w:rPr>
        <w:t>sht</w:t>
      </w:r>
      <w:r w:rsidRPr="00CC2866">
        <w:rPr>
          <w:rFonts w:ascii="Times New Roman" w:hAnsi="Times New Roman" w:cs="Times New Roman"/>
          <w:color w:val="000000" w:themeColor="text1"/>
          <w:sz w:val="24"/>
          <w:szCs w:val="24"/>
          <w:lang w:val="it-IT"/>
        </w:rPr>
        <w:t xml:space="preserve"> dhe është ndërtuar mbi një projekt kërkimor institucional të iniciuar po nga Departamenti i Gjuhëve Sllave dhe Ballkanike, Fakulteti i Gjuhëve të Huaja, Universiteti i Tiranës.</w:t>
      </w:r>
      <w:r w:rsidRPr="00867409">
        <w:rPr>
          <w:rFonts w:ascii="Times New Roman" w:hAnsi="Times New Roman" w:cs="Times New Roman"/>
          <w:color w:val="000000" w:themeColor="text1"/>
          <w:sz w:val="24"/>
          <w:szCs w:val="24"/>
          <w:lang w:val="it-IT"/>
        </w:rPr>
        <w:t xml:space="preserve"> Projekti, i titulluar “</w:t>
      </w:r>
      <w:r w:rsidRPr="00867409">
        <w:rPr>
          <w:rFonts w:ascii="Times New Roman" w:hAnsi="Times New Roman" w:cs="Times New Roman"/>
          <w:i/>
          <w:iCs/>
          <w:color w:val="000000" w:themeColor="text1"/>
          <w:sz w:val="24"/>
          <w:szCs w:val="24"/>
          <w:lang w:val="it-IT"/>
        </w:rPr>
        <w:t>Leksik 3 gjuhësh Turqisht, Rusisht, Bullgarisht</w:t>
      </w:r>
      <w:r w:rsidRPr="00CC2866">
        <w:rPr>
          <w:rFonts w:ascii="Times New Roman" w:hAnsi="Times New Roman" w:cs="Times New Roman"/>
          <w:i/>
          <w:iCs/>
          <w:color w:val="000000" w:themeColor="text1"/>
          <w:sz w:val="24"/>
          <w:szCs w:val="24"/>
          <w:lang w:val="it-IT"/>
        </w:rPr>
        <w:t>”</w:t>
      </w:r>
      <w:r w:rsidRPr="00867409">
        <w:rPr>
          <w:rFonts w:ascii="Times New Roman" w:hAnsi="Times New Roman" w:cs="Times New Roman"/>
          <w:color w:val="000000" w:themeColor="text1"/>
          <w:sz w:val="24"/>
          <w:szCs w:val="24"/>
          <w:lang w:val="it-IT"/>
        </w:rPr>
        <w:t xml:space="preserve"> </w:t>
      </w:r>
      <w:r w:rsidRPr="00867409">
        <w:rPr>
          <w:rFonts w:ascii="Times New Roman" w:hAnsi="Times New Roman" w:cs="Times New Roman"/>
          <w:b/>
          <w:bCs/>
          <w:color w:val="000000" w:themeColor="text1"/>
          <w:sz w:val="24"/>
          <w:szCs w:val="24"/>
          <w:lang w:val="it-IT"/>
        </w:rPr>
        <w:t>(</w:t>
      </w:r>
      <w:r w:rsidRPr="00544608">
        <w:rPr>
          <w:rFonts w:ascii="Times New Roman" w:hAnsi="Times New Roman" w:cs="Times New Roman"/>
          <w:color w:val="000000" w:themeColor="text1"/>
          <w:sz w:val="24"/>
          <w:szCs w:val="24"/>
          <w:lang w:val="it-IT"/>
        </w:rPr>
        <w:t>Derjaj et al., 2023)</w:t>
      </w:r>
      <w:r w:rsidRPr="00867409">
        <w:rPr>
          <w:rFonts w:ascii="Times New Roman" w:hAnsi="Times New Roman" w:cs="Times New Roman"/>
          <w:color w:val="000000" w:themeColor="text1"/>
          <w:sz w:val="24"/>
          <w:szCs w:val="24"/>
          <w:lang w:val="it-IT"/>
        </w:rPr>
        <w:t>.</w:t>
      </w:r>
      <w:r w:rsidR="00571ACB">
        <w:rPr>
          <w:rFonts w:ascii="Times New Roman" w:hAnsi="Times New Roman" w:cs="Times New Roman"/>
          <w:color w:val="000000" w:themeColor="text1"/>
          <w:sz w:val="24"/>
          <w:szCs w:val="24"/>
          <w:lang w:val="it-IT"/>
        </w:rPr>
        <w:t xml:space="preserve"> </w:t>
      </w:r>
      <w:r w:rsidRPr="00544608">
        <w:rPr>
          <w:rFonts w:ascii="Times New Roman" w:hAnsi="Times New Roman" w:cs="Times New Roman"/>
          <w:color w:val="000000" w:themeColor="text1"/>
          <w:sz w:val="24"/>
          <w:szCs w:val="24"/>
          <w:lang w:val="it-IT"/>
        </w:rPr>
        <w:t>Dat</w:t>
      </w:r>
      <w:r w:rsidRPr="00CC2866">
        <w:rPr>
          <w:rFonts w:ascii="Times New Roman" w:hAnsi="Times New Roman" w:cs="Times New Roman"/>
          <w:color w:val="000000" w:themeColor="text1"/>
          <w:sz w:val="24"/>
          <w:szCs w:val="24"/>
          <w:lang w:val="it-IT"/>
        </w:rPr>
        <w:t>ë</w:t>
      </w:r>
      <w:r w:rsidRPr="00544608">
        <w:rPr>
          <w:rFonts w:ascii="Times New Roman" w:hAnsi="Times New Roman" w:cs="Times New Roman"/>
          <w:color w:val="000000" w:themeColor="text1"/>
          <w:sz w:val="24"/>
          <w:szCs w:val="24"/>
          <w:lang w:val="it-IT"/>
        </w:rPr>
        <w:t xml:space="preserve"> 20 shkurt 2023/Nr.211. </w:t>
      </w:r>
    </w:p>
    <w:p w14:paraId="42460BBF" w14:textId="21BC78BF" w:rsidR="00061C6A" w:rsidRPr="0060095A" w:rsidRDefault="00061C6A" w:rsidP="00061C6A">
      <w:pPr>
        <w:spacing w:after="0"/>
        <w:jc w:val="both"/>
        <w:rPr>
          <w:rFonts w:ascii="Times New Roman" w:hAnsi="Times New Roman" w:cs="Times New Roman"/>
          <w:color w:val="000000" w:themeColor="text1"/>
          <w:sz w:val="24"/>
          <w:szCs w:val="24"/>
          <w:lang w:val="it-IT"/>
        </w:rPr>
      </w:pPr>
      <w:r w:rsidRPr="00CC2866">
        <w:rPr>
          <w:rFonts w:ascii="Times New Roman" w:hAnsi="Times New Roman" w:cs="Times New Roman"/>
          <w:color w:val="000000" w:themeColor="text1"/>
          <w:sz w:val="24"/>
          <w:szCs w:val="24"/>
          <w:lang w:val="it-IT"/>
        </w:rPr>
        <w:lastRenderedPageBreak/>
        <w:t xml:space="preserve">Fakulteti </w:t>
      </w:r>
      <w:r>
        <w:rPr>
          <w:rFonts w:ascii="Times New Roman" w:hAnsi="Times New Roman" w:cs="Times New Roman"/>
          <w:color w:val="000000" w:themeColor="text1"/>
          <w:sz w:val="24"/>
          <w:szCs w:val="24"/>
          <w:lang w:val="it-IT"/>
        </w:rPr>
        <w:t>i</w:t>
      </w:r>
      <w:r w:rsidRPr="00CC2866">
        <w:rPr>
          <w:rFonts w:ascii="Times New Roman" w:hAnsi="Times New Roman" w:cs="Times New Roman"/>
          <w:color w:val="000000" w:themeColor="text1"/>
          <w:sz w:val="24"/>
          <w:szCs w:val="24"/>
          <w:lang w:val="it-IT"/>
        </w:rPr>
        <w:t xml:space="preserve"> Gjuhëve të Huaja më ka mundësuar kushtet për realizimin e një studimi të strukturuar empirik mbi didaktikën e gjuhëve të huaja </w:t>
      </w:r>
      <w:r w:rsidR="00012440" w:rsidRPr="00012440">
        <w:rPr>
          <w:rFonts w:ascii="Times New Roman" w:hAnsi="Times New Roman" w:cs="Times New Roman"/>
          <w:color w:val="000000" w:themeColor="text1"/>
          <w:sz w:val="24"/>
          <w:szCs w:val="24"/>
          <w:lang w:val="it-IT"/>
        </w:rPr>
        <w:t>duke përfshirë dimensionin dygjuhësh dhe atë tregjuhës</w:t>
      </w:r>
      <w:r w:rsidR="00012440">
        <w:rPr>
          <w:rFonts w:ascii="Times New Roman" w:hAnsi="Times New Roman" w:cs="Times New Roman"/>
          <w:color w:val="000000" w:themeColor="text1"/>
          <w:sz w:val="24"/>
          <w:szCs w:val="24"/>
          <w:lang w:val="it-IT"/>
        </w:rPr>
        <w:t>h</w:t>
      </w:r>
      <w:r w:rsidRPr="00CC2866">
        <w:rPr>
          <w:rFonts w:ascii="Times New Roman" w:hAnsi="Times New Roman" w:cs="Times New Roman"/>
          <w:color w:val="000000" w:themeColor="text1"/>
          <w:sz w:val="24"/>
          <w:szCs w:val="24"/>
          <w:lang w:val="it-IT"/>
        </w:rPr>
        <w:t>, shqip</w:t>
      </w:r>
      <w:r>
        <w:rPr>
          <w:rFonts w:ascii="Times New Roman" w:hAnsi="Times New Roman" w:cs="Times New Roman"/>
          <w:color w:val="000000" w:themeColor="text1"/>
          <w:sz w:val="24"/>
          <w:szCs w:val="24"/>
          <w:lang w:val="it-IT"/>
        </w:rPr>
        <w:t>-</w:t>
      </w:r>
      <w:r w:rsidRPr="00CC2866">
        <w:rPr>
          <w:rFonts w:ascii="Times New Roman" w:hAnsi="Times New Roman" w:cs="Times New Roman"/>
          <w:color w:val="000000" w:themeColor="text1"/>
          <w:sz w:val="24"/>
          <w:szCs w:val="24"/>
          <w:lang w:val="it-IT"/>
        </w:rPr>
        <w:t xml:space="preserve">spanjisht </w:t>
      </w:r>
      <w:r w:rsidR="00012440">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shqip-spanjisht-turqisht.</w:t>
      </w:r>
      <w:r w:rsidRPr="0060095A">
        <w:rPr>
          <w:lang w:val="it-IT"/>
        </w:rPr>
        <w:t xml:space="preserve"> </w:t>
      </w:r>
      <w:r w:rsidRPr="0060095A">
        <w:rPr>
          <w:rFonts w:ascii="Times New Roman" w:hAnsi="Times New Roman" w:cs="Times New Roman"/>
          <w:sz w:val="24"/>
          <w:szCs w:val="24"/>
          <w:lang w:val="it-IT"/>
        </w:rPr>
        <w:t>Kjo përvojë kërkimore është zhvilluar në një kontekst që pasqyron realitetin e sotëm shumëgjuhësh, duke qenë se, siç theksojnë Richards dhe Rodgers (2014</w:t>
      </w:r>
      <w:r>
        <w:rPr>
          <w:rFonts w:ascii="Times New Roman" w:hAnsi="Times New Roman" w:cs="Times New Roman"/>
          <w:sz w:val="24"/>
          <w:szCs w:val="24"/>
          <w:lang w:val="it-IT"/>
        </w:rPr>
        <w:t>, f.</w:t>
      </w:r>
      <w:r w:rsidR="0013030D">
        <w:rPr>
          <w:rFonts w:ascii="Times New Roman" w:hAnsi="Times New Roman" w:cs="Times New Roman"/>
          <w:sz w:val="24"/>
          <w:szCs w:val="24"/>
          <w:lang w:val="it-IT"/>
        </w:rPr>
        <w:t xml:space="preserve"> </w:t>
      </w:r>
      <w:r>
        <w:rPr>
          <w:rFonts w:ascii="Times New Roman" w:hAnsi="Times New Roman" w:cs="Times New Roman"/>
          <w:sz w:val="24"/>
          <w:szCs w:val="24"/>
          <w:lang w:val="it-IT"/>
        </w:rPr>
        <w:t>4</w:t>
      </w:r>
      <w:r w:rsidRPr="0060095A">
        <w:rPr>
          <w:rFonts w:ascii="Times New Roman" w:hAnsi="Times New Roman" w:cs="Times New Roman"/>
          <w:sz w:val="24"/>
          <w:szCs w:val="24"/>
          <w:lang w:val="it-IT"/>
        </w:rPr>
        <w:t>), dygjuhësia dhe shumëgjuhësia përbëjnë normën dhe jo përjashtimin.</w:t>
      </w:r>
    </w:p>
    <w:p w14:paraId="32E03A83" w14:textId="0A07D274" w:rsidR="00012440" w:rsidRPr="00012440" w:rsidRDefault="00061C6A" w:rsidP="00061C6A">
      <w:pPr>
        <w:spacing w:after="0"/>
        <w:jc w:val="both"/>
        <w:rPr>
          <w:lang w:val="it-IT"/>
        </w:rPr>
      </w:pPr>
      <w:r w:rsidRPr="00CC2866">
        <w:rPr>
          <w:rFonts w:ascii="Times New Roman" w:hAnsi="Times New Roman" w:cs="Times New Roman"/>
          <w:color w:val="000000" w:themeColor="text1"/>
          <w:sz w:val="24"/>
          <w:szCs w:val="24"/>
          <w:lang w:val="it-IT"/>
        </w:rPr>
        <w:t>Në kuadër të këtij projekti u ndërmorën kërkime të mirëplanifikuara empirike, të cilat shërbyen si bazë për zgjerimin teorik dhe metodologjik të këtij disertacioni. Të dhënat e mbledhura gjatë fazës paraprake ndihmuan në identifikimin e strategjive më të përdorura nga student</w:t>
      </w:r>
      <w:r>
        <w:rPr>
          <w:rFonts w:ascii="Times New Roman" w:hAnsi="Times New Roman" w:cs="Times New Roman"/>
          <w:color w:val="000000" w:themeColor="text1"/>
          <w:sz w:val="24"/>
          <w:szCs w:val="24"/>
          <w:lang w:val="it-IT"/>
        </w:rPr>
        <w:t>ë</w:t>
      </w:r>
      <w:r w:rsidRPr="00CC2866">
        <w:rPr>
          <w:rFonts w:ascii="Times New Roman" w:hAnsi="Times New Roman" w:cs="Times New Roman"/>
          <w:color w:val="000000" w:themeColor="text1"/>
          <w:sz w:val="24"/>
          <w:szCs w:val="24"/>
          <w:lang w:val="it-IT"/>
        </w:rPr>
        <w:t xml:space="preserve">t për </w:t>
      </w:r>
      <w:r w:rsidRPr="004F5C5F">
        <w:rPr>
          <w:rFonts w:ascii="Times New Roman" w:hAnsi="Times New Roman" w:cs="Times New Roman"/>
          <w:color w:val="000000" w:themeColor="text1"/>
          <w:sz w:val="24"/>
          <w:szCs w:val="24"/>
          <w:lang w:val="it-IT"/>
        </w:rPr>
        <w:t xml:space="preserve">të nxënit </w:t>
      </w:r>
      <w:r w:rsidRPr="00CC2866">
        <w:rPr>
          <w:rFonts w:ascii="Times New Roman" w:hAnsi="Times New Roman" w:cs="Times New Roman"/>
          <w:color w:val="000000" w:themeColor="text1"/>
          <w:sz w:val="24"/>
          <w:szCs w:val="24"/>
          <w:lang w:val="it-IT"/>
        </w:rPr>
        <w:t xml:space="preserve">e gjuhës së dytë, </w:t>
      </w:r>
      <w:r w:rsidRPr="004F5C5F">
        <w:rPr>
          <w:rFonts w:ascii="Times New Roman" w:hAnsi="Times New Roman" w:cs="Times New Roman"/>
          <w:color w:val="000000" w:themeColor="text1"/>
          <w:sz w:val="24"/>
          <w:szCs w:val="24"/>
          <w:lang w:val="it-IT"/>
        </w:rPr>
        <w:t>duke shërbyer si</w:t>
      </w:r>
      <w:r w:rsidR="00571ACB">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 xml:space="preserve">pikënisje për ndërtimin e një kornize analitike të thelluar mbi këtë proces. Qëllimi kryesor ishte të kontribuohej në mënyrë origjinale </w:t>
      </w:r>
      <w:r w:rsidR="00012440" w:rsidRPr="00012440">
        <w:rPr>
          <w:rFonts w:ascii="Times New Roman" w:hAnsi="Times New Roman" w:cs="Times New Roman"/>
          <w:color w:val="000000" w:themeColor="text1"/>
          <w:sz w:val="24"/>
          <w:szCs w:val="24"/>
          <w:lang w:val="it-IT"/>
        </w:rPr>
        <w:t>në drejtim të didaktikës për gjuhët e huaja, duke prodhuar materiale mbështetëse për lektorët që operojnë në mjedise dygjuhëshe.</w:t>
      </w:r>
    </w:p>
    <w:p w14:paraId="1556D974" w14:textId="3E55AD1C" w:rsidR="00061C6A" w:rsidRPr="0012642D" w:rsidRDefault="00061C6A" w:rsidP="00061C6A">
      <w:pPr>
        <w:spacing w:after="0"/>
        <w:jc w:val="both"/>
        <w:rPr>
          <w:rFonts w:ascii="Times New Roman" w:hAnsi="Times New Roman" w:cs="Times New Roman"/>
          <w:color w:val="000000" w:themeColor="text1"/>
          <w:sz w:val="24"/>
          <w:szCs w:val="24"/>
          <w:lang w:val="it-IT"/>
        </w:rPr>
      </w:pPr>
      <w:r w:rsidRPr="00CC2866">
        <w:rPr>
          <w:rFonts w:ascii="Times New Roman" w:hAnsi="Times New Roman" w:cs="Times New Roman"/>
          <w:color w:val="000000" w:themeColor="text1"/>
          <w:sz w:val="24"/>
          <w:szCs w:val="24"/>
          <w:lang w:val="it-IT"/>
        </w:rPr>
        <w:t xml:space="preserve">Studimi u realizua gjatë periudhës dhjetor 2022 – qershor 2024 </w:t>
      </w:r>
      <w:r w:rsidR="00012440" w:rsidRPr="00012440">
        <w:rPr>
          <w:rFonts w:ascii="Times New Roman" w:hAnsi="Times New Roman" w:cs="Times New Roman"/>
          <w:color w:val="000000" w:themeColor="text1"/>
          <w:sz w:val="24"/>
          <w:szCs w:val="24"/>
          <w:lang w:val="it-IT"/>
        </w:rPr>
        <w:t>u përqendrua pranë Departamentit të Gjuhës Spanjolle në Fakultetin e Gjuhëve të Huaja. Ky fakultet përfaqëson të vetmin institucion të arsimit universitar të gjuhës spanjolle në vendin tonë.</w:t>
      </w:r>
      <w:r w:rsidR="00012440">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Përzgjedhja e këtij departamenti u</w:t>
      </w:r>
      <w:r w:rsidR="00571ACB">
        <w:rPr>
          <w:rFonts w:ascii="Times New Roman" w:hAnsi="Times New Roman" w:cs="Times New Roman"/>
          <w:color w:val="000000" w:themeColor="text1"/>
          <w:sz w:val="24"/>
          <w:szCs w:val="24"/>
          <w:lang w:val="it-IT"/>
        </w:rPr>
        <w:t xml:space="preserve"> </w:t>
      </w:r>
      <w:r w:rsidRPr="003D4F87">
        <w:rPr>
          <w:rFonts w:ascii="Times New Roman" w:hAnsi="Times New Roman" w:cs="Times New Roman"/>
          <w:color w:val="000000" w:themeColor="text1"/>
          <w:sz w:val="24"/>
          <w:szCs w:val="24"/>
          <w:lang w:val="it-IT"/>
        </w:rPr>
        <w:t>bazua</w:t>
      </w:r>
      <w:r w:rsidRPr="0012642D">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 xml:space="preserve">nga tiparet e tij të veçanta, që krijojnë një terren autentik për studimin e strategjive të studentëve </w:t>
      </w:r>
      <w:r w:rsidR="0012642D" w:rsidRPr="0012642D">
        <w:rPr>
          <w:rFonts w:ascii="Times New Roman" w:hAnsi="Times New Roman" w:cs="Times New Roman"/>
          <w:color w:val="000000" w:themeColor="text1"/>
          <w:sz w:val="24"/>
          <w:szCs w:val="24"/>
          <w:lang w:val="it-IT"/>
        </w:rPr>
        <w:t>në procesin e mësimit të më shumë se një gjuhe të huaj</w:t>
      </w:r>
      <w:r w:rsidR="0012642D">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duke ofruar një pamje realiste të ndërveprimeve gjuhësore dhe të praktikave didaktike në kontekstin multilingual</w:t>
      </w:r>
      <w:r>
        <w:rPr>
          <w:rFonts w:ascii="Times New Roman" w:hAnsi="Times New Roman" w:cs="Times New Roman"/>
          <w:color w:val="000000" w:themeColor="text1"/>
          <w:sz w:val="24"/>
          <w:szCs w:val="24"/>
          <w:lang w:val="it-IT"/>
        </w:rPr>
        <w:t xml:space="preserve">, </w:t>
      </w:r>
      <w:r w:rsidRPr="005A7D98">
        <w:rPr>
          <w:rFonts w:ascii="Times New Roman" w:hAnsi="Times New Roman" w:cs="Times New Roman"/>
          <w:color w:val="000000" w:themeColor="text1"/>
          <w:sz w:val="24"/>
          <w:szCs w:val="24"/>
          <w:lang w:val="it-IT"/>
        </w:rPr>
        <w:t>duke pasur parasysh se student</w:t>
      </w:r>
      <w:r w:rsidRPr="00936670">
        <w:rPr>
          <w:rFonts w:ascii="Times New Roman" w:hAnsi="Times New Roman" w:cs="Times New Roman"/>
          <w:color w:val="000000" w:themeColor="text1"/>
          <w:sz w:val="24"/>
          <w:szCs w:val="24"/>
          <w:lang w:val="it-IT"/>
        </w:rPr>
        <w:t>ë</w:t>
      </w:r>
      <w:r w:rsidRPr="005A7D98">
        <w:rPr>
          <w:rFonts w:ascii="Times New Roman" w:hAnsi="Times New Roman" w:cs="Times New Roman"/>
          <w:color w:val="000000" w:themeColor="text1"/>
          <w:sz w:val="24"/>
          <w:szCs w:val="24"/>
          <w:lang w:val="it-IT"/>
        </w:rPr>
        <w:t xml:space="preserve">t dygjuhësh mund të lidhin strukturat, fjalorin dhe funksionet komunikuese të gjuhës së tretë me gjuhët që tashmë zotërojnë (Cenoz </w:t>
      </w:r>
      <w:r w:rsidR="00D37BCA" w:rsidRPr="00856A6A">
        <w:rPr>
          <w:rFonts w:ascii="Times New Roman" w:hAnsi="Times New Roman" w:cs="Times New Roman"/>
          <w:sz w:val="24"/>
          <w:szCs w:val="24"/>
          <w:lang w:val="it-IT"/>
        </w:rPr>
        <w:t>d</w:t>
      </w:r>
      <w:r w:rsidR="00D37BCA">
        <w:rPr>
          <w:rFonts w:ascii="Times New Roman" w:hAnsi="Times New Roman" w:cs="Times New Roman"/>
          <w:sz w:val="24"/>
          <w:szCs w:val="24"/>
          <w:lang w:val="it-IT"/>
        </w:rPr>
        <w:t>he</w:t>
      </w:r>
      <w:r w:rsidRPr="005A7D98">
        <w:rPr>
          <w:rFonts w:ascii="Times New Roman" w:hAnsi="Times New Roman" w:cs="Times New Roman"/>
          <w:color w:val="000000" w:themeColor="text1"/>
          <w:sz w:val="24"/>
          <w:szCs w:val="24"/>
          <w:lang w:val="it-IT"/>
        </w:rPr>
        <w:t xml:space="preserve"> Gorter, 2022, f. 9).</w:t>
      </w:r>
    </w:p>
    <w:p w14:paraId="3FE0E752" w14:textId="77777777" w:rsidR="00061C6A" w:rsidRPr="00CC2866" w:rsidRDefault="00061C6A" w:rsidP="00061C6A">
      <w:pPr>
        <w:spacing w:after="0"/>
        <w:jc w:val="both"/>
        <w:rPr>
          <w:rFonts w:ascii="Times New Roman" w:hAnsi="Times New Roman" w:cs="Times New Roman"/>
          <w:color w:val="000000" w:themeColor="text1"/>
          <w:sz w:val="24"/>
          <w:szCs w:val="24"/>
          <w:lang w:val="it-IT"/>
        </w:rPr>
      </w:pPr>
      <w:r w:rsidRPr="00CC2866">
        <w:rPr>
          <w:rFonts w:ascii="Times New Roman" w:hAnsi="Times New Roman" w:cs="Times New Roman"/>
          <w:color w:val="000000" w:themeColor="text1"/>
          <w:sz w:val="24"/>
          <w:szCs w:val="24"/>
          <w:lang w:val="it-IT"/>
        </w:rPr>
        <w:t xml:space="preserve">Në këtë kuadër </w:t>
      </w:r>
      <w:r>
        <w:rPr>
          <w:rFonts w:ascii="Times New Roman" w:hAnsi="Times New Roman" w:cs="Times New Roman"/>
          <w:color w:val="000000" w:themeColor="text1"/>
          <w:sz w:val="24"/>
          <w:szCs w:val="24"/>
          <w:lang w:val="it-IT"/>
        </w:rPr>
        <w:t>jan</w:t>
      </w:r>
      <w:r w:rsidRPr="00CC2866">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 xml:space="preserve">zhvilluar hulumtime empirike mbi ndikimin e metodave të mësimdhënies dhe të strategjive të </w:t>
      </w:r>
      <w:r w:rsidRPr="001544F8">
        <w:rPr>
          <w:rFonts w:ascii="Times New Roman" w:hAnsi="Times New Roman" w:cs="Times New Roman"/>
          <w:color w:val="000000" w:themeColor="text1"/>
          <w:sz w:val="24"/>
          <w:szCs w:val="24"/>
          <w:lang w:val="it-IT"/>
        </w:rPr>
        <w:t>mësimi</w:t>
      </w:r>
      <w:r>
        <w:rPr>
          <w:rFonts w:ascii="Times New Roman" w:hAnsi="Times New Roman" w:cs="Times New Roman"/>
          <w:color w:val="000000" w:themeColor="text1"/>
          <w:sz w:val="24"/>
          <w:szCs w:val="24"/>
          <w:lang w:val="it-IT"/>
        </w:rPr>
        <w:t xml:space="preserve">t </w:t>
      </w:r>
      <w:r w:rsidRPr="00CC2866">
        <w:rPr>
          <w:rFonts w:ascii="Times New Roman" w:hAnsi="Times New Roman" w:cs="Times New Roman"/>
          <w:color w:val="000000" w:themeColor="text1"/>
          <w:sz w:val="24"/>
          <w:szCs w:val="24"/>
          <w:lang w:val="it-IT"/>
        </w:rPr>
        <w:t xml:space="preserve">të leksikut në performancën akademike të studentëve. U përdorën pyetësorë për të analizuar transfertat në lidhje me të nxënit e spanjishtes si gjuhë e dytë, ndërsa në mënyrë paralele u mblodhën të dhëna të detajuara mbi vështirësitë më të shpeshta që lidhen me </w:t>
      </w:r>
      <w:r>
        <w:rPr>
          <w:rFonts w:ascii="Times New Roman" w:hAnsi="Times New Roman" w:cs="Times New Roman"/>
          <w:color w:val="000000" w:themeColor="text1"/>
          <w:sz w:val="24"/>
          <w:szCs w:val="24"/>
          <w:lang w:val="it-IT"/>
        </w:rPr>
        <w:t>z</w:t>
      </w:r>
      <w:r w:rsidRPr="001544F8">
        <w:rPr>
          <w:rFonts w:ascii="Times New Roman" w:hAnsi="Times New Roman" w:cs="Times New Roman"/>
          <w:color w:val="000000" w:themeColor="text1"/>
          <w:sz w:val="24"/>
          <w:szCs w:val="24"/>
          <w:lang w:val="it-IT"/>
        </w:rPr>
        <w:t>otërimin</w:t>
      </w:r>
      <w:r>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e leksikut dhe mbi strategjitë që perceptohen si më efektive nga vetë studentët të cilët kishin edhe përvojën e një gjuh</w:t>
      </w:r>
      <w:r>
        <w:rPr>
          <w:rFonts w:ascii="Times New Roman" w:hAnsi="Times New Roman" w:cs="Times New Roman"/>
          <w:color w:val="000000" w:themeColor="text1"/>
          <w:sz w:val="24"/>
          <w:szCs w:val="24"/>
          <w:lang w:val="it-IT"/>
        </w:rPr>
        <w:t xml:space="preserve">e </w:t>
      </w:r>
      <w:r w:rsidRPr="00CC2866">
        <w:rPr>
          <w:rFonts w:ascii="Times New Roman" w:hAnsi="Times New Roman" w:cs="Times New Roman"/>
          <w:color w:val="000000" w:themeColor="text1"/>
          <w:sz w:val="24"/>
          <w:szCs w:val="24"/>
          <w:lang w:val="it-IT"/>
        </w:rPr>
        <w:t>të tretë si</w:t>
      </w:r>
      <w:r>
        <w:rPr>
          <w:rFonts w:ascii="Times New Roman" w:hAnsi="Times New Roman" w:cs="Times New Roman"/>
          <w:color w:val="000000" w:themeColor="text1"/>
          <w:sz w:val="24"/>
          <w:szCs w:val="24"/>
          <w:lang w:val="it-IT"/>
        </w:rPr>
        <w:t>ç</w:t>
      </w:r>
      <w:r w:rsidRPr="00CC2866">
        <w:rPr>
          <w:rFonts w:ascii="Times New Roman" w:hAnsi="Times New Roman" w:cs="Times New Roman"/>
          <w:color w:val="000000" w:themeColor="text1"/>
          <w:sz w:val="24"/>
          <w:szCs w:val="24"/>
          <w:lang w:val="it-IT"/>
        </w:rPr>
        <w:t xml:space="preserve"> është rasti i turqishtes. Përfshirja e drejtpërdrejtë e pedagogëve</w:t>
      </w:r>
      <w:r>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 xml:space="preserve">përmes një instrumenti të posaçëm kërkimor pasuroi analizën duke ofruar perspektivën profesionale mbi dinamikën e mësimdhënies dhe mbi mënyrën se si studentët përballen me sfidat gjuhësore në praktikë </w:t>
      </w:r>
      <w:r>
        <w:rPr>
          <w:rFonts w:ascii="Times New Roman" w:hAnsi="Times New Roman" w:cs="Times New Roman"/>
          <w:color w:val="000000" w:themeColor="text1"/>
          <w:sz w:val="24"/>
          <w:szCs w:val="24"/>
          <w:lang w:val="it-IT"/>
        </w:rPr>
        <w:t>(</w:t>
      </w:r>
      <w:r w:rsidRPr="007C2BE2">
        <w:rPr>
          <w:rFonts w:ascii="Times New Roman" w:hAnsi="Times New Roman" w:cs="Times New Roman"/>
          <w:color w:val="000000" w:themeColor="text1"/>
          <w:sz w:val="24"/>
          <w:szCs w:val="24"/>
          <w:lang w:val="it-IT"/>
        </w:rPr>
        <w:t>Oxford</w:t>
      </w:r>
      <w:r>
        <w:rPr>
          <w:rFonts w:ascii="Times New Roman" w:hAnsi="Times New Roman" w:cs="Times New Roman"/>
          <w:color w:val="000000" w:themeColor="text1"/>
          <w:sz w:val="24"/>
          <w:szCs w:val="24"/>
          <w:lang w:val="it-IT"/>
        </w:rPr>
        <w:t>.</w:t>
      </w:r>
      <w:r w:rsidRPr="007C2BE2">
        <w:rPr>
          <w:rFonts w:ascii="Times New Roman" w:hAnsi="Times New Roman" w:cs="Times New Roman"/>
          <w:color w:val="000000" w:themeColor="text1"/>
          <w:sz w:val="24"/>
          <w:szCs w:val="24"/>
          <w:lang w:val="it-IT"/>
        </w:rPr>
        <w:t xml:space="preserve"> 199</w:t>
      </w:r>
      <w:r>
        <w:rPr>
          <w:rFonts w:ascii="Times New Roman" w:hAnsi="Times New Roman" w:cs="Times New Roman"/>
          <w:color w:val="000000" w:themeColor="text1"/>
          <w:sz w:val="24"/>
          <w:szCs w:val="24"/>
          <w:lang w:val="it-IT"/>
        </w:rPr>
        <w:t>0</w:t>
      </w:r>
      <w:r w:rsidRPr="008D2A50">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7C2BE2">
        <w:rPr>
          <w:rFonts w:ascii="Times New Roman" w:hAnsi="Times New Roman" w:cs="Times New Roman"/>
          <w:color w:val="000000" w:themeColor="text1"/>
          <w:sz w:val="24"/>
          <w:szCs w:val="24"/>
          <w:lang w:val="it-IT"/>
        </w:rPr>
        <w:t>Cohen 2011</w:t>
      </w:r>
      <w:r w:rsidRPr="008D2A50">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7C2BE2">
        <w:rPr>
          <w:rFonts w:ascii="Times New Roman" w:hAnsi="Times New Roman" w:cs="Times New Roman"/>
          <w:color w:val="000000" w:themeColor="text1"/>
          <w:sz w:val="24"/>
          <w:szCs w:val="24"/>
          <w:lang w:val="it-IT"/>
        </w:rPr>
        <w:t>Griffiths</w:t>
      </w:r>
      <w:r>
        <w:rPr>
          <w:rFonts w:ascii="Times New Roman" w:hAnsi="Times New Roman" w:cs="Times New Roman"/>
          <w:color w:val="000000" w:themeColor="text1"/>
          <w:sz w:val="24"/>
          <w:szCs w:val="24"/>
          <w:lang w:val="it-IT"/>
        </w:rPr>
        <w:t xml:space="preserve">, </w:t>
      </w:r>
      <w:r w:rsidRPr="007C2BE2">
        <w:rPr>
          <w:rFonts w:ascii="Times New Roman" w:hAnsi="Times New Roman" w:cs="Times New Roman"/>
          <w:color w:val="000000" w:themeColor="text1"/>
          <w:sz w:val="24"/>
          <w:szCs w:val="24"/>
          <w:lang w:val="it-IT"/>
        </w:rPr>
        <w:t>2013)</w:t>
      </w:r>
      <w:r>
        <w:rPr>
          <w:rFonts w:ascii="Times New Roman" w:hAnsi="Times New Roman" w:cs="Times New Roman"/>
          <w:color w:val="000000" w:themeColor="text1"/>
          <w:sz w:val="24"/>
          <w:szCs w:val="24"/>
          <w:lang w:val="it-IT"/>
        </w:rPr>
        <w:t>.</w:t>
      </w:r>
    </w:p>
    <w:p w14:paraId="6261F2B7" w14:textId="6C6F76F6" w:rsidR="007C5BF4" w:rsidRPr="007C5BF4" w:rsidRDefault="00061C6A" w:rsidP="007C5BF4">
      <w:pPr>
        <w:spacing w:after="0"/>
        <w:jc w:val="both"/>
        <w:rPr>
          <w:rFonts w:ascii="Times New Roman" w:hAnsi="Times New Roman" w:cs="Times New Roman"/>
          <w:color w:val="000000" w:themeColor="text1"/>
          <w:sz w:val="24"/>
          <w:szCs w:val="24"/>
          <w:lang w:val="it-IT"/>
        </w:rPr>
      </w:pPr>
      <w:r w:rsidRPr="00CC2866">
        <w:rPr>
          <w:rFonts w:ascii="Times New Roman" w:hAnsi="Times New Roman" w:cs="Times New Roman"/>
          <w:color w:val="000000" w:themeColor="text1"/>
          <w:sz w:val="24"/>
          <w:szCs w:val="24"/>
          <w:lang w:val="it-IT"/>
        </w:rPr>
        <w:t>Gjatë zhvillimit të projektit do</w:t>
      </w:r>
      <w:r>
        <w:rPr>
          <w:rFonts w:ascii="Times New Roman" w:hAnsi="Times New Roman" w:cs="Times New Roman"/>
          <w:color w:val="000000" w:themeColor="text1"/>
          <w:sz w:val="24"/>
          <w:szCs w:val="24"/>
          <w:lang w:val="it-IT"/>
        </w:rPr>
        <w:t>k</w:t>
      </w:r>
      <w:r w:rsidRPr="00CC2866">
        <w:rPr>
          <w:rFonts w:ascii="Times New Roman" w:hAnsi="Times New Roman" w:cs="Times New Roman"/>
          <w:color w:val="000000" w:themeColor="text1"/>
          <w:sz w:val="24"/>
          <w:szCs w:val="24"/>
          <w:lang w:val="it-IT"/>
        </w:rPr>
        <w:t xml:space="preserve">toral jam koordinuar paralelisht me lektorët e Departamentit të Gjuhëve Sllave dhe Ballkanike </w:t>
      </w:r>
      <w:r w:rsidRPr="00936670">
        <w:rPr>
          <w:rFonts w:ascii="Times New Roman" w:hAnsi="Times New Roman" w:cs="Times New Roman"/>
          <w:color w:val="000000" w:themeColor="text1"/>
          <w:sz w:val="24"/>
          <w:szCs w:val="24"/>
          <w:lang w:val="it-IT"/>
        </w:rPr>
        <w:t xml:space="preserve">si edhe me kolegë të </w:t>
      </w:r>
      <w:r>
        <w:rPr>
          <w:rFonts w:ascii="Times New Roman" w:hAnsi="Times New Roman" w:cs="Times New Roman"/>
          <w:color w:val="000000" w:themeColor="text1"/>
          <w:sz w:val="24"/>
          <w:szCs w:val="24"/>
          <w:lang w:val="it-IT"/>
        </w:rPr>
        <w:t>U</w:t>
      </w:r>
      <w:r w:rsidRPr="00936670">
        <w:rPr>
          <w:rFonts w:ascii="Times New Roman" w:hAnsi="Times New Roman" w:cs="Times New Roman"/>
          <w:color w:val="000000" w:themeColor="text1"/>
          <w:sz w:val="24"/>
          <w:szCs w:val="24"/>
          <w:lang w:val="it-IT"/>
        </w:rPr>
        <w:t>niversiteteve në Spanjë</w:t>
      </w:r>
      <w:r>
        <w:rPr>
          <w:rFonts w:ascii="Times New Roman" w:hAnsi="Times New Roman" w:cs="Times New Roman"/>
          <w:color w:val="000000" w:themeColor="text1"/>
          <w:sz w:val="24"/>
          <w:szCs w:val="24"/>
          <w:lang w:val="it-IT"/>
        </w:rPr>
        <w:t>,</w:t>
      </w:r>
      <w:r w:rsidR="0012642D" w:rsidRPr="0012642D">
        <w:rPr>
          <w:rFonts w:ascii="Times New Roman" w:hAnsi="Times New Roman" w:cs="Times New Roman"/>
          <w:color w:val="000000" w:themeColor="text1"/>
          <w:sz w:val="24"/>
          <w:szCs w:val="24"/>
          <w:lang w:val="it-IT"/>
        </w:rPr>
        <w:t xml:space="preserve"> gjatë gjithë procesit kërkimor: nga hartimi i instrumenteve, mbledhja e të dhënave e përpunimi i tyre, deri te interpretimi i gjetjeve e formulimi i rekomandimeve për përmirësimin e praktikave didaktike universitare.</w:t>
      </w:r>
      <w:r w:rsidR="0012642D">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 xml:space="preserve">Projekti ka prodhuar të dhëna empirike me vlerë të konsiderueshme dhe ka ngritur një bazë teorike të qëndrueshme mbi përdorimin e strategjive të </w:t>
      </w:r>
      <w:r>
        <w:rPr>
          <w:rFonts w:ascii="Times New Roman" w:hAnsi="Times New Roman" w:cs="Times New Roman"/>
          <w:color w:val="000000" w:themeColor="text1"/>
          <w:sz w:val="24"/>
          <w:szCs w:val="24"/>
          <w:lang w:val="it-IT"/>
        </w:rPr>
        <w:t>z</w:t>
      </w:r>
      <w:r w:rsidRPr="001544F8">
        <w:rPr>
          <w:rFonts w:ascii="Times New Roman" w:hAnsi="Times New Roman" w:cs="Times New Roman"/>
          <w:color w:val="000000" w:themeColor="text1"/>
          <w:sz w:val="24"/>
          <w:szCs w:val="24"/>
          <w:lang w:val="it-IT"/>
        </w:rPr>
        <w:t>otëriminit</w:t>
      </w:r>
      <w:r>
        <w:rPr>
          <w:rFonts w:ascii="Times New Roman" w:hAnsi="Times New Roman" w:cs="Times New Roman"/>
          <w:color w:val="000000" w:themeColor="text1"/>
          <w:sz w:val="24"/>
          <w:szCs w:val="24"/>
          <w:lang w:val="it-IT"/>
        </w:rPr>
        <w:t xml:space="preserve"> </w:t>
      </w:r>
      <w:r w:rsidRPr="00CC2866">
        <w:rPr>
          <w:rFonts w:ascii="Times New Roman" w:hAnsi="Times New Roman" w:cs="Times New Roman"/>
          <w:color w:val="000000" w:themeColor="text1"/>
          <w:sz w:val="24"/>
          <w:szCs w:val="24"/>
          <w:lang w:val="it-IT"/>
        </w:rPr>
        <w:t xml:space="preserve">të leksikut në mjediset </w:t>
      </w:r>
      <w:r w:rsidRPr="00CC2866">
        <w:rPr>
          <w:rFonts w:ascii="Times New Roman" w:hAnsi="Times New Roman" w:cs="Times New Roman"/>
          <w:color w:val="000000" w:themeColor="text1"/>
          <w:sz w:val="24"/>
          <w:szCs w:val="24"/>
          <w:lang w:val="it-IT"/>
        </w:rPr>
        <w:lastRenderedPageBreak/>
        <w:t>universit</w:t>
      </w:r>
      <w:r>
        <w:rPr>
          <w:rFonts w:ascii="Times New Roman" w:hAnsi="Times New Roman" w:cs="Times New Roman"/>
          <w:color w:val="000000" w:themeColor="text1"/>
          <w:sz w:val="24"/>
          <w:szCs w:val="24"/>
          <w:lang w:val="it-IT"/>
        </w:rPr>
        <w:t>a</w:t>
      </w:r>
      <w:r w:rsidRPr="00CC2866">
        <w:rPr>
          <w:rFonts w:ascii="Times New Roman" w:hAnsi="Times New Roman" w:cs="Times New Roman"/>
          <w:color w:val="000000" w:themeColor="text1"/>
          <w:sz w:val="24"/>
          <w:szCs w:val="24"/>
          <w:lang w:val="it-IT"/>
        </w:rPr>
        <w:t>r</w:t>
      </w:r>
      <w:r>
        <w:rPr>
          <w:rFonts w:ascii="Times New Roman" w:hAnsi="Times New Roman" w:cs="Times New Roman"/>
          <w:color w:val="000000" w:themeColor="text1"/>
          <w:sz w:val="24"/>
          <w:szCs w:val="24"/>
          <w:lang w:val="it-IT"/>
        </w:rPr>
        <w:t xml:space="preserve">e. </w:t>
      </w:r>
      <w:r w:rsidR="00256759" w:rsidRPr="00256759">
        <w:rPr>
          <w:rFonts w:ascii="Times New Roman" w:hAnsi="Times New Roman" w:cs="Times New Roman"/>
          <w:color w:val="000000" w:themeColor="text1"/>
          <w:sz w:val="24"/>
          <w:szCs w:val="24"/>
          <w:lang w:val="it-IT"/>
        </w:rPr>
        <w:t xml:space="preserve">Gjetjet tona do të kontribuojnë në identifikimin e vështirësive kryesore që hasin studentët shqiptarë për pasurimin e fjalorit në spanjisht, krahas gjuhëve të tjera të rajonit ballkanik e më gjerë si </w:t>
      </w:r>
      <w:r w:rsidR="00256759" w:rsidRPr="00CC2866">
        <w:rPr>
          <w:rFonts w:ascii="Times New Roman" w:hAnsi="Times New Roman" w:cs="Times New Roman"/>
          <w:color w:val="000000" w:themeColor="text1"/>
          <w:sz w:val="24"/>
          <w:szCs w:val="24"/>
          <w:lang w:val="it-IT"/>
        </w:rPr>
        <w:t xml:space="preserve">dhe në përcaktimin e strategjive që vlerësohen si më të efektshme për tejkalimin e tyre, në përputhje me qasjet e ndërgjegjshme dhe të strukturuara të të nxënit. </w:t>
      </w:r>
      <w:r w:rsidR="007C5BF4" w:rsidRPr="007C5BF4">
        <w:rPr>
          <w:rFonts w:ascii="Times New Roman" w:hAnsi="Times New Roman" w:cs="Times New Roman"/>
          <w:color w:val="000000" w:themeColor="text1"/>
          <w:sz w:val="24"/>
          <w:szCs w:val="24"/>
          <w:lang w:val="it-IT"/>
        </w:rPr>
        <w:t>Originaliteti i këtij studimi lidhet me realizimin, në Shqipëri, të një analize të integruar të marrëdhënies ndërmjet strategjive të të nxënit të studentëve dhe perceptimeve të lektorëve.</w:t>
      </w:r>
      <w:r w:rsidR="007C5BF4" w:rsidRPr="007C5BF4">
        <w:rPr>
          <w:lang w:val="it-IT"/>
        </w:rPr>
        <w:t xml:space="preserve"> </w:t>
      </w:r>
    </w:p>
    <w:p w14:paraId="14746775"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322AE96A" w14:textId="77777777" w:rsidR="001269FB" w:rsidRPr="00CC2866" w:rsidRDefault="001269FB" w:rsidP="00061C6A">
      <w:pPr>
        <w:spacing w:after="0"/>
        <w:jc w:val="both"/>
        <w:rPr>
          <w:rFonts w:ascii="Times New Roman" w:hAnsi="Times New Roman" w:cs="Times New Roman"/>
          <w:color w:val="000000" w:themeColor="text1"/>
          <w:sz w:val="24"/>
          <w:szCs w:val="24"/>
          <w:lang w:val="it-IT"/>
        </w:rPr>
      </w:pPr>
    </w:p>
    <w:p w14:paraId="50B1B165"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1" w:name="_Toc230597856"/>
      <w:bookmarkStart w:id="22" w:name="_Toc241046615"/>
      <w:r w:rsidRPr="00511DDB">
        <w:rPr>
          <w:rFonts w:ascii="Times New Roman" w:hAnsi="Times New Roman" w:cs="Times New Roman"/>
          <w:b/>
          <w:bCs/>
          <w:color w:val="000000" w:themeColor="text1"/>
          <w:sz w:val="24"/>
          <w:szCs w:val="24"/>
          <w:lang w:val="it-IT"/>
        </w:rPr>
        <w:t xml:space="preserve">1.3 Një përmbledhje e shkurtër e literaturës ku bazohet </w:t>
      </w:r>
      <w:bookmarkEnd w:id="21"/>
      <w:r>
        <w:rPr>
          <w:rFonts w:ascii="Times New Roman" w:hAnsi="Times New Roman" w:cs="Times New Roman"/>
          <w:b/>
          <w:bCs/>
          <w:color w:val="000000" w:themeColor="text1"/>
          <w:sz w:val="24"/>
          <w:szCs w:val="24"/>
          <w:lang w:val="it-IT"/>
        </w:rPr>
        <w:t>studimi</w:t>
      </w:r>
      <w:bookmarkEnd w:id="22"/>
    </w:p>
    <w:p w14:paraId="4BEF4AE1" w14:textId="77777777" w:rsidR="00061C6A" w:rsidRPr="00511DDB" w:rsidRDefault="00061C6A" w:rsidP="00061C6A">
      <w:pPr>
        <w:pStyle w:val="ListParagraph"/>
        <w:spacing w:after="0"/>
        <w:ind w:left="360"/>
        <w:jc w:val="both"/>
        <w:rPr>
          <w:rFonts w:ascii="Times New Roman" w:eastAsia="Calibri" w:hAnsi="Times New Roman" w:cs="Times New Roman"/>
          <w:b/>
          <w:color w:val="000000" w:themeColor="text1"/>
          <w:sz w:val="24"/>
          <w:szCs w:val="24"/>
          <w:lang w:val="it-IT"/>
        </w:rPr>
      </w:pPr>
    </w:p>
    <w:p w14:paraId="178EC28C" w14:textId="67B55991" w:rsidR="00171010" w:rsidRPr="009A7DF1" w:rsidRDefault="007C5BF4" w:rsidP="00171010">
      <w:pPr>
        <w:spacing w:after="0"/>
        <w:jc w:val="both"/>
        <w:rPr>
          <w:rFonts w:ascii="Times New Roman" w:eastAsia="Calibri" w:hAnsi="Times New Roman" w:cs="Times New Roman"/>
          <w:color w:val="000000" w:themeColor="text1"/>
          <w:sz w:val="24"/>
          <w:szCs w:val="24"/>
          <w:lang w:val="it-IT"/>
        </w:rPr>
      </w:pPr>
      <w:r w:rsidRPr="007C5BF4">
        <w:rPr>
          <w:rFonts w:ascii="Times New Roman" w:eastAsia="Calibri" w:hAnsi="Times New Roman" w:cs="Times New Roman"/>
          <w:color w:val="000000" w:themeColor="text1"/>
          <w:sz w:val="24"/>
          <w:szCs w:val="24"/>
          <w:lang w:val="it-IT"/>
        </w:rPr>
        <w:t>Duke marrë parasysh përvojat brenda dhe jashtë vendit, funksioni i pedagogut të gjuhës së huaj dhe angazhimet që lidhen me punën e tij mbështeten kryesisht në parimet e qasjeve behavioriste krahas atyre kognjitive.</w:t>
      </w:r>
      <w:r w:rsidR="00171010">
        <w:rPr>
          <w:rFonts w:ascii="Times New Roman" w:eastAsia="Calibri" w:hAnsi="Times New Roman" w:cs="Times New Roman"/>
          <w:color w:val="000000" w:themeColor="text1"/>
          <w:sz w:val="24"/>
          <w:szCs w:val="24"/>
          <w:lang w:val="it-IT"/>
        </w:rPr>
        <w:t xml:space="preserve"> </w:t>
      </w:r>
      <w:r w:rsidR="00061C6A" w:rsidRPr="004F5C5F">
        <w:rPr>
          <w:rFonts w:ascii="Times New Roman" w:eastAsia="Calibri" w:hAnsi="Times New Roman" w:cs="Times New Roman"/>
          <w:color w:val="000000" w:themeColor="text1"/>
          <w:sz w:val="24"/>
          <w:szCs w:val="24"/>
          <w:lang w:val="it-IT"/>
        </w:rPr>
        <w:t>Sipas Larsen-Freeman</w:t>
      </w:r>
      <w:r w:rsidR="00287515">
        <w:rPr>
          <w:rFonts w:ascii="Times New Roman" w:eastAsia="Calibri" w:hAnsi="Times New Roman" w:cs="Times New Roman"/>
          <w:color w:val="000000" w:themeColor="text1"/>
          <w:sz w:val="24"/>
          <w:szCs w:val="24"/>
          <w:lang w:val="it-IT"/>
        </w:rPr>
        <w:t>-it</w:t>
      </w:r>
      <w:r w:rsidR="00061C6A" w:rsidRPr="004F5C5F">
        <w:rPr>
          <w:rFonts w:ascii="Times New Roman" w:eastAsia="Calibri" w:hAnsi="Times New Roman" w:cs="Times New Roman"/>
          <w:color w:val="000000" w:themeColor="text1"/>
          <w:sz w:val="24"/>
          <w:szCs w:val="24"/>
          <w:lang w:val="it-IT"/>
        </w:rPr>
        <w:t xml:space="preserve"> (2003, f.</w:t>
      </w:r>
      <w:r w:rsidR="0013030D">
        <w:rPr>
          <w:rFonts w:ascii="Times New Roman" w:eastAsia="Calibri" w:hAnsi="Times New Roman" w:cs="Times New Roman"/>
          <w:color w:val="000000" w:themeColor="text1"/>
          <w:sz w:val="24"/>
          <w:szCs w:val="24"/>
          <w:lang w:val="it-IT"/>
        </w:rPr>
        <w:t xml:space="preserve"> </w:t>
      </w:r>
      <w:r w:rsidR="00061C6A" w:rsidRPr="004F5C5F">
        <w:rPr>
          <w:rFonts w:ascii="Times New Roman" w:eastAsia="Calibri" w:hAnsi="Times New Roman" w:cs="Times New Roman"/>
          <w:color w:val="000000" w:themeColor="text1"/>
          <w:sz w:val="24"/>
          <w:szCs w:val="24"/>
          <w:lang w:val="it-IT"/>
        </w:rPr>
        <w:t>3), duke iu referuar Bloomfield</w:t>
      </w:r>
      <w:r w:rsidR="00287515">
        <w:rPr>
          <w:rFonts w:ascii="Times New Roman" w:eastAsia="Calibri" w:hAnsi="Times New Roman" w:cs="Times New Roman"/>
          <w:color w:val="000000" w:themeColor="text1"/>
          <w:sz w:val="24"/>
          <w:szCs w:val="24"/>
          <w:lang w:val="it-IT"/>
        </w:rPr>
        <w:t>-it</w:t>
      </w:r>
      <w:r w:rsidR="00061C6A" w:rsidRPr="004F5C5F">
        <w:rPr>
          <w:rFonts w:ascii="Times New Roman" w:eastAsia="Calibri" w:hAnsi="Times New Roman" w:cs="Times New Roman"/>
          <w:color w:val="000000" w:themeColor="text1"/>
          <w:sz w:val="24"/>
          <w:szCs w:val="24"/>
          <w:lang w:val="it-IT"/>
        </w:rPr>
        <w:t>, Fries</w:t>
      </w:r>
      <w:r w:rsidR="00287515">
        <w:rPr>
          <w:rFonts w:ascii="Times New Roman" w:eastAsia="Calibri" w:hAnsi="Times New Roman" w:cs="Times New Roman"/>
          <w:color w:val="000000" w:themeColor="text1"/>
          <w:sz w:val="24"/>
          <w:szCs w:val="24"/>
          <w:lang w:val="it-IT"/>
        </w:rPr>
        <w:t>-it</w:t>
      </w:r>
      <w:r w:rsidR="00061C6A" w:rsidRPr="004F5C5F">
        <w:rPr>
          <w:rFonts w:ascii="Times New Roman" w:eastAsia="Calibri" w:hAnsi="Times New Roman" w:cs="Times New Roman"/>
          <w:color w:val="000000" w:themeColor="text1"/>
          <w:sz w:val="24"/>
          <w:szCs w:val="24"/>
          <w:lang w:val="it-IT"/>
        </w:rPr>
        <w:t>, Skinner</w:t>
      </w:r>
      <w:r w:rsidR="00287515">
        <w:rPr>
          <w:rFonts w:ascii="Times New Roman" w:eastAsia="Calibri" w:hAnsi="Times New Roman" w:cs="Times New Roman"/>
          <w:color w:val="000000" w:themeColor="text1"/>
          <w:sz w:val="24"/>
          <w:szCs w:val="24"/>
          <w:lang w:val="it-IT"/>
        </w:rPr>
        <w:t>-it</w:t>
      </w:r>
      <w:r w:rsidR="00061C6A" w:rsidRPr="004F5C5F">
        <w:rPr>
          <w:rFonts w:ascii="Times New Roman" w:eastAsia="Calibri" w:hAnsi="Times New Roman" w:cs="Times New Roman"/>
          <w:color w:val="000000" w:themeColor="text1"/>
          <w:sz w:val="24"/>
          <w:szCs w:val="24"/>
          <w:lang w:val="it-IT"/>
        </w:rPr>
        <w:t xml:space="preserve"> dhe Chomsky</w:t>
      </w:r>
      <w:r w:rsidR="00287515">
        <w:rPr>
          <w:rFonts w:ascii="Times New Roman" w:eastAsia="Calibri" w:hAnsi="Times New Roman" w:cs="Times New Roman"/>
          <w:color w:val="000000" w:themeColor="text1"/>
          <w:sz w:val="24"/>
          <w:szCs w:val="24"/>
          <w:lang w:val="it-IT"/>
        </w:rPr>
        <w:t>-t</w:t>
      </w:r>
      <w:r w:rsidR="00061C6A" w:rsidRPr="004F5C5F">
        <w:rPr>
          <w:rFonts w:ascii="Times New Roman" w:eastAsia="Calibri" w:hAnsi="Times New Roman" w:cs="Times New Roman"/>
          <w:color w:val="000000" w:themeColor="text1"/>
          <w:sz w:val="24"/>
          <w:szCs w:val="24"/>
          <w:lang w:val="it-IT"/>
        </w:rPr>
        <w:t>, metodologjitë e mësimdhënies së gjuhëve janë zhvilluar mbi bazën e teorive bihevioriste dhe ko</w:t>
      </w:r>
      <w:r w:rsidR="00061C6A">
        <w:rPr>
          <w:rFonts w:ascii="Times New Roman" w:eastAsia="Calibri" w:hAnsi="Times New Roman" w:cs="Times New Roman"/>
          <w:color w:val="000000" w:themeColor="text1"/>
          <w:sz w:val="24"/>
          <w:szCs w:val="24"/>
          <w:lang w:val="it-IT"/>
        </w:rPr>
        <w:t>gn</w:t>
      </w:r>
      <w:r w:rsidR="00061C6A" w:rsidRPr="004F5C5F">
        <w:rPr>
          <w:rFonts w:ascii="Times New Roman" w:eastAsia="Calibri" w:hAnsi="Times New Roman" w:cs="Times New Roman"/>
          <w:color w:val="000000" w:themeColor="text1"/>
          <w:sz w:val="24"/>
          <w:szCs w:val="24"/>
          <w:lang w:val="it-IT"/>
        </w:rPr>
        <w:t>jitive të të nxënit.</w:t>
      </w:r>
      <w:r w:rsidR="00171010">
        <w:rPr>
          <w:rFonts w:ascii="Times New Roman" w:eastAsia="Calibri" w:hAnsi="Times New Roman" w:cs="Times New Roman"/>
          <w:color w:val="000000" w:themeColor="text1"/>
          <w:sz w:val="24"/>
          <w:szCs w:val="24"/>
          <w:lang w:val="it-IT"/>
        </w:rPr>
        <w:t xml:space="preserve"> </w:t>
      </w:r>
      <w:r w:rsidR="00061C6A" w:rsidRPr="009A7DF1">
        <w:rPr>
          <w:rFonts w:ascii="Times New Roman" w:eastAsia="Calibri" w:hAnsi="Times New Roman" w:cs="Times New Roman"/>
          <w:color w:val="000000" w:themeColor="text1"/>
          <w:sz w:val="24"/>
          <w:szCs w:val="24"/>
          <w:lang w:val="it-IT"/>
        </w:rPr>
        <w:t xml:space="preserve">Nga ana tjetër, </w:t>
      </w:r>
      <w:r w:rsidR="00171010" w:rsidRPr="00171010">
        <w:rPr>
          <w:rFonts w:ascii="Times New Roman" w:eastAsia="Calibri" w:hAnsi="Times New Roman" w:cs="Times New Roman"/>
          <w:color w:val="000000" w:themeColor="text1"/>
          <w:sz w:val="24"/>
          <w:szCs w:val="24"/>
          <w:lang w:val="it-IT"/>
        </w:rPr>
        <w:t>shqyrtimi i burimeve në shqip</w:t>
      </w:r>
    </w:p>
    <w:p w14:paraId="3A3BA7A0" w14:textId="3339F68E" w:rsidR="00171010" w:rsidRDefault="00171010" w:rsidP="00061C6A">
      <w:pPr>
        <w:spacing w:after="0"/>
        <w:jc w:val="both"/>
        <w:rPr>
          <w:rFonts w:ascii="Times New Roman" w:eastAsia="Calibri" w:hAnsi="Times New Roman" w:cs="Times New Roman"/>
          <w:color w:val="000000" w:themeColor="text1"/>
          <w:sz w:val="24"/>
          <w:szCs w:val="24"/>
          <w:lang w:val="it-IT"/>
        </w:rPr>
      </w:pPr>
      <w:r w:rsidRPr="00171010">
        <w:rPr>
          <w:rFonts w:ascii="Times New Roman" w:eastAsia="Calibri" w:hAnsi="Times New Roman" w:cs="Times New Roman"/>
          <w:color w:val="000000" w:themeColor="text1"/>
          <w:sz w:val="24"/>
          <w:szCs w:val="24"/>
          <w:lang w:val="it-IT"/>
        </w:rPr>
        <w:t xml:space="preserve">ka nxjerrë në pah se, </w:t>
      </w:r>
      <w:r>
        <w:rPr>
          <w:rFonts w:ascii="Times New Roman" w:eastAsia="Calibri" w:hAnsi="Times New Roman" w:cs="Times New Roman"/>
          <w:color w:val="000000" w:themeColor="text1"/>
          <w:sz w:val="24"/>
          <w:szCs w:val="24"/>
          <w:lang w:val="it-IT"/>
        </w:rPr>
        <w:t>p</w:t>
      </w:r>
      <w:r w:rsidRPr="00171010">
        <w:rPr>
          <w:rFonts w:ascii="Times New Roman" w:eastAsia="Calibri" w:hAnsi="Times New Roman" w:cs="Times New Roman"/>
          <w:color w:val="000000" w:themeColor="text1"/>
          <w:sz w:val="24"/>
          <w:szCs w:val="24"/>
          <w:lang w:val="it-IT"/>
        </w:rPr>
        <w:t>ër sa u përket vështirësive të mësimdhënies së gjuhëve të huaja te studentët, me fokus të veçantë mësimin e gjuhës spanjolle, mungojnë studime të mirëfillta.</w:t>
      </w:r>
    </w:p>
    <w:p w14:paraId="684757F3" w14:textId="77777777" w:rsidR="00171010" w:rsidRPr="00171010" w:rsidRDefault="00171010" w:rsidP="00171010">
      <w:pPr>
        <w:spacing w:after="0"/>
        <w:jc w:val="both"/>
        <w:rPr>
          <w:rFonts w:ascii="Times New Roman" w:eastAsia="Calibri" w:hAnsi="Times New Roman" w:cs="Times New Roman"/>
          <w:color w:val="000000" w:themeColor="text1"/>
          <w:sz w:val="24"/>
          <w:szCs w:val="24"/>
          <w:lang w:val="it-IT"/>
        </w:rPr>
      </w:pPr>
      <w:r w:rsidRPr="00171010">
        <w:rPr>
          <w:rFonts w:ascii="Times New Roman" w:eastAsia="Calibri" w:hAnsi="Times New Roman" w:cs="Times New Roman"/>
          <w:color w:val="000000" w:themeColor="text1"/>
          <w:sz w:val="24"/>
          <w:szCs w:val="24"/>
          <w:lang w:val="it-IT"/>
        </w:rPr>
        <w:t>Shqyrtimi i hollësishëm i literaturës së konsultuar na çon në disa përfundime:</w:t>
      </w:r>
    </w:p>
    <w:p w14:paraId="6099B038" w14:textId="0B8ED1AB" w:rsidR="00171010" w:rsidRPr="00C850A7" w:rsidRDefault="00171010" w:rsidP="00C850A7">
      <w:pPr>
        <w:spacing w:after="0"/>
        <w:jc w:val="both"/>
        <w:rPr>
          <w:rFonts w:ascii="Times New Roman" w:eastAsia="Calibri" w:hAnsi="Times New Roman" w:cs="Times New Roman"/>
          <w:color w:val="000000" w:themeColor="text1"/>
          <w:sz w:val="24"/>
          <w:szCs w:val="24"/>
          <w:lang w:val="it-IT"/>
        </w:rPr>
      </w:pPr>
      <w:r w:rsidRPr="00C850A7">
        <w:rPr>
          <w:rFonts w:ascii="Times New Roman" w:eastAsia="Calibri" w:hAnsi="Times New Roman" w:cs="Times New Roman"/>
          <w:color w:val="000000" w:themeColor="text1"/>
          <w:sz w:val="24"/>
          <w:szCs w:val="24"/>
          <w:lang w:val="it-IT"/>
        </w:rPr>
        <w:t>Duke iu referuar burimeve të shqyrtuara</w:t>
      </w:r>
      <w:r w:rsidRPr="00C850A7">
        <w:rPr>
          <w:lang w:val="it-IT"/>
        </w:rPr>
        <w:t xml:space="preserve"> </w:t>
      </w:r>
      <w:r w:rsidRPr="00C850A7">
        <w:rPr>
          <w:rFonts w:ascii="Times New Roman" w:eastAsia="Calibri" w:hAnsi="Times New Roman" w:cs="Times New Roman"/>
          <w:color w:val="000000" w:themeColor="text1"/>
          <w:sz w:val="24"/>
          <w:szCs w:val="24"/>
          <w:lang w:val="it-IT"/>
        </w:rPr>
        <w:t>dhe modeleve ekzistuese, si edhe rregullave që përcaktojnë funksionimin e universiteteve, mësimdhënia e gjuhës së huaj has në vështirësi si:</w:t>
      </w:r>
    </w:p>
    <w:p w14:paraId="7D839C4C" w14:textId="7A228037" w:rsidR="00061C6A" w:rsidRDefault="00061C6A" w:rsidP="00061C6A">
      <w:pPr>
        <w:spacing w:after="0"/>
        <w:jc w:val="both"/>
        <w:rPr>
          <w:rFonts w:ascii="Times New Roman" w:eastAsia="Calibri" w:hAnsi="Times New Roman" w:cs="Times New Roman"/>
          <w:color w:val="000000" w:themeColor="text1"/>
          <w:sz w:val="24"/>
          <w:szCs w:val="24"/>
          <w:lang w:val="it-IT"/>
        </w:rPr>
      </w:pPr>
      <w:r w:rsidRPr="009A7DF1">
        <w:rPr>
          <w:rFonts w:ascii="Times New Roman" w:eastAsia="Calibri" w:hAnsi="Times New Roman" w:cs="Times New Roman"/>
          <w:color w:val="000000" w:themeColor="text1"/>
          <w:sz w:val="24"/>
          <w:szCs w:val="24"/>
          <w:lang w:val="it-IT"/>
        </w:rPr>
        <w:t>Procesi i</w:t>
      </w:r>
      <w:r w:rsidR="00571ACB">
        <w:rPr>
          <w:rFonts w:ascii="Times New Roman" w:eastAsia="Calibri" w:hAnsi="Times New Roman" w:cs="Times New Roman"/>
          <w:color w:val="000000" w:themeColor="text1"/>
          <w:sz w:val="24"/>
          <w:szCs w:val="24"/>
          <w:lang w:val="it-IT"/>
        </w:rPr>
        <w:t xml:space="preserve"> </w:t>
      </w:r>
      <w:r w:rsidRPr="001544F8">
        <w:rPr>
          <w:rFonts w:ascii="Times New Roman" w:eastAsia="Calibri" w:hAnsi="Times New Roman" w:cs="Times New Roman"/>
          <w:color w:val="000000" w:themeColor="text1"/>
          <w:sz w:val="24"/>
          <w:szCs w:val="24"/>
          <w:lang w:val="it-IT"/>
        </w:rPr>
        <w:t xml:space="preserve">zotërimit </w:t>
      </w:r>
      <w:r w:rsidRPr="009A7DF1">
        <w:rPr>
          <w:rFonts w:ascii="Times New Roman" w:eastAsia="Calibri" w:hAnsi="Times New Roman" w:cs="Times New Roman"/>
          <w:color w:val="000000" w:themeColor="text1"/>
          <w:sz w:val="24"/>
          <w:szCs w:val="24"/>
          <w:lang w:val="it-IT"/>
        </w:rPr>
        <w:t>të spanjishtes si gjuhë e huaj është një proces kompleks dhe gradual, ku ndërgjuha, interferenca dhe strategjitë e të nxënit luajnë rol vendimtar në zhvillimin e kompetencës gjuhësore</w:t>
      </w:r>
      <w:r>
        <w:rPr>
          <w:rFonts w:ascii="Times New Roman" w:eastAsia="Calibri" w:hAnsi="Times New Roman" w:cs="Times New Roman"/>
          <w:color w:val="000000" w:themeColor="text1"/>
          <w:sz w:val="24"/>
          <w:szCs w:val="24"/>
          <w:lang w:val="it-IT"/>
        </w:rPr>
        <w:t xml:space="preserve">. </w:t>
      </w:r>
      <w:r w:rsidRPr="002178CD">
        <w:rPr>
          <w:rFonts w:ascii="Times New Roman" w:eastAsia="Calibri" w:hAnsi="Times New Roman" w:cs="Times New Roman"/>
          <w:color w:val="000000" w:themeColor="text1"/>
          <w:sz w:val="24"/>
          <w:szCs w:val="24"/>
          <w:lang w:val="it-IT"/>
        </w:rPr>
        <w:t>Gjatë këtij procesi, studentët ndërtojnë një sistem të ndërmjetëm gjuhësor i cili zhvillohet në mënyrë dinamike dhe ndikohet nga gjuha amtare dhe gjuha e synuar (Gass et al., 2025, f</w:t>
      </w:r>
      <w:r w:rsidR="0013030D">
        <w:rPr>
          <w:rFonts w:ascii="Times New Roman" w:eastAsia="Calibri" w:hAnsi="Times New Roman" w:cs="Times New Roman"/>
          <w:color w:val="000000" w:themeColor="text1"/>
          <w:sz w:val="24"/>
          <w:szCs w:val="24"/>
          <w:lang w:val="it-IT"/>
        </w:rPr>
        <w:t>f</w:t>
      </w:r>
      <w:r w:rsidRPr="002178CD">
        <w:rPr>
          <w:rFonts w:ascii="Times New Roman" w:eastAsia="Calibri" w:hAnsi="Times New Roman" w:cs="Times New Roman"/>
          <w:color w:val="000000" w:themeColor="text1"/>
          <w:sz w:val="24"/>
          <w:szCs w:val="24"/>
          <w:lang w:val="it-IT"/>
        </w:rPr>
        <w:t>. 11</w:t>
      </w:r>
      <w:r>
        <w:rPr>
          <w:rFonts w:ascii="Times New Roman" w:eastAsia="Calibri" w:hAnsi="Times New Roman" w:cs="Times New Roman"/>
          <w:color w:val="000000" w:themeColor="text1"/>
          <w:sz w:val="24"/>
          <w:szCs w:val="24"/>
          <w:lang w:val="it-IT"/>
        </w:rPr>
        <w:t>-</w:t>
      </w:r>
      <w:r w:rsidRPr="002178CD">
        <w:rPr>
          <w:rFonts w:ascii="Times New Roman" w:eastAsia="Calibri" w:hAnsi="Times New Roman" w:cs="Times New Roman"/>
          <w:color w:val="000000" w:themeColor="text1"/>
          <w:sz w:val="24"/>
          <w:szCs w:val="24"/>
          <w:lang w:val="it-IT"/>
        </w:rPr>
        <w:t>12).</w:t>
      </w:r>
      <w:r>
        <w:rPr>
          <w:rFonts w:ascii="Times New Roman" w:eastAsia="Calibri" w:hAnsi="Times New Roman" w:cs="Times New Roman"/>
          <w:color w:val="000000" w:themeColor="text1"/>
          <w:sz w:val="24"/>
          <w:szCs w:val="24"/>
          <w:lang w:val="it-IT"/>
        </w:rPr>
        <w:t xml:space="preserve"> </w:t>
      </w:r>
    </w:p>
    <w:p w14:paraId="3D10192E" w14:textId="05EBB530" w:rsidR="00061C6A" w:rsidRPr="00374C45" w:rsidRDefault="00061C6A" w:rsidP="00061C6A">
      <w:pPr>
        <w:spacing w:after="0"/>
        <w:jc w:val="both"/>
        <w:rPr>
          <w:rFonts w:ascii="Times New Roman" w:hAnsi="Times New Roman" w:cs="Times New Roman"/>
          <w:color w:val="000000" w:themeColor="text1"/>
          <w:sz w:val="24"/>
          <w:szCs w:val="24"/>
          <w:lang w:val="it-IT"/>
        </w:rPr>
      </w:pPr>
      <w:r w:rsidRPr="00630097">
        <w:rPr>
          <w:rFonts w:ascii="Times New Roman" w:hAnsi="Times New Roman" w:cs="Times New Roman"/>
          <w:color w:val="000000" w:themeColor="text1"/>
          <w:sz w:val="24"/>
          <w:szCs w:val="24"/>
          <w:lang w:val="it-IT"/>
        </w:rPr>
        <w:t xml:space="preserve">Programet universitare duhet të promovojnë metoda komunikative dhe aktivitete që favorizojnë përdorimin praktik të </w:t>
      </w:r>
      <w:r w:rsidRPr="001E1512">
        <w:rPr>
          <w:rFonts w:ascii="Times New Roman" w:eastAsia="Calibri" w:hAnsi="Times New Roman" w:cs="Times New Roman"/>
          <w:color w:val="000000" w:themeColor="text1"/>
          <w:sz w:val="24"/>
          <w:szCs w:val="24"/>
          <w:lang w:val="it-IT"/>
        </w:rPr>
        <w:t xml:space="preserve">gjuhës. </w:t>
      </w:r>
      <w:r w:rsidR="00474E4F" w:rsidRPr="001E1512">
        <w:rPr>
          <w:rFonts w:ascii="Times New Roman" w:eastAsia="Calibri" w:hAnsi="Times New Roman" w:cs="Times New Roman"/>
          <w:color w:val="000000" w:themeColor="text1"/>
          <w:sz w:val="24"/>
          <w:szCs w:val="24"/>
          <w:lang w:val="it-IT"/>
        </w:rPr>
        <w:t xml:space="preserve">Në periudhën e shtetformimit shqiptar dhe deri në mbylljen e konfliktit botëror të viteve 1939–1945, sipas dokumenteve të </w:t>
      </w:r>
      <w:r w:rsidR="001E1512" w:rsidRPr="001E1512">
        <w:rPr>
          <w:rFonts w:ascii="Times New Roman" w:eastAsia="Calibri" w:hAnsi="Times New Roman" w:cs="Times New Roman"/>
          <w:color w:val="000000" w:themeColor="text1"/>
          <w:sz w:val="24"/>
          <w:szCs w:val="24"/>
          <w:lang w:val="it-IT"/>
        </w:rPr>
        <w:t>f</w:t>
      </w:r>
      <w:r w:rsidR="00474E4F" w:rsidRPr="001E1512">
        <w:rPr>
          <w:rFonts w:ascii="Times New Roman" w:eastAsia="Calibri" w:hAnsi="Times New Roman" w:cs="Times New Roman"/>
          <w:color w:val="000000" w:themeColor="text1"/>
          <w:sz w:val="24"/>
          <w:szCs w:val="24"/>
          <w:lang w:val="it-IT"/>
        </w:rPr>
        <w:t>ondit që i përket institucionit përgjegjës për çështjet arsimore, të ruajtura pranë AQSH-së</w:t>
      </w:r>
      <w:r w:rsidR="001E1512" w:rsidRPr="001E1512">
        <w:rPr>
          <w:rFonts w:ascii="Times New Roman" w:eastAsia="Calibri" w:hAnsi="Times New Roman" w:cs="Times New Roman"/>
          <w:color w:val="000000" w:themeColor="text1"/>
          <w:sz w:val="24"/>
          <w:szCs w:val="24"/>
          <w:lang w:val="it-IT"/>
        </w:rPr>
        <w:t xml:space="preserve"> AQSH (1928–1939),</w:t>
      </w:r>
      <w:r w:rsidR="001E1512">
        <w:rPr>
          <w:rFonts w:ascii="Times New Roman" w:hAnsi="Times New Roman" w:cs="Times New Roman"/>
          <w:color w:val="000000" w:themeColor="text1"/>
          <w:sz w:val="24"/>
          <w:szCs w:val="24"/>
          <w:lang w:val="it-IT"/>
        </w:rPr>
        <w:t xml:space="preserve"> </w:t>
      </w:r>
      <w:r w:rsidRPr="00630097">
        <w:rPr>
          <w:rFonts w:ascii="Times New Roman" w:hAnsi="Times New Roman" w:cs="Times New Roman"/>
          <w:color w:val="000000" w:themeColor="text1"/>
          <w:sz w:val="24"/>
          <w:szCs w:val="24"/>
          <w:lang w:val="it-IT"/>
        </w:rPr>
        <w:t xml:space="preserve">mësimi i gjuhëve të huaja ishte i kufizuar në një numër të vogël institucionesh arsimore dhe kishte karakter kryesisht </w:t>
      </w:r>
      <w:r w:rsidR="00370BEF" w:rsidRPr="00370BEF">
        <w:rPr>
          <w:rFonts w:ascii="Times New Roman" w:hAnsi="Times New Roman" w:cs="Times New Roman"/>
          <w:sz w:val="24"/>
          <w:szCs w:val="24"/>
          <w:lang w:val="it-IT"/>
        </w:rPr>
        <w:t>elitar</w:t>
      </w:r>
      <w:r w:rsidRPr="00630097">
        <w:rPr>
          <w:rFonts w:ascii="Times New Roman" w:hAnsi="Times New Roman" w:cs="Times New Roman"/>
          <w:color w:val="000000" w:themeColor="text1"/>
          <w:sz w:val="24"/>
          <w:szCs w:val="24"/>
          <w:lang w:val="it-IT"/>
        </w:rPr>
        <w:t>. Në këtë fazë, gjuha e huaj shihej si kapital kulturor dhe diplomatik, i nevojshëm për administratën shtetërore dhe elitën intelektuale. Metodologjia e përdorur ishte kryesisht gramatiko-përkthimore, në përputhje me praktikat evropiane të kohës</w:t>
      </w:r>
      <w:r w:rsidRPr="00374C45">
        <w:rPr>
          <w:rFonts w:ascii="Times New Roman" w:hAnsi="Times New Roman" w:cs="Times New Roman"/>
          <w:color w:val="000000" w:themeColor="text1"/>
          <w:sz w:val="24"/>
          <w:szCs w:val="24"/>
          <w:lang w:val="it-IT"/>
        </w:rPr>
        <w:t>.</w:t>
      </w:r>
    </w:p>
    <w:p w14:paraId="2DA2C012" w14:textId="77777777" w:rsidR="00061C6A" w:rsidRPr="00374C45" w:rsidRDefault="00061C6A" w:rsidP="00061C6A">
      <w:pPr>
        <w:spacing w:after="0"/>
        <w:jc w:val="both"/>
        <w:rPr>
          <w:rFonts w:ascii="Times New Roman" w:hAnsi="Times New Roman" w:cs="Times New Roman"/>
          <w:color w:val="000000" w:themeColor="text1"/>
          <w:sz w:val="24"/>
          <w:szCs w:val="24"/>
          <w:lang w:val="it-IT"/>
        </w:rPr>
      </w:pPr>
      <w:r w:rsidRPr="00374C45">
        <w:rPr>
          <w:rFonts w:ascii="Times New Roman" w:hAnsi="Times New Roman" w:cs="Times New Roman"/>
          <w:color w:val="000000" w:themeColor="text1"/>
          <w:sz w:val="24"/>
          <w:szCs w:val="24"/>
          <w:lang w:val="it-IT"/>
        </w:rPr>
        <w:t xml:space="preserve">Në periudhën e realizmit socialist dallohet dominimi i metodave strukturore dhe përjashtimi pothuajse i plotë i dimensionit kulturor dhe pragmatik të gjuhëve të huaja. </w:t>
      </w:r>
    </w:p>
    <w:p w14:paraId="57AF3B85" w14:textId="77777777" w:rsidR="00061C6A" w:rsidRPr="00374C45" w:rsidRDefault="00061C6A" w:rsidP="00061C6A">
      <w:pPr>
        <w:spacing w:after="0"/>
        <w:jc w:val="both"/>
        <w:rPr>
          <w:rFonts w:ascii="Times New Roman" w:hAnsi="Times New Roman" w:cs="Times New Roman"/>
          <w:color w:val="000000" w:themeColor="text1"/>
          <w:sz w:val="24"/>
          <w:szCs w:val="24"/>
          <w:lang w:val="it-IT"/>
        </w:rPr>
      </w:pPr>
      <w:r w:rsidRPr="00374C45">
        <w:rPr>
          <w:rFonts w:ascii="Times New Roman" w:hAnsi="Times New Roman" w:cs="Times New Roman"/>
          <w:color w:val="000000" w:themeColor="text1"/>
          <w:sz w:val="24"/>
          <w:szCs w:val="24"/>
          <w:lang w:val="it-IT"/>
        </w:rPr>
        <w:lastRenderedPageBreak/>
        <w:t>Periudha pas vitit 1990 karakterizohet nga futja dhe bashkëjetesa e disa paradigmave të mësimdhënies së gjuhëve të huaja. Qasja komunikative u promovua si model dominues, veçanërisht në dokumentet kurrikulare dhe në tekstet e reja mësimore</w:t>
      </w:r>
      <w:r>
        <w:rPr>
          <w:rFonts w:ascii="Times New Roman" w:hAnsi="Times New Roman" w:cs="Times New Roman"/>
          <w:color w:val="000000" w:themeColor="text1"/>
          <w:sz w:val="24"/>
          <w:szCs w:val="24"/>
          <w:lang w:val="it-IT"/>
        </w:rPr>
        <w:t>.</w:t>
      </w:r>
    </w:p>
    <w:p w14:paraId="788B3401" w14:textId="77777777" w:rsidR="00061C6A" w:rsidRPr="00511DDB" w:rsidRDefault="00061C6A" w:rsidP="00061C6A">
      <w:pPr>
        <w:spacing w:after="0"/>
        <w:jc w:val="both"/>
        <w:rPr>
          <w:rFonts w:ascii="Times New Roman" w:eastAsia="Calibri"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Literatura ofron një bazë teorike për interpretimin e sfidave bashkëkohore, duke vendosur një lidhje të drejtpërdrejtë midis së kaluarës ideologjike dhe praktikave aktuale të mësimdhënies së gjuhëve të huaja.</w:t>
      </w:r>
    </w:p>
    <w:p w14:paraId="0F5710A3" w14:textId="77777777" w:rsidR="00061C6A" w:rsidRPr="00511DDB" w:rsidRDefault="00061C6A" w:rsidP="00061C6A">
      <w:pPr>
        <w:spacing w:after="0"/>
        <w:jc w:val="both"/>
        <w:rPr>
          <w:rFonts w:ascii="Times New Roman" w:eastAsia="Calibri" w:hAnsi="Times New Roman" w:cs="Times New Roman"/>
          <w:color w:val="000000" w:themeColor="text1"/>
          <w:sz w:val="24"/>
          <w:szCs w:val="24"/>
          <w:lang w:val="it-IT"/>
        </w:rPr>
      </w:pPr>
      <w:r w:rsidRPr="00511DDB">
        <w:rPr>
          <w:rFonts w:ascii="Times New Roman" w:eastAsia="Calibri" w:hAnsi="Times New Roman" w:cs="Times New Roman"/>
          <w:color w:val="000000" w:themeColor="text1"/>
          <w:sz w:val="24"/>
          <w:szCs w:val="24"/>
          <w:lang w:val="it-IT"/>
        </w:rPr>
        <w:t>Aktualisht puna e mësimdhënies sot, gjithsesi ndërtohet mbështetur në konceptet e reja bashkëkohore, pa mënjanuar vler</w:t>
      </w:r>
      <w:r>
        <w:rPr>
          <w:rFonts w:ascii="Times New Roman" w:eastAsia="Calibri" w:hAnsi="Times New Roman" w:cs="Times New Roman"/>
          <w:color w:val="000000" w:themeColor="text1"/>
          <w:sz w:val="24"/>
          <w:szCs w:val="24"/>
          <w:lang w:val="it-IT"/>
        </w:rPr>
        <w:t>at</w:t>
      </w:r>
      <w:r w:rsidRPr="00511DDB">
        <w:rPr>
          <w:rFonts w:ascii="Times New Roman" w:eastAsia="Calibri" w:hAnsi="Times New Roman" w:cs="Times New Roman"/>
          <w:color w:val="000000" w:themeColor="text1"/>
          <w:sz w:val="24"/>
          <w:szCs w:val="24"/>
          <w:lang w:val="it-IT"/>
        </w:rPr>
        <w:t xml:space="preserve"> tradicionale të mësimdhënies.</w:t>
      </w:r>
    </w:p>
    <w:p w14:paraId="1A2603E0" w14:textId="77777777" w:rsidR="00061C6A" w:rsidRPr="00B20B56" w:rsidRDefault="00061C6A" w:rsidP="00061C6A">
      <w:pPr>
        <w:spacing w:after="0"/>
        <w:jc w:val="both"/>
        <w:rPr>
          <w:rFonts w:ascii="Times New Roman" w:eastAsia="Times New Roman" w:hAnsi="Times New Roman" w:cs="Times New Roman"/>
          <w:color w:val="000000" w:themeColor="text1"/>
          <w:sz w:val="24"/>
          <w:szCs w:val="24"/>
          <w:highlight w:val="lightGray"/>
          <w:lang w:val="it-IT"/>
        </w:rPr>
      </w:pPr>
      <w:r w:rsidRPr="00511DDB">
        <w:rPr>
          <w:rFonts w:ascii="Times New Roman" w:eastAsia="Times New Roman" w:hAnsi="Times New Roman" w:cs="Times New Roman"/>
          <w:color w:val="000000" w:themeColor="text1"/>
          <w:sz w:val="24"/>
          <w:szCs w:val="24"/>
          <w:lang w:val="it-IT"/>
        </w:rPr>
        <w:t>Analiza krahasuese e kurrikulave universitare të spanjishtes tregon se dallimet midis kontekstit shqiptar dhe atij evropian nuk lidhen vetëm me përmbajtjen, por me mënyrën se si konceptohet vetë procesi i të nxënit</w:t>
      </w:r>
      <w:r w:rsidRPr="00A42361">
        <w:rPr>
          <w:rFonts w:ascii="Times New Roman" w:eastAsia="Times New Roman" w:hAnsi="Times New Roman" w:cs="Times New Roman"/>
          <w:color w:val="000000" w:themeColor="text1"/>
          <w:sz w:val="24"/>
          <w:szCs w:val="24"/>
          <w:lang w:val="it-IT"/>
        </w:rPr>
        <w:t xml:space="preserve">. </w:t>
      </w:r>
      <w:r w:rsidRPr="00B20B56">
        <w:rPr>
          <w:rFonts w:ascii="Times New Roman" w:hAnsi="Times New Roman" w:cs="Times New Roman"/>
          <w:sz w:val="24"/>
          <w:szCs w:val="24"/>
          <w:lang w:val="it-IT"/>
        </w:rPr>
        <w:t>Ndërsa në universitetet evropiane gjuha trajtohet si mjet për komunikim dhe zhvillimin e kompetencës ndërkulturore (Byram, 1997</w:t>
      </w:r>
      <w:r>
        <w:rPr>
          <w:rFonts w:ascii="Times New Roman" w:hAnsi="Times New Roman" w:cs="Times New Roman"/>
          <w:sz w:val="24"/>
          <w:szCs w:val="24"/>
          <w:lang w:val="it-IT"/>
        </w:rPr>
        <w:t xml:space="preserve">; </w:t>
      </w:r>
      <w:r w:rsidRPr="00B20B56">
        <w:rPr>
          <w:rFonts w:ascii="Times New Roman" w:hAnsi="Times New Roman" w:cs="Times New Roman"/>
          <w:sz w:val="24"/>
          <w:szCs w:val="24"/>
          <w:lang w:val="it-IT"/>
        </w:rPr>
        <w:t>Kramsch, 1998), analiza e programeve shqiptare e realizuar në këtë studim tregon se ajo vijon të trajtohet kryesisht si objekt studimi formal.</w:t>
      </w:r>
    </w:p>
    <w:p w14:paraId="2FCA18DC" w14:textId="77777777" w:rsidR="00061C6A" w:rsidRDefault="00061C6A" w:rsidP="00061C6A">
      <w:pPr>
        <w:spacing w:after="0"/>
        <w:jc w:val="both"/>
        <w:rPr>
          <w:rFonts w:ascii="Times New Roman" w:eastAsia="Calibri" w:hAnsi="Times New Roman" w:cs="Times New Roman"/>
          <w:color w:val="000000" w:themeColor="text1"/>
          <w:sz w:val="24"/>
          <w:szCs w:val="24"/>
          <w:lang w:val="it-IT"/>
        </w:rPr>
      </w:pPr>
    </w:p>
    <w:p w14:paraId="1CBEB7D5" w14:textId="77777777" w:rsidR="001269FB" w:rsidRPr="00BF2158" w:rsidRDefault="001269FB" w:rsidP="00061C6A">
      <w:pPr>
        <w:spacing w:after="0"/>
        <w:jc w:val="both"/>
        <w:rPr>
          <w:rFonts w:ascii="Times New Roman" w:eastAsia="Calibri" w:hAnsi="Times New Roman" w:cs="Times New Roman"/>
          <w:color w:val="000000" w:themeColor="text1"/>
          <w:sz w:val="24"/>
          <w:szCs w:val="24"/>
          <w:lang w:val="it-IT"/>
        </w:rPr>
      </w:pPr>
    </w:p>
    <w:p w14:paraId="77286AF6"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3" w:name="_Toc230597857"/>
      <w:bookmarkStart w:id="24" w:name="_Toc241046616"/>
      <w:r w:rsidRPr="00511DDB">
        <w:rPr>
          <w:rFonts w:ascii="Times New Roman" w:hAnsi="Times New Roman" w:cs="Times New Roman"/>
          <w:b/>
          <w:bCs/>
          <w:color w:val="000000" w:themeColor="text1"/>
          <w:sz w:val="24"/>
          <w:szCs w:val="24"/>
          <w:lang w:val="it-IT"/>
        </w:rPr>
        <w:t xml:space="preserve">1.4 Qëllimi dhe objektivat e </w:t>
      </w:r>
      <w:bookmarkEnd w:id="23"/>
      <w:r>
        <w:rPr>
          <w:rFonts w:ascii="Times New Roman" w:hAnsi="Times New Roman" w:cs="Times New Roman"/>
          <w:b/>
          <w:bCs/>
          <w:color w:val="000000" w:themeColor="text1"/>
          <w:sz w:val="24"/>
          <w:szCs w:val="24"/>
          <w:lang w:val="it-IT"/>
        </w:rPr>
        <w:t>studimit</w:t>
      </w:r>
      <w:bookmarkEnd w:id="24"/>
    </w:p>
    <w:p w14:paraId="649C64AA" w14:textId="77777777" w:rsidR="00061C6A" w:rsidRPr="00511DDB" w:rsidRDefault="00061C6A" w:rsidP="00061C6A">
      <w:pPr>
        <w:pStyle w:val="ListParagraph"/>
        <w:spacing w:after="0"/>
        <w:ind w:left="360"/>
        <w:jc w:val="both"/>
        <w:rPr>
          <w:rFonts w:ascii="Times New Roman" w:eastAsia="Calibri" w:hAnsi="Times New Roman" w:cs="Times New Roman"/>
          <w:color w:val="000000" w:themeColor="text1"/>
          <w:sz w:val="24"/>
          <w:szCs w:val="24"/>
          <w:lang w:val="it-IT"/>
        </w:rPr>
      </w:pPr>
    </w:p>
    <w:p w14:paraId="5ECEACFD" w14:textId="0C6238D3" w:rsidR="00061C6A" w:rsidRPr="00B6063B" w:rsidRDefault="001E1512" w:rsidP="00061C6A">
      <w:pPr>
        <w:spacing w:after="0"/>
        <w:jc w:val="both"/>
        <w:rPr>
          <w:rFonts w:ascii="Times New Roman" w:hAnsi="Times New Roman" w:cs="Times New Roman"/>
          <w:color w:val="000000" w:themeColor="text1"/>
          <w:sz w:val="24"/>
          <w:szCs w:val="24"/>
          <w:lang w:val="it-IT"/>
        </w:rPr>
      </w:pPr>
      <w:r w:rsidRPr="001E1512">
        <w:rPr>
          <w:rFonts w:ascii="Times New Roman" w:hAnsi="Times New Roman" w:cs="Times New Roman"/>
          <w:color w:val="000000" w:themeColor="text1"/>
          <w:sz w:val="24"/>
          <w:szCs w:val="24"/>
          <w:lang w:val="it-IT"/>
        </w:rPr>
        <w:t xml:space="preserve">Ky punim synon të evidentojë dhe të shqyrtojë problematikat më të rëndësishme që </w:t>
      </w:r>
      <w:r w:rsidR="00061C6A" w:rsidRPr="00705965">
        <w:rPr>
          <w:rFonts w:ascii="Times New Roman" w:hAnsi="Times New Roman" w:cs="Times New Roman"/>
          <w:color w:val="000000" w:themeColor="text1"/>
          <w:sz w:val="24"/>
          <w:szCs w:val="24"/>
          <w:lang w:val="it-IT"/>
        </w:rPr>
        <w:t>hasen në mësimdhënien universitare të gjuhëve të huaja në Shqipëri</w:t>
      </w:r>
      <w:r w:rsidR="00061C6A" w:rsidRPr="00B6063B">
        <w:rPr>
          <w:rFonts w:ascii="Times New Roman" w:hAnsi="Times New Roman" w:cs="Times New Roman"/>
          <w:color w:val="000000" w:themeColor="text1"/>
          <w:sz w:val="24"/>
          <w:szCs w:val="24"/>
          <w:lang w:val="it-IT"/>
        </w:rPr>
        <w:t xml:space="preserve">, rasti i spanjishtes, duke i vendosur ato në një kuadër teorik dhe empirik të qëndrueshëm. </w:t>
      </w:r>
    </w:p>
    <w:p w14:paraId="39CF60F1" w14:textId="40CE5C70" w:rsidR="00061C6A" w:rsidRPr="00B20B56" w:rsidRDefault="00061C6A" w:rsidP="00061C6A">
      <w:pPr>
        <w:spacing w:after="0"/>
        <w:jc w:val="both"/>
        <w:rPr>
          <w:rFonts w:ascii="Times New Roman" w:hAnsi="Times New Roman" w:cs="Times New Roman"/>
          <w:color w:val="000000" w:themeColor="text1"/>
          <w:sz w:val="24"/>
          <w:szCs w:val="24"/>
          <w:lang w:val="it-IT"/>
        </w:rPr>
      </w:pPr>
      <w:r w:rsidRPr="00304B22">
        <w:rPr>
          <w:rFonts w:ascii="Times New Roman" w:hAnsi="Times New Roman" w:cs="Times New Roman"/>
          <w:color w:val="000000" w:themeColor="text1"/>
          <w:sz w:val="24"/>
          <w:szCs w:val="24"/>
          <w:lang w:val="it-IT"/>
        </w:rPr>
        <w:t>Ndryshe nga arsimi parauniversitar, mësimdhënia e gjuhëve të huaja në universitet zhvillohet në një kontekst të veçantë, ku gjuha nuk trajtohet më vetëm si objekt studimi, por edhe si mjet akademik dhe kërkimor. Studentët pritet të përdorin gjuhën e huaj për lexim kritik të literaturës shkencore, shkrim akademik, prezantime dhe ndërveprim profesional. Kjo kërkon që programet universitare të hartohen mbi bazën e nevojave konkrete të studentëve dhe të shoqërisë</w:t>
      </w:r>
      <w:r w:rsidRPr="00304B22">
        <w:rPr>
          <w:rFonts w:ascii="Times New Roman" w:hAnsi="Times New Roman" w:cs="Times New Roman"/>
          <w:sz w:val="24"/>
          <w:szCs w:val="24"/>
          <w:lang w:val="it-IT"/>
        </w:rPr>
        <w:t>, pasi, sipas Richards</w:t>
      </w:r>
      <w:r w:rsidR="00287515">
        <w:rPr>
          <w:rFonts w:ascii="Times New Roman" w:hAnsi="Times New Roman" w:cs="Times New Roman"/>
          <w:sz w:val="24"/>
          <w:szCs w:val="24"/>
          <w:lang w:val="it-IT"/>
        </w:rPr>
        <w:t>-it</w:t>
      </w:r>
      <w:r w:rsidRPr="00304B22">
        <w:rPr>
          <w:rFonts w:ascii="Times New Roman" w:hAnsi="Times New Roman" w:cs="Times New Roman"/>
          <w:sz w:val="24"/>
          <w:szCs w:val="24"/>
          <w:lang w:val="it-IT"/>
        </w:rPr>
        <w:t xml:space="preserve"> (2001, f</w:t>
      </w:r>
      <w:r w:rsidR="0013030D">
        <w:rPr>
          <w:rFonts w:ascii="Times New Roman" w:hAnsi="Times New Roman" w:cs="Times New Roman"/>
          <w:sz w:val="24"/>
          <w:szCs w:val="24"/>
          <w:lang w:val="it-IT"/>
        </w:rPr>
        <w:t>f.</w:t>
      </w:r>
      <w:r w:rsidRPr="00304B22">
        <w:rPr>
          <w:rFonts w:ascii="Times New Roman" w:hAnsi="Times New Roman" w:cs="Times New Roman"/>
          <w:sz w:val="24"/>
          <w:szCs w:val="24"/>
          <w:lang w:val="it-IT"/>
        </w:rPr>
        <w:t xml:space="preserve"> </w:t>
      </w:r>
      <w:r>
        <w:rPr>
          <w:rFonts w:ascii="Times New Roman" w:hAnsi="Times New Roman" w:cs="Times New Roman"/>
          <w:sz w:val="24"/>
          <w:szCs w:val="24"/>
          <w:lang w:val="it-IT"/>
        </w:rPr>
        <w:t>58</w:t>
      </w:r>
      <w:r w:rsidR="0013030D">
        <w:rPr>
          <w:rFonts w:ascii="Times New Roman" w:hAnsi="Times New Roman" w:cs="Times New Roman"/>
          <w:sz w:val="24"/>
          <w:szCs w:val="24"/>
          <w:lang w:val="it-IT"/>
        </w:rPr>
        <w:t>–</w:t>
      </w:r>
      <w:r>
        <w:rPr>
          <w:rFonts w:ascii="Times New Roman" w:hAnsi="Times New Roman" w:cs="Times New Roman"/>
          <w:sz w:val="24"/>
          <w:szCs w:val="24"/>
          <w:lang w:val="it-IT"/>
        </w:rPr>
        <w:t>59</w:t>
      </w:r>
      <w:r w:rsidRPr="00304B22">
        <w:rPr>
          <w:rFonts w:ascii="Times New Roman" w:hAnsi="Times New Roman" w:cs="Times New Roman"/>
          <w:sz w:val="24"/>
          <w:szCs w:val="24"/>
          <w:lang w:val="it-IT"/>
        </w:rPr>
        <w:t xml:space="preserve">), </w:t>
      </w:r>
      <w:r w:rsidRPr="00304B22">
        <w:rPr>
          <w:rStyle w:val="Strong"/>
          <w:rFonts w:ascii="Times New Roman" w:hAnsi="Times New Roman" w:cs="Times New Roman"/>
          <w:i/>
          <w:sz w:val="24"/>
          <w:szCs w:val="24"/>
          <w:lang w:val="it-IT"/>
        </w:rPr>
        <w:t>nevojat e shoqërisë dhe të studentëve përbëjnë pikënisjen e zhvillimit dhe rishikimit të mësimdhënies së gjuhëve</w:t>
      </w:r>
      <w:r w:rsidRPr="00304B22">
        <w:rPr>
          <w:rFonts w:ascii="Times New Roman" w:hAnsi="Times New Roman" w:cs="Times New Roman"/>
          <w:sz w:val="24"/>
          <w:szCs w:val="24"/>
          <w:lang w:val="it-IT"/>
        </w:rPr>
        <w:t xml:space="preserve">, ndërsa objektivat e të nxënit duhet të ndërtohen në funksion të këtyre nevojave. </w:t>
      </w:r>
      <w:r w:rsidRPr="00B6063B">
        <w:rPr>
          <w:rFonts w:ascii="Times New Roman" w:hAnsi="Times New Roman" w:cs="Times New Roman"/>
          <w:color w:val="000000" w:themeColor="text1"/>
          <w:sz w:val="24"/>
          <w:szCs w:val="24"/>
          <w:lang w:val="it-IT"/>
        </w:rPr>
        <w:t xml:space="preserve">Ky punim synon të vendosë bazën konceptuale për analizën e thelluar të vështirësive që karakterizojnë mësimdhënien universitare të gjuhëve të huaja. </w:t>
      </w:r>
      <w:r w:rsidR="0021288E" w:rsidRPr="0021288E">
        <w:rPr>
          <w:rFonts w:ascii="Times New Roman" w:hAnsi="Times New Roman" w:cs="Times New Roman"/>
          <w:color w:val="000000" w:themeColor="text1"/>
          <w:sz w:val="24"/>
          <w:szCs w:val="24"/>
          <w:lang w:val="it-IT"/>
        </w:rPr>
        <w:t xml:space="preserve">Parë edhe nga këndvështrimi historik, këto vështirësi nuk mund të konsiderohen të rastësishme, por pasojë e drejtpërdrejtë e zhvillimeve historike, ideologjike </w:t>
      </w:r>
      <w:r w:rsidRPr="00B6063B">
        <w:rPr>
          <w:rFonts w:ascii="Times New Roman" w:hAnsi="Times New Roman" w:cs="Times New Roman"/>
          <w:color w:val="000000" w:themeColor="text1"/>
          <w:sz w:val="24"/>
          <w:szCs w:val="24"/>
          <w:lang w:val="it-IT"/>
        </w:rPr>
        <w:t>dhe pedagogjike të sistemit arsimor shqiptar.</w:t>
      </w:r>
      <w:r w:rsidRPr="00B20B56">
        <w:rPr>
          <w:lang w:val="it-IT"/>
        </w:rPr>
        <w:t xml:space="preserve"> </w:t>
      </w:r>
      <w:r w:rsidRPr="00B20B56">
        <w:rPr>
          <w:rFonts w:ascii="Times New Roman" w:hAnsi="Times New Roman" w:cs="Times New Roman"/>
          <w:color w:val="000000" w:themeColor="text1"/>
          <w:sz w:val="24"/>
          <w:szCs w:val="24"/>
          <w:lang w:val="it-IT"/>
        </w:rPr>
        <w:t>Siç thekson Shohamy (2006, f. 76), politika e arsimit gjuhësor nuk është një proces neutral, por një mekanizëm përmes të cilit orientimet ideologjike reflektohen dhe zbatohen në praktikën e arsimit formal.</w:t>
      </w:r>
    </w:p>
    <w:p w14:paraId="63C6E121"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lastRenderedPageBreak/>
        <w:t>Vështirësitë konceptualizohen në tri rrafshe kryesore:</w:t>
      </w:r>
    </w:p>
    <w:p w14:paraId="5FB79830"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1. Rrafshi gramatikor,</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që lidhet me </w:t>
      </w:r>
      <w:r w:rsidRPr="001544F8">
        <w:rPr>
          <w:rFonts w:ascii="Times New Roman" w:hAnsi="Times New Roman" w:cs="Times New Roman"/>
          <w:color w:val="000000" w:themeColor="text1"/>
          <w:sz w:val="24"/>
          <w:szCs w:val="24"/>
          <w:lang w:val="it-IT"/>
        </w:rPr>
        <w:t xml:space="preserve">zotërimin </w:t>
      </w:r>
      <w:r w:rsidRPr="00B6063B">
        <w:rPr>
          <w:rFonts w:ascii="Times New Roman" w:hAnsi="Times New Roman" w:cs="Times New Roman"/>
          <w:color w:val="000000" w:themeColor="text1"/>
          <w:sz w:val="24"/>
          <w:szCs w:val="24"/>
          <w:lang w:val="it-IT"/>
        </w:rPr>
        <w:t>dhe përdorimin e strukturave komplekse gjuhësore në diskurs akademik;</w:t>
      </w:r>
    </w:p>
    <w:p w14:paraId="2156442E"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2. Rrafshi kulturor dhe ndërkulturor, që përfshin përplasjen midis sistemeve kulturore, pragmatikës dhe normave diskursive;</w:t>
      </w:r>
    </w:p>
    <w:p w14:paraId="38D82AFD" w14:textId="77777777" w:rsidR="00870344"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3. Rrafshi metodologjik, që lidhet me qasjet e mësimdhënies, rolin e mësuesit dhe mënyrat e vlerësimit në arsimin universitar.</w:t>
      </w:r>
    </w:p>
    <w:p w14:paraId="5084C66B" w14:textId="4B785B14" w:rsidR="00061C6A" w:rsidRPr="00B6063B" w:rsidRDefault="00A132C4" w:rsidP="00061C6A">
      <w:pPr>
        <w:spacing w:after="0"/>
        <w:jc w:val="both"/>
        <w:rPr>
          <w:rFonts w:ascii="Times New Roman" w:hAnsi="Times New Roman" w:cs="Times New Roman"/>
          <w:color w:val="000000" w:themeColor="text1"/>
          <w:sz w:val="24"/>
          <w:szCs w:val="24"/>
          <w:lang w:val="it-IT"/>
        </w:rPr>
      </w:pPr>
      <w:r w:rsidRPr="00870344">
        <w:rPr>
          <w:rFonts w:ascii="Times New Roman" w:hAnsi="Times New Roman" w:cs="Times New Roman"/>
          <w:color w:val="000000" w:themeColor="text1"/>
          <w:sz w:val="24"/>
          <w:szCs w:val="24"/>
          <w:lang w:val="it-IT"/>
        </w:rPr>
        <w:t xml:space="preserve">Përveç këtyre tri rrafsheve analitike, studimi merr në shqyrtim edhe rolin e ndërgjuhës dhe të transferimit gjuhësor, si faktorë që ndikojnë në shfaqjen </w:t>
      </w:r>
      <w:r w:rsidR="00870344" w:rsidRPr="00870344">
        <w:rPr>
          <w:rFonts w:ascii="Times New Roman" w:hAnsi="Times New Roman" w:cs="Times New Roman"/>
          <w:color w:val="000000" w:themeColor="text1"/>
          <w:sz w:val="24"/>
          <w:szCs w:val="24"/>
          <w:lang w:val="it-IT"/>
        </w:rPr>
        <w:t xml:space="preserve">e shumë vështirësive tek studentët shqiptarë </w:t>
      </w:r>
      <w:r w:rsidRPr="00870344">
        <w:rPr>
          <w:rFonts w:ascii="Times New Roman" w:hAnsi="Times New Roman" w:cs="Times New Roman"/>
          <w:color w:val="000000" w:themeColor="text1"/>
          <w:sz w:val="24"/>
          <w:szCs w:val="24"/>
          <w:lang w:val="it-IT"/>
        </w:rPr>
        <w:t>gjatë procesit të mësimit të spanjishtes në cilësinë e një gjuhe të huaj (Selinker, 1972; Odlin, 1989).</w:t>
      </w:r>
      <w:r w:rsidR="00870344">
        <w:rPr>
          <w:rFonts w:ascii="Times New Roman" w:hAnsi="Times New Roman" w:cs="Times New Roman"/>
          <w:color w:val="000000" w:themeColor="text1"/>
          <w:sz w:val="24"/>
          <w:szCs w:val="24"/>
          <w:lang w:val="it-IT"/>
        </w:rPr>
        <w:t xml:space="preserve"> </w:t>
      </w:r>
      <w:r w:rsidR="00061C6A" w:rsidRPr="00B6063B">
        <w:rPr>
          <w:rFonts w:ascii="Times New Roman" w:hAnsi="Times New Roman" w:cs="Times New Roman"/>
          <w:color w:val="000000" w:themeColor="text1"/>
          <w:sz w:val="24"/>
          <w:szCs w:val="24"/>
          <w:lang w:val="it-IT"/>
        </w:rPr>
        <w:t>Kjo ndarje analitike nuk synon të fragmentojë procesin e të nxënit, por të ofrojë një strukturë interpretuese që lejon analizë të thelluar të secilit dimension.</w:t>
      </w:r>
    </w:p>
    <w:p w14:paraId="10BCE518" w14:textId="6382D439" w:rsidR="00061C6A"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Punimi synon të vërtetojë se adresimi i vështirësive gramatikore kërkon një qasje didaktike të integruar, ku gramatika të trajtohet jo si qëllim në vetvete, por si mjet për ndërtimin e kuptimit dhe diskursit akademik</w:t>
      </w:r>
      <w:r>
        <w:rPr>
          <w:rFonts w:ascii="Times New Roman" w:hAnsi="Times New Roman" w:cs="Times New Roman"/>
          <w:color w:val="000000" w:themeColor="text1"/>
          <w:sz w:val="24"/>
          <w:szCs w:val="24"/>
          <w:lang w:val="it-IT"/>
        </w:rPr>
        <w:t xml:space="preserve">. </w:t>
      </w:r>
      <w:r w:rsidR="004951FE" w:rsidRPr="004951FE">
        <w:rPr>
          <w:rFonts w:ascii="Times New Roman" w:hAnsi="Times New Roman" w:cs="Times New Roman"/>
          <w:color w:val="000000" w:themeColor="text1"/>
          <w:sz w:val="24"/>
          <w:szCs w:val="24"/>
          <w:lang w:val="it-IT"/>
        </w:rPr>
        <w:t>Me synimin që studentët të zhvillojnë aftësi në përdorimin e strukturave gramatikore</w:t>
      </w:r>
      <w:r w:rsidRPr="0006635C">
        <w:rPr>
          <w:rFonts w:ascii="Times New Roman" w:hAnsi="Times New Roman" w:cs="Times New Roman"/>
          <w:color w:val="000000" w:themeColor="text1"/>
          <w:sz w:val="24"/>
          <w:szCs w:val="24"/>
          <w:lang w:val="it-IT"/>
        </w:rPr>
        <w:t xml:space="preserve">, kuptimplotë dhe të përshtatshme, nevojitet një ndryshim në mënyrën tradicionale të konceptimit të gramatikës (Larsen-Freeman, 2003, </w:t>
      </w:r>
      <w:r>
        <w:rPr>
          <w:rFonts w:ascii="Times New Roman" w:hAnsi="Times New Roman" w:cs="Times New Roman"/>
          <w:color w:val="000000" w:themeColor="text1"/>
          <w:sz w:val="24"/>
          <w:szCs w:val="24"/>
          <w:lang w:val="it-IT"/>
        </w:rPr>
        <w:t>f</w:t>
      </w:r>
      <w:r w:rsidR="004A4064">
        <w:rPr>
          <w:rFonts w:ascii="Times New Roman" w:hAnsi="Times New Roman" w:cs="Times New Roman"/>
          <w:color w:val="000000" w:themeColor="text1"/>
          <w:sz w:val="24"/>
          <w:szCs w:val="24"/>
          <w:lang w:val="it-IT"/>
        </w:rPr>
        <w:t>f</w:t>
      </w:r>
      <w:r w:rsidRPr="0006635C">
        <w:rPr>
          <w:rFonts w:ascii="Times New Roman" w:hAnsi="Times New Roman" w:cs="Times New Roman"/>
          <w:color w:val="000000" w:themeColor="text1"/>
          <w:sz w:val="24"/>
          <w:szCs w:val="24"/>
          <w:lang w:val="it-IT"/>
        </w:rPr>
        <w:t>. 142</w:t>
      </w:r>
      <w:r w:rsidR="004A4064">
        <w:rPr>
          <w:rFonts w:ascii="Times New Roman" w:hAnsi="Times New Roman" w:cs="Times New Roman"/>
          <w:color w:val="000000" w:themeColor="text1"/>
          <w:sz w:val="24"/>
          <w:szCs w:val="24"/>
          <w:lang w:val="it-IT"/>
        </w:rPr>
        <w:t>–</w:t>
      </w:r>
      <w:r w:rsidRPr="0006635C">
        <w:rPr>
          <w:rFonts w:ascii="Times New Roman" w:hAnsi="Times New Roman" w:cs="Times New Roman"/>
          <w:color w:val="000000" w:themeColor="text1"/>
          <w:sz w:val="24"/>
          <w:szCs w:val="24"/>
          <w:lang w:val="it-IT"/>
        </w:rPr>
        <w:t>143).</w:t>
      </w:r>
      <w:r>
        <w:rPr>
          <w:lang w:val="it-IT"/>
        </w:rPr>
        <w:t xml:space="preserve"> </w:t>
      </w:r>
      <w:r w:rsidRPr="00B6063B">
        <w:rPr>
          <w:rFonts w:ascii="Times New Roman" w:hAnsi="Times New Roman" w:cs="Times New Roman"/>
          <w:color w:val="000000" w:themeColor="text1"/>
          <w:sz w:val="24"/>
          <w:szCs w:val="24"/>
          <w:lang w:val="it-IT"/>
        </w:rPr>
        <w:t>Në këtë kuadër, mësimdhënia universitare duhet të synojë</w:t>
      </w:r>
      <w:r>
        <w:rPr>
          <w:rFonts w:ascii="Times New Roman" w:hAnsi="Times New Roman" w:cs="Times New Roman"/>
          <w:color w:val="000000" w:themeColor="text1"/>
          <w:sz w:val="24"/>
          <w:szCs w:val="24"/>
          <w:lang w:val="it-IT"/>
        </w:rPr>
        <w:t>:</w:t>
      </w:r>
    </w:p>
    <w:p w14:paraId="39AD849D" w14:textId="77777777" w:rsidR="00061C6A" w:rsidRPr="007E557C" w:rsidRDefault="00061C6A" w:rsidP="00061C6A">
      <w:pPr>
        <w:pStyle w:val="ListParagraph"/>
        <w:numPr>
          <w:ilvl w:val="0"/>
          <w:numId w:val="4"/>
        </w:numPr>
        <w:spacing w:after="0"/>
        <w:jc w:val="both"/>
        <w:rPr>
          <w:rFonts w:ascii="Times New Roman" w:hAnsi="Times New Roman" w:cs="Times New Roman"/>
          <w:color w:val="000000" w:themeColor="text1"/>
          <w:sz w:val="24"/>
          <w:szCs w:val="24"/>
          <w:lang w:val="it-IT"/>
        </w:rPr>
      </w:pPr>
      <w:r w:rsidRPr="007E557C">
        <w:rPr>
          <w:rFonts w:ascii="Times New Roman" w:hAnsi="Times New Roman" w:cs="Times New Roman"/>
          <w:color w:val="000000" w:themeColor="text1"/>
          <w:sz w:val="24"/>
          <w:szCs w:val="24"/>
          <w:lang w:val="it-IT"/>
        </w:rPr>
        <w:t xml:space="preserve">Lidhjen e drejtpërdrejtë midis formës gramatikore dhe funksionit komunikativ; </w:t>
      </w:r>
    </w:p>
    <w:p w14:paraId="50C54C08" w14:textId="77777777" w:rsidR="00061C6A" w:rsidRPr="007E557C" w:rsidRDefault="00061C6A" w:rsidP="00061C6A">
      <w:pPr>
        <w:pStyle w:val="ListParagraph"/>
        <w:numPr>
          <w:ilvl w:val="0"/>
          <w:numId w:val="4"/>
        </w:numPr>
        <w:spacing w:after="0"/>
        <w:jc w:val="both"/>
        <w:rPr>
          <w:rFonts w:ascii="Times New Roman" w:hAnsi="Times New Roman" w:cs="Times New Roman"/>
          <w:color w:val="000000" w:themeColor="text1"/>
          <w:sz w:val="24"/>
          <w:szCs w:val="24"/>
          <w:lang w:val="it-IT"/>
        </w:rPr>
      </w:pPr>
      <w:r w:rsidRPr="007E557C">
        <w:rPr>
          <w:rFonts w:ascii="Times New Roman" w:hAnsi="Times New Roman" w:cs="Times New Roman"/>
          <w:color w:val="000000" w:themeColor="text1"/>
          <w:sz w:val="24"/>
          <w:szCs w:val="24"/>
          <w:lang w:val="it-IT"/>
        </w:rPr>
        <w:t xml:space="preserve">Përdorimin e detyrave autentike akademike për praktikë gramatikore; </w:t>
      </w:r>
    </w:p>
    <w:p w14:paraId="3C02B64F" w14:textId="0EB6A81E" w:rsidR="00061C6A" w:rsidRDefault="00061C6A" w:rsidP="00061C6A">
      <w:pPr>
        <w:pStyle w:val="ListParagraph"/>
        <w:numPr>
          <w:ilvl w:val="0"/>
          <w:numId w:val="4"/>
        </w:numPr>
        <w:spacing w:after="0"/>
        <w:jc w:val="both"/>
        <w:rPr>
          <w:rFonts w:ascii="Times New Roman" w:hAnsi="Times New Roman" w:cs="Times New Roman"/>
          <w:color w:val="000000" w:themeColor="text1"/>
          <w:sz w:val="24"/>
          <w:szCs w:val="24"/>
          <w:lang w:val="it-IT"/>
        </w:rPr>
      </w:pPr>
      <w:r w:rsidRPr="007E557C">
        <w:rPr>
          <w:rFonts w:ascii="Times New Roman" w:hAnsi="Times New Roman" w:cs="Times New Roman"/>
          <w:color w:val="000000" w:themeColor="text1"/>
          <w:sz w:val="24"/>
          <w:szCs w:val="24"/>
          <w:lang w:val="it-IT"/>
        </w:rPr>
        <w:t xml:space="preserve">Reflektimin metagjuhësor të studentëve mbi gabimet e tyre. </w:t>
      </w:r>
    </w:p>
    <w:p w14:paraId="0162C3A4" w14:textId="77777777" w:rsidR="00B5369E" w:rsidRPr="00B5369E" w:rsidRDefault="00B5369E" w:rsidP="00B5369E">
      <w:pPr>
        <w:spacing w:after="0"/>
        <w:jc w:val="both"/>
        <w:rPr>
          <w:rFonts w:ascii="Times New Roman" w:hAnsi="Times New Roman" w:cs="Times New Roman"/>
          <w:color w:val="000000" w:themeColor="text1"/>
          <w:sz w:val="24"/>
          <w:szCs w:val="24"/>
          <w:lang w:val="it-IT"/>
        </w:rPr>
      </w:pPr>
    </w:p>
    <w:p w14:paraId="4F18C1A6" w14:textId="77777777" w:rsidR="00061C6A" w:rsidRPr="00B6063B" w:rsidRDefault="00061C6A" w:rsidP="00061C6A">
      <w:pPr>
        <w:spacing w:after="0"/>
        <w:jc w:val="both"/>
        <w:rPr>
          <w:rFonts w:ascii="Times New Roman" w:eastAsia="Calibri" w:hAnsi="Times New Roman" w:cs="Times New Roman"/>
          <w:color w:val="000000" w:themeColor="text1"/>
          <w:sz w:val="24"/>
          <w:szCs w:val="24"/>
          <w:lang w:val="it-IT"/>
        </w:rPr>
      </w:pPr>
    </w:p>
    <w:p w14:paraId="03C9EC0D" w14:textId="77777777" w:rsidR="00061C6A" w:rsidRDefault="00061C6A" w:rsidP="00061C6A">
      <w:pPr>
        <w:pStyle w:val="Heading1"/>
        <w:spacing w:before="0" w:after="0"/>
        <w:rPr>
          <w:rFonts w:ascii="Times New Roman" w:hAnsi="Times New Roman" w:cs="Times New Roman"/>
          <w:b/>
          <w:bCs/>
          <w:color w:val="000000" w:themeColor="text1"/>
          <w:sz w:val="24"/>
          <w:szCs w:val="24"/>
          <w:lang w:val="it-IT"/>
        </w:rPr>
      </w:pPr>
      <w:bookmarkStart w:id="25" w:name="_Toc230597858"/>
      <w:bookmarkStart w:id="26" w:name="_Toc241046617"/>
      <w:r w:rsidRPr="007D0D54">
        <w:rPr>
          <w:rFonts w:ascii="Times New Roman" w:hAnsi="Times New Roman" w:cs="Times New Roman"/>
          <w:b/>
          <w:bCs/>
          <w:color w:val="000000" w:themeColor="text1"/>
          <w:sz w:val="24"/>
          <w:szCs w:val="24"/>
          <w:lang w:val="it-IT"/>
        </w:rPr>
        <w:t xml:space="preserve">1.5 Pyetjet kërkimore dhe hipotezat e </w:t>
      </w:r>
      <w:bookmarkEnd w:id="25"/>
      <w:r w:rsidRPr="007D0D54">
        <w:rPr>
          <w:rFonts w:ascii="Times New Roman" w:hAnsi="Times New Roman" w:cs="Times New Roman"/>
          <w:b/>
          <w:bCs/>
          <w:color w:val="000000" w:themeColor="text1"/>
          <w:sz w:val="24"/>
          <w:szCs w:val="24"/>
          <w:lang w:val="it-IT"/>
        </w:rPr>
        <w:t>stu</w:t>
      </w:r>
      <w:r>
        <w:rPr>
          <w:rFonts w:ascii="Times New Roman" w:hAnsi="Times New Roman" w:cs="Times New Roman"/>
          <w:b/>
          <w:bCs/>
          <w:color w:val="000000" w:themeColor="text1"/>
          <w:sz w:val="24"/>
          <w:szCs w:val="24"/>
          <w:lang w:val="it-IT"/>
        </w:rPr>
        <w:t>dimit</w:t>
      </w:r>
      <w:bookmarkEnd w:id="26"/>
    </w:p>
    <w:p w14:paraId="74717407" w14:textId="77777777" w:rsidR="00061C6A" w:rsidRPr="00544608" w:rsidRDefault="00061C6A" w:rsidP="00061C6A">
      <w:pPr>
        <w:rPr>
          <w:lang w:val="it-IT"/>
        </w:rPr>
      </w:pPr>
    </w:p>
    <w:p w14:paraId="40DDBFE5" w14:textId="1F5320A4" w:rsidR="00061C6A" w:rsidRPr="006A0896" w:rsidRDefault="00061C6A" w:rsidP="006A0896">
      <w:pPr>
        <w:pStyle w:val="ListParagraph"/>
        <w:spacing w:after="0"/>
        <w:ind w:left="0"/>
        <w:jc w:val="both"/>
        <w:rPr>
          <w:rFonts w:ascii="Times New Roman" w:eastAsia="Times New Roman" w:hAnsi="Times New Roman" w:cs="Times New Roman"/>
          <w:sz w:val="24"/>
          <w:szCs w:val="24"/>
          <w:lang w:val="it-IT"/>
        </w:rPr>
      </w:pPr>
      <w:r w:rsidRPr="007B7D90">
        <w:rPr>
          <w:rFonts w:ascii="Times New Roman" w:hAnsi="Times New Roman" w:cs="Times New Roman"/>
          <w:sz w:val="24"/>
          <w:szCs w:val="24"/>
          <w:lang w:val="it-IT"/>
        </w:rPr>
        <w:t>Formulimi i pyetjeve kërkimore dhe i hipotezave mbështetet në kuadrin teorik të studimit dhe në literaturën bashkëkohore të didaktikës së gjuhëve të huaja.</w:t>
      </w:r>
      <w:r w:rsidR="005111F2" w:rsidRPr="005111F2">
        <w:rPr>
          <w:rFonts w:ascii="Times New Roman" w:eastAsia="Times New Roman" w:hAnsi="Times New Roman" w:cs="Times New Roman"/>
          <w:sz w:val="24"/>
          <w:szCs w:val="24"/>
          <w:lang w:val="it-IT"/>
        </w:rPr>
        <w:t xml:space="preserve">Ky studim ndërtohet mbi premisën se vështirësitë në mësimdhënien dhe në arsimin e lartë </w:t>
      </w:r>
      <w:r w:rsidR="00AB377E">
        <w:rPr>
          <w:rFonts w:ascii="Times New Roman" w:eastAsia="Times New Roman" w:hAnsi="Times New Roman" w:cs="Times New Roman"/>
          <w:sz w:val="24"/>
          <w:szCs w:val="24"/>
          <w:lang w:val="it-IT"/>
        </w:rPr>
        <w:t>t</w:t>
      </w:r>
      <w:r w:rsidR="00AB377E" w:rsidRPr="005111F2">
        <w:rPr>
          <w:rFonts w:ascii="Times New Roman" w:eastAsia="Times New Roman" w:hAnsi="Times New Roman" w:cs="Times New Roman"/>
          <w:sz w:val="24"/>
          <w:szCs w:val="24"/>
          <w:lang w:val="it-IT"/>
        </w:rPr>
        <w:t>ë</w:t>
      </w:r>
      <w:r w:rsidR="00AB377E">
        <w:rPr>
          <w:rFonts w:ascii="Times New Roman" w:eastAsia="Times New Roman" w:hAnsi="Times New Roman" w:cs="Times New Roman"/>
          <w:sz w:val="24"/>
          <w:szCs w:val="24"/>
          <w:lang w:val="it-IT"/>
        </w:rPr>
        <w:t xml:space="preserve"> gjuh</w:t>
      </w:r>
      <w:r w:rsidR="00AB377E" w:rsidRPr="005111F2">
        <w:rPr>
          <w:rFonts w:ascii="Times New Roman" w:eastAsia="Times New Roman" w:hAnsi="Times New Roman" w:cs="Times New Roman"/>
          <w:sz w:val="24"/>
          <w:szCs w:val="24"/>
          <w:lang w:val="it-IT"/>
        </w:rPr>
        <w:t>ë</w:t>
      </w:r>
      <w:r w:rsidR="00AB377E">
        <w:rPr>
          <w:rFonts w:ascii="Times New Roman" w:eastAsia="Times New Roman" w:hAnsi="Times New Roman" w:cs="Times New Roman"/>
          <w:sz w:val="24"/>
          <w:szCs w:val="24"/>
          <w:lang w:val="it-IT"/>
        </w:rPr>
        <w:t>ve t</w:t>
      </w:r>
      <w:r w:rsidR="00AB377E" w:rsidRPr="005111F2">
        <w:rPr>
          <w:rFonts w:ascii="Times New Roman" w:eastAsia="Times New Roman" w:hAnsi="Times New Roman" w:cs="Times New Roman"/>
          <w:sz w:val="24"/>
          <w:szCs w:val="24"/>
          <w:lang w:val="it-IT"/>
        </w:rPr>
        <w:t>ë</w:t>
      </w:r>
      <w:r w:rsidR="00AB377E">
        <w:rPr>
          <w:rFonts w:ascii="Times New Roman" w:eastAsia="Times New Roman" w:hAnsi="Times New Roman" w:cs="Times New Roman"/>
          <w:sz w:val="24"/>
          <w:szCs w:val="24"/>
          <w:lang w:val="it-IT"/>
        </w:rPr>
        <w:t xml:space="preserve"> huaja </w:t>
      </w:r>
      <w:r w:rsidR="005111F2" w:rsidRPr="005111F2">
        <w:rPr>
          <w:rFonts w:ascii="Times New Roman" w:eastAsia="Times New Roman" w:hAnsi="Times New Roman" w:cs="Times New Roman"/>
          <w:sz w:val="24"/>
          <w:szCs w:val="24"/>
          <w:lang w:val="it-IT"/>
        </w:rPr>
        <w:t xml:space="preserve">nuk mund të shpjegohen vetëm nga kompleksiteti i sistemit gjuhësor, por </w:t>
      </w:r>
      <w:r w:rsidR="00AB377E">
        <w:rPr>
          <w:rFonts w:ascii="Times New Roman" w:eastAsia="Times New Roman" w:hAnsi="Times New Roman" w:cs="Times New Roman"/>
          <w:sz w:val="24"/>
          <w:szCs w:val="24"/>
          <w:lang w:val="it-IT"/>
        </w:rPr>
        <w:t xml:space="preserve">lidhen me </w:t>
      </w:r>
      <w:r w:rsidR="005111F2" w:rsidRPr="005111F2">
        <w:rPr>
          <w:rFonts w:ascii="Times New Roman" w:eastAsia="Times New Roman" w:hAnsi="Times New Roman" w:cs="Times New Roman"/>
          <w:sz w:val="24"/>
          <w:szCs w:val="24"/>
          <w:lang w:val="it-IT"/>
        </w:rPr>
        <w:t>ndikimi</w:t>
      </w:r>
      <w:r w:rsidR="00AB377E">
        <w:rPr>
          <w:rFonts w:ascii="Times New Roman" w:eastAsia="Times New Roman" w:hAnsi="Times New Roman" w:cs="Times New Roman"/>
          <w:sz w:val="24"/>
          <w:szCs w:val="24"/>
          <w:lang w:val="it-IT"/>
        </w:rPr>
        <w:t>n</w:t>
      </w:r>
      <w:r w:rsidR="005111F2" w:rsidRPr="005111F2">
        <w:rPr>
          <w:rFonts w:ascii="Times New Roman" w:eastAsia="Times New Roman" w:hAnsi="Times New Roman" w:cs="Times New Roman"/>
          <w:sz w:val="24"/>
          <w:szCs w:val="24"/>
          <w:lang w:val="it-IT"/>
        </w:rPr>
        <w:t xml:space="preserve"> </w:t>
      </w:r>
      <w:r w:rsidR="00AB377E">
        <w:rPr>
          <w:rFonts w:ascii="Times New Roman" w:eastAsia="Times New Roman" w:hAnsi="Times New Roman" w:cs="Times New Roman"/>
          <w:sz w:val="24"/>
          <w:szCs w:val="24"/>
          <w:lang w:val="it-IT"/>
        </w:rPr>
        <w:t xml:space="preserve">e </w:t>
      </w:r>
      <w:r w:rsidR="005111F2" w:rsidRPr="005111F2">
        <w:rPr>
          <w:rFonts w:ascii="Times New Roman" w:eastAsia="Times New Roman" w:hAnsi="Times New Roman" w:cs="Times New Roman"/>
          <w:sz w:val="24"/>
          <w:szCs w:val="24"/>
          <w:lang w:val="it-IT"/>
        </w:rPr>
        <w:t>politikave arsimore, organizimit të kurrikulave, qasjes metodologjike dhe kontekstit institucional në të cilin zhvillohet procesi mësimor (Kaplan dhe Baldauf, 1997; Richards dhe Rodgers, 2014).</w:t>
      </w:r>
      <w:r w:rsidR="00AB377E">
        <w:rPr>
          <w:rFonts w:ascii="Times New Roman" w:eastAsia="Times New Roman" w:hAnsi="Times New Roman" w:cs="Times New Roman"/>
          <w:sz w:val="24"/>
          <w:szCs w:val="24"/>
          <w:lang w:val="it-IT"/>
        </w:rPr>
        <w:t xml:space="preserve"> </w:t>
      </w:r>
      <w:r w:rsidR="005111F2" w:rsidRPr="005111F2">
        <w:rPr>
          <w:rFonts w:ascii="Times New Roman" w:eastAsia="Times New Roman" w:hAnsi="Times New Roman" w:cs="Times New Roman"/>
          <w:sz w:val="24"/>
          <w:szCs w:val="24"/>
          <w:lang w:val="it-IT"/>
        </w:rPr>
        <w:t>Analiza historike e paraqitur në këtë punim tregon se mësimdhënia e gjuhës spanjolle në Shqipëri është formësuar nga ndryshimet politike, ideologjike dhe arsimore të periudhave të ndryshme historike. Si rrjedhojë, në praktikën universitare vazhdojnë të bashkëjetojnë</w:t>
      </w:r>
      <w:r w:rsidR="00AB377E">
        <w:rPr>
          <w:rFonts w:ascii="Times New Roman" w:eastAsia="Times New Roman" w:hAnsi="Times New Roman" w:cs="Times New Roman"/>
          <w:sz w:val="24"/>
          <w:szCs w:val="24"/>
          <w:lang w:val="it-IT"/>
        </w:rPr>
        <w:t xml:space="preserve"> </w:t>
      </w:r>
      <w:r w:rsidR="00AB377E" w:rsidRPr="00AB377E">
        <w:rPr>
          <w:rFonts w:ascii="Times New Roman" w:eastAsia="Times New Roman" w:hAnsi="Times New Roman" w:cs="Times New Roman"/>
          <w:sz w:val="24"/>
          <w:szCs w:val="24"/>
          <w:lang w:val="it-IT"/>
        </w:rPr>
        <w:t xml:space="preserve">elemente të metodave tradicionale me qasje </w:t>
      </w:r>
      <w:r w:rsidR="00AB377E" w:rsidRPr="00AB377E">
        <w:rPr>
          <w:rFonts w:ascii="Times New Roman" w:eastAsia="Times New Roman" w:hAnsi="Times New Roman" w:cs="Times New Roman"/>
          <w:sz w:val="24"/>
          <w:szCs w:val="24"/>
          <w:lang w:val="it-IT"/>
        </w:rPr>
        <w:lastRenderedPageBreak/>
        <w:t>bashkëkohore të orientuara drejt kompetencave,</w:t>
      </w:r>
      <w:r w:rsidR="006A0896">
        <w:rPr>
          <w:rFonts w:ascii="Times New Roman" w:eastAsia="Times New Roman" w:hAnsi="Times New Roman" w:cs="Times New Roman"/>
          <w:sz w:val="24"/>
          <w:szCs w:val="24"/>
          <w:lang w:val="it-IT"/>
        </w:rPr>
        <w:t xml:space="preserve"> </w:t>
      </w:r>
      <w:r w:rsidR="00AB377E" w:rsidRPr="006A0896">
        <w:rPr>
          <w:rFonts w:ascii="Times New Roman" w:eastAsia="Times New Roman" w:hAnsi="Times New Roman" w:cs="Times New Roman"/>
          <w:sz w:val="24"/>
          <w:szCs w:val="24"/>
          <w:lang w:val="it-IT"/>
        </w:rPr>
        <w:t xml:space="preserve">duke krijuar një mjedis metodologjik jo plotësisht të konsoliduar. </w:t>
      </w:r>
      <w:r w:rsidRPr="006A0896">
        <w:rPr>
          <w:rFonts w:ascii="Times New Roman" w:hAnsi="Times New Roman" w:cs="Times New Roman"/>
          <w:sz w:val="24"/>
          <w:szCs w:val="24"/>
          <w:lang w:val="it-IT"/>
        </w:rPr>
        <w:t>Analiza historike e paraqitur në këtë punim tregon se mësimdhënia e gjuhës spanjolle në Shqipëri është formësuar nga ndryshimet politike, ideologjike dhe arsimore të periudhave të ndryshme historike. Si rrjedhojë, në praktikën universitare vazhdojnë të bashkëjetojnë elemente të metodave tradicionale me qasje bashkëkohore të orientuara drejt kompetencave, duke krijuar një mjedis metodologjik jo plotësisht të konsoliduar.</w:t>
      </w:r>
    </w:p>
    <w:p w14:paraId="16178EDC" w14:textId="2D668BEF" w:rsidR="00061C6A" w:rsidRPr="006A0896" w:rsidRDefault="00061C6A" w:rsidP="006A0896">
      <w:pPr>
        <w:spacing w:after="0"/>
        <w:jc w:val="both"/>
        <w:rPr>
          <w:rFonts w:ascii="Times New Roman" w:hAnsi="Times New Roman" w:cs="Times New Roman"/>
          <w:sz w:val="24"/>
          <w:szCs w:val="24"/>
          <w:lang w:val="it-IT"/>
        </w:rPr>
      </w:pPr>
      <w:r w:rsidRPr="006A0896">
        <w:rPr>
          <w:rFonts w:ascii="Times New Roman" w:hAnsi="Times New Roman" w:cs="Times New Roman"/>
          <w:sz w:val="24"/>
          <w:szCs w:val="24"/>
          <w:lang w:val="it-IT"/>
        </w:rPr>
        <w:t xml:space="preserve">Nga ana tjetër, teoritë </w:t>
      </w:r>
      <w:r w:rsidR="00AB377E" w:rsidRPr="006A0896">
        <w:rPr>
          <w:rFonts w:ascii="Times New Roman" w:hAnsi="Times New Roman" w:cs="Times New Roman"/>
          <w:sz w:val="24"/>
          <w:szCs w:val="24"/>
          <w:lang w:val="it-IT"/>
        </w:rPr>
        <w:t xml:space="preserve">që lidhen </w:t>
      </w:r>
      <w:r w:rsidR="00155A4B" w:rsidRPr="006A0896">
        <w:rPr>
          <w:rFonts w:ascii="Times New Roman" w:hAnsi="Times New Roman" w:cs="Times New Roman"/>
          <w:sz w:val="24"/>
          <w:szCs w:val="24"/>
          <w:lang w:val="it-IT"/>
        </w:rPr>
        <w:t xml:space="preserve">mbi mësimin e një gjuhe tjetër </w:t>
      </w:r>
      <w:r w:rsidRPr="006A0896">
        <w:rPr>
          <w:rFonts w:ascii="Times New Roman" w:hAnsi="Times New Roman" w:cs="Times New Roman"/>
          <w:sz w:val="24"/>
          <w:szCs w:val="24"/>
          <w:lang w:val="it-IT"/>
        </w:rPr>
        <w:t>e konceptojnë zhvillimin e kompetencës gjuhësore si një proces dinamik, ku gabimet përbëjnë pjesë të zhvillimit të ndërgjuhës së studentit dhe tregojnë fazat e progresit të tij gjuhësor (Selinker, 1972; Ellis, 2008). Njëkohësisht, qasjet bashkëkohore argumentojnë se zhvillimi i kompetencës komunikative lidhet ngushtë me dimensionin kulturor dhe ndërkulturor të përdorimit të gjuhës (Byram, 1997; Kramsch, 1998).</w:t>
      </w:r>
    </w:p>
    <w:p w14:paraId="20D03928" w14:textId="7A547AB1" w:rsidR="00061C6A" w:rsidRPr="006A0896" w:rsidRDefault="00061C6A" w:rsidP="006A0896">
      <w:pPr>
        <w:spacing w:after="0"/>
        <w:jc w:val="both"/>
        <w:rPr>
          <w:rFonts w:ascii="Times New Roman" w:hAnsi="Times New Roman" w:cs="Times New Roman"/>
          <w:sz w:val="24"/>
          <w:szCs w:val="24"/>
          <w:lang w:val="it-IT"/>
        </w:rPr>
      </w:pPr>
      <w:r w:rsidRPr="006A0896">
        <w:rPr>
          <w:rFonts w:ascii="Times New Roman" w:hAnsi="Times New Roman" w:cs="Times New Roman"/>
          <w:sz w:val="24"/>
          <w:szCs w:val="24"/>
          <w:lang w:val="it-IT"/>
        </w:rPr>
        <w:t xml:space="preserve">Në përputhje me këtë kuadër teorik, hipotezat dhe pyetjet kërkimore janë ndërtuar mbi analizën historike, shqyrtimin e programeve universitare, literaturën shkencore dhe rezultatet paraprake të studimit. Ato synojnë të analizojnë marrëdhënien ndërmjet faktorëve historikë, gjuhësorë, kulturorë dhe metodologjikë dhe vështirësive që hasin studentët shqiptarë </w:t>
      </w:r>
      <w:r w:rsidR="009304A9" w:rsidRPr="006A0896">
        <w:rPr>
          <w:rFonts w:ascii="Times New Roman" w:hAnsi="Times New Roman" w:cs="Times New Roman"/>
          <w:sz w:val="24"/>
          <w:szCs w:val="24"/>
          <w:lang w:val="it-IT"/>
        </w:rPr>
        <w:t>gjatë procesit të mësimit të spanjishtes</w:t>
      </w:r>
      <w:r w:rsidRPr="006A0896">
        <w:rPr>
          <w:rFonts w:ascii="Times New Roman" w:hAnsi="Times New Roman" w:cs="Times New Roman"/>
          <w:sz w:val="24"/>
          <w:szCs w:val="24"/>
          <w:lang w:val="it-IT"/>
        </w:rPr>
        <w:t>. Njëkohësisht, ato orientojnë analizën empirike drejt identifikimit të rrafsheve kryesore të vështirësive, shkaqeve të tyre dhe ndikimit të metodologjisë së mësimdhënies në zhvillimin e kompetencës gjuhësore, komunikative dhe ndërkulturore të studentëve.</w:t>
      </w:r>
    </w:p>
    <w:p w14:paraId="4078B3FD" w14:textId="1C30FB3F" w:rsidR="00061C6A" w:rsidRPr="006A0896" w:rsidRDefault="00061C6A" w:rsidP="006A0896">
      <w:pPr>
        <w:spacing w:after="0"/>
        <w:jc w:val="both"/>
        <w:rPr>
          <w:rFonts w:ascii="Times New Roman" w:hAnsi="Times New Roman" w:cs="Times New Roman"/>
          <w:sz w:val="24"/>
          <w:szCs w:val="24"/>
          <w:lang w:val="it-IT"/>
        </w:rPr>
      </w:pPr>
      <w:r w:rsidRPr="006A0896">
        <w:rPr>
          <w:rFonts w:ascii="Times New Roman" w:hAnsi="Times New Roman" w:cs="Times New Roman"/>
          <w:sz w:val="24"/>
          <w:szCs w:val="24"/>
          <w:lang w:val="it-IT"/>
        </w:rPr>
        <w:t>Në mbështetje të kuadrit teorik, të analizës së literaturës si dhe të rezultateve të analizës historike e dokumentare, janë formuluar hipotezat e mëposhtme, të cilat do të verifikohen në pjesën empirike të këtij studimi.</w:t>
      </w:r>
    </w:p>
    <w:p w14:paraId="757153E4" w14:textId="17AC47B1" w:rsidR="00B5369E" w:rsidRPr="00B5369E" w:rsidRDefault="00B5369E" w:rsidP="00B5369E">
      <w:pPr>
        <w:spacing w:after="0"/>
        <w:jc w:val="both"/>
        <w:rPr>
          <w:rFonts w:ascii="Times New Roman" w:hAnsi="Times New Roman" w:cs="Times New Roman"/>
          <w:sz w:val="24"/>
          <w:szCs w:val="24"/>
          <w:lang w:val="it-IT"/>
        </w:rPr>
      </w:pPr>
    </w:p>
    <w:p w14:paraId="719DBC5C" w14:textId="77777777" w:rsidR="00061C6A" w:rsidRPr="00996A8F" w:rsidRDefault="00061C6A" w:rsidP="00061C6A">
      <w:pPr>
        <w:spacing w:after="0"/>
        <w:jc w:val="both"/>
        <w:rPr>
          <w:rFonts w:ascii="Times New Roman" w:eastAsia="Calibri" w:hAnsi="Times New Roman" w:cs="Times New Roman"/>
          <w:b/>
          <w:color w:val="000000" w:themeColor="text1"/>
          <w:sz w:val="24"/>
          <w:szCs w:val="24"/>
          <w:lang w:val="it-IT"/>
        </w:rPr>
      </w:pPr>
    </w:p>
    <w:p w14:paraId="4B501241" w14:textId="77777777" w:rsidR="00061C6A" w:rsidRPr="009D6EAE" w:rsidRDefault="00061C6A" w:rsidP="00061C6A">
      <w:pPr>
        <w:tabs>
          <w:tab w:val="num" w:pos="1440"/>
        </w:tabs>
        <w:autoSpaceDE w:val="0"/>
        <w:autoSpaceDN w:val="0"/>
        <w:adjustRightInd w:val="0"/>
        <w:spacing w:after="0"/>
        <w:jc w:val="both"/>
        <w:rPr>
          <w:rFonts w:ascii="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i/>
          <w:color w:val="000000" w:themeColor="text1"/>
          <w:sz w:val="24"/>
          <w:szCs w:val="24"/>
          <w:lang w:val="it-IT"/>
        </w:rPr>
        <w:t xml:space="preserve">Hipotezat </w:t>
      </w:r>
      <w:r w:rsidRPr="009D6EAE">
        <w:rPr>
          <w:rFonts w:ascii="Times New Roman" w:hAnsi="Times New Roman" w:cs="Times New Roman"/>
          <w:color w:val="000000" w:themeColor="text1"/>
          <w:sz w:val="24"/>
          <w:szCs w:val="24"/>
          <w:lang w:val="it-IT"/>
        </w:rPr>
        <w:t>e studimit:</w:t>
      </w:r>
    </w:p>
    <w:p w14:paraId="59D912C4" w14:textId="77777777" w:rsidR="00061C6A" w:rsidRPr="009D6EAE" w:rsidRDefault="00061C6A" w:rsidP="00061C6A">
      <w:pPr>
        <w:tabs>
          <w:tab w:val="num" w:pos="1440"/>
        </w:tabs>
        <w:autoSpaceDE w:val="0"/>
        <w:autoSpaceDN w:val="0"/>
        <w:adjustRightInd w:val="0"/>
        <w:spacing w:after="0"/>
        <w:jc w:val="both"/>
        <w:rPr>
          <w:rFonts w:ascii="Times New Roman" w:hAnsi="Times New Roman" w:cs="Times New Roman"/>
          <w:color w:val="000000" w:themeColor="text1"/>
          <w:sz w:val="24"/>
          <w:szCs w:val="24"/>
          <w:lang w:val="it-IT"/>
        </w:rPr>
      </w:pPr>
    </w:p>
    <w:p w14:paraId="77B1CA28" w14:textId="77777777" w:rsidR="00061C6A" w:rsidRPr="009D6EAE" w:rsidRDefault="00061C6A" w:rsidP="00061C6A">
      <w:pPr>
        <w:pStyle w:val="ListParagraph"/>
        <w:numPr>
          <w:ilvl w:val="0"/>
          <w:numId w:val="2"/>
        </w:numPr>
        <w:autoSpaceDE w:val="0"/>
        <w:autoSpaceDN w:val="0"/>
        <w:adjustRightInd w:val="0"/>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Vështirësitë në mësimin e gjuhës spanjolle</w:t>
      </w:r>
      <w:r>
        <w:rPr>
          <w:rFonts w:ascii="Times New Roman" w:hAnsi="Times New Roman" w:cs="Times New Roman"/>
          <w:color w:val="000000" w:themeColor="text1"/>
          <w:sz w:val="24"/>
          <w:szCs w:val="24"/>
          <w:lang w:val="it-IT"/>
        </w:rPr>
        <w:t xml:space="preserve"> </w:t>
      </w:r>
      <w:r w:rsidRPr="009D6EAE">
        <w:rPr>
          <w:rFonts w:ascii="Times New Roman" w:hAnsi="Times New Roman" w:cs="Times New Roman"/>
          <w:color w:val="000000" w:themeColor="text1"/>
          <w:sz w:val="24"/>
          <w:szCs w:val="24"/>
          <w:lang w:val="it-IT"/>
        </w:rPr>
        <w:t>në arsimim e lartë</w:t>
      </w:r>
      <w:r w:rsidRPr="00B6063B">
        <w:rPr>
          <w:rFonts w:ascii="Times New Roman" w:hAnsi="Times New Roman" w:cs="Times New Roman"/>
          <w:color w:val="000000" w:themeColor="text1"/>
          <w:sz w:val="24"/>
          <w:szCs w:val="24"/>
          <w:lang w:val="it-IT"/>
        </w:rPr>
        <w:t xml:space="preserve"> </w:t>
      </w:r>
      <w:r w:rsidRPr="009D6EAE">
        <w:rPr>
          <w:rFonts w:ascii="Times New Roman" w:hAnsi="Times New Roman" w:cs="Times New Roman"/>
          <w:color w:val="000000" w:themeColor="text1"/>
          <w:sz w:val="24"/>
          <w:szCs w:val="24"/>
          <w:lang w:val="it-IT"/>
        </w:rPr>
        <w:t xml:space="preserve">kanë ndryshuar </w:t>
      </w:r>
      <w:r w:rsidRPr="00B6063B">
        <w:rPr>
          <w:rFonts w:ascii="Times New Roman" w:hAnsi="Times New Roman" w:cs="Times New Roman"/>
          <w:color w:val="000000" w:themeColor="text1"/>
          <w:sz w:val="24"/>
          <w:szCs w:val="24"/>
          <w:lang w:val="it-IT"/>
        </w:rPr>
        <w:t>pas viteve ’90. Kalimi nga qasjet tradicionale gramatiko-përkthimore drejt qasjeve komunikative, dhe më pas drejt modeleve të bazuara në kompetenca, ka ndikuar drejtpërdrejt në objektivat dhe praktikat mësimore.</w:t>
      </w:r>
    </w:p>
    <w:p w14:paraId="7AA56261" w14:textId="77777777" w:rsidR="00061C6A" w:rsidRPr="009D6EAE" w:rsidRDefault="00061C6A" w:rsidP="00061C6A">
      <w:pPr>
        <w:pStyle w:val="ListParagraph"/>
        <w:numPr>
          <w:ilvl w:val="0"/>
          <w:numId w:val="2"/>
        </w:numPr>
        <w:autoSpaceDE w:val="0"/>
        <w:autoSpaceDN w:val="0"/>
        <w:adjustRightInd w:val="0"/>
        <w:spacing w:after="0"/>
        <w:jc w:val="both"/>
        <w:rPr>
          <w:rFonts w:ascii="Times New Roman" w:eastAsia="Times New Roman" w:hAnsi="Times New Roman" w:cs="Times New Roman"/>
          <w:i/>
          <w:color w:val="000000" w:themeColor="text1"/>
          <w:sz w:val="24"/>
          <w:szCs w:val="24"/>
          <w:lang w:val="it-IT"/>
        </w:rPr>
      </w:pPr>
      <w:r w:rsidRPr="00B6063B">
        <w:rPr>
          <w:rFonts w:ascii="Times New Roman" w:hAnsi="Times New Roman" w:cs="Times New Roman"/>
          <w:color w:val="000000" w:themeColor="text1"/>
          <w:sz w:val="24"/>
          <w:szCs w:val="24"/>
          <w:lang w:val="it-IT"/>
        </w:rPr>
        <w:t xml:space="preserve"> Ndërprerjet historike dhe</w:t>
      </w:r>
      <w:r>
        <w:rPr>
          <w:rFonts w:ascii="Times New Roman" w:hAnsi="Times New Roman" w:cs="Times New Roman"/>
          <w:color w:val="000000" w:themeColor="text1"/>
          <w:sz w:val="24"/>
          <w:szCs w:val="24"/>
          <w:lang w:val="it-IT"/>
        </w:rPr>
        <w:t xml:space="preserve"> </w:t>
      </w:r>
      <w:r w:rsidRPr="009D6EAE">
        <w:rPr>
          <w:rFonts w:ascii="Times New Roman" w:hAnsi="Times New Roman" w:cs="Times New Roman"/>
          <w:color w:val="000000" w:themeColor="text1"/>
          <w:sz w:val="24"/>
          <w:szCs w:val="24"/>
          <w:lang w:val="it-IT"/>
        </w:rPr>
        <w:t>fragmentimi i</w:t>
      </w:r>
      <w:r w:rsidRPr="00B6063B">
        <w:rPr>
          <w:rFonts w:ascii="Times New Roman" w:hAnsi="Times New Roman" w:cs="Times New Roman"/>
          <w:color w:val="000000" w:themeColor="text1"/>
          <w:sz w:val="24"/>
          <w:szCs w:val="24"/>
          <w:lang w:val="it-IT"/>
        </w:rPr>
        <w:t xml:space="preserve"> politika</w:t>
      </w:r>
      <w:r>
        <w:rPr>
          <w:rFonts w:ascii="Times New Roman" w:hAnsi="Times New Roman" w:cs="Times New Roman"/>
          <w:color w:val="000000" w:themeColor="text1"/>
          <w:sz w:val="24"/>
          <w:szCs w:val="24"/>
          <w:lang w:val="it-IT"/>
        </w:rPr>
        <w:t xml:space="preserve">ve </w:t>
      </w:r>
      <w:r w:rsidRPr="00B6063B">
        <w:rPr>
          <w:rFonts w:ascii="Times New Roman" w:hAnsi="Times New Roman" w:cs="Times New Roman"/>
          <w:color w:val="000000" w:themeColor="text1"/>
          <w:sz w:val="24"/>
          <w:szCs w:val="24"/>
          <w:lang w:val="it-IT"/>
        </w:rPr>
        <w:t>arsimore kanë bërë që paradigma të ndryshme pedagogjike të bashkëjetojnë ose të zbatohen pjesërisht, duke krijuar një mjedis metodologjik të paqëndrueshëm.</w:t>
      </w:r>
    </w:p>
    <w:p w14:paraId="35BC1B33" w14:textId="77777777" w:rsidR="00061C6A" w:rsidRDefault="00061C6A" w:rsidP="00061C6A">
      <w:pPr>
        <w:pStyle w:val="ListParagraph"/>
        <w:numPr>
          <w:ilvl w:val="0"/>
          <w:numId w:val="2"/>
        </w:numPr>
        <w:autoSpaceDE w:val="0"/>
        <w:autoSpaceDN w:val="0"/>
        <w:adjustRightInd w:val="0"/>
        <w:spacing w:after="0"/>
        <w:jc w:val="both"/>
        <w:rPr>
          <w:rFonts w:ascii="Times New Roman" w:hAnsi="Times New Roman" w:cs="Times New Roman"/>
          <w:color w:val="000000" w:themeColor="text1"/>
          <w:sz w:val="24"/>
          <w:szCs w:val="24"/>
          <w:lang w:val="it-IT"/>
        </w:rPr>
      </w:pPr>
      <w:r w:rsidRPr="009D6EAE">
        <w:rPr>
          <w:rFonts w:ascii="Times New Roman" w:hAnsi="Times New Roman" w:cs="Times New Roman"/>
          <w:color w:val="000000" w:themeColor="text1"/>
          <w:sz w:val="24"/>
          <w:szCs w:val="24"/>
          <w:lang w:val="it-IT"/>
        </w:rPr>
        <w:lastRenderedPageBreak/>
        <w:t>Politikat arsimore kanë ndikuar në organizimin dhe zhvillimin e mësimdhënies së gjuhës spanjolle në arsimin e lartë, gjë që pritet të evidentohet përmes analizës së programeve universitare dhe akteve ligjore.</w:t>
      </w:r>
    </w:p>
    <w:p w14:paraId="0C6C4607" w14:textId="77777777" w:rsidR="00061C6A" w:rsidRPr="00E14BB9" w:rsidRDefault="00061C6A" w:rsidP="00061C6A">
      <w:pPr>
        <w:pStyle w:val="ListParagraph"/>
        <w:numPr>
          <w:ilvl w:val="0"/>
          <w:numId w:val="2"/>
        </w:numPr>
        <w:autoSpaceDE w:val="0"/>
        <w:autoSpaceDN w:val="0"/>
        <w:adjustRightInd w:val="0"/>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Vështirësitë në rrafshin kulturor dhe pragmatik të gjuhës spanjolle kufizojnë zhvillimin e kompetencës komunikative dhe ndërkulturore të studentëve.</w:t>
      </w:r>
    </w:p>
    <w:p w14:paraId="24D15B70" w14:textId="41900907" w:rsidR="00C1418D" w:rsidRPr="00B5369E" w:rsidRDefault="00061C6A" w:rsidP="00061C6A">
      <w:pPr>
        <w:pStyle w:val="ListParagraph"/>
        <w:numPr>
          <w:ilvl w:val="0"/>
          <w:numId w:val="2"/>
        </w:numPr>
        <w:autoSpaceDE w:val="0"/>
        <w:autoSpaceDN w:val="0"/>
        <w:adjustRightInd w:val="0"/>
        <w:spacing w:after="0"/>
        <w:jc w:val="both"/>
        <w:rPr>
          <w:rFonts w:ascii="Times New Roman" w:hAnsi="Times New Roman" w:cs="Times New Roman"/>
          <w:color w:val="000000" w:themeColor="text1"/>
          <w:sz w:val="24"/>
          <w:szCs w:val="24"/>
          <w:lang w:val="it-IT"/>
        </w:rPr>
      </w:pPr>
      <w:r w:rsidRPr="00E14BB9">
        <w:rPr>
          <w:rFonts w:ascii="Times New Roman" w:hAnsi="Times New Roman" w:cs="Times New Roman"/>
          <w:color w:val="000000" w:themeColor="text1"/>
          <w:sz w:val="24"/>
          <w:szCs w:val="24"/>
          <w:lang w:val="it-IT"/>
        </w:rPr>
        <w:t>Studentët që ndjekin programe me fokus kryesisht gramatikor priren të shfaqin nivele më të ulëta të kompetencës komunikative dhe ndërkulturore krahasuar me ata që ndjekin qasje të integruara, të orientuara drejt komunikimit.</w:t>
      </w:r>
    </w:p>
    <w:p w14:paraId="336A344D" w14:textId="77777777" w:rsidR="00C1418D" w:rsidRDefault="00C1418D" w:rsidP="00061C6A">
      <w:pPr>
        <w:autoSpaceDE w:val="0"/>
        <w:autoSpaceDN w:val="0"/>
        <w:adjustRightInd w:val="0"/>
        <w:spacing w:after="0"/>
        <w:jc w:val="both"/>
        <w:rPr>
          <w:rFonts w:ascii="Times New Roman" w:hAnsi="Times New Roman" w:cs="Times New Roman"/>
          <w:color w:val="000000" w:themeColor="text1"/>
          <w:sz w:val="24"/>
          <w:szCs w:val="24"/>
          <w:lang w:val="it-IT"/>
        </w:rPr>
      </w:pPr>
    </w:p>
    <w:p w14:paraId="018A41E2" w14:textId="0C653A67" w:rsidR="00C1418D" w:rsidRPr="00E14BB9" w:rsidRDefault="00061C6A" w:rsidP="00061C6A">
      <w:pPr>
        <w:autoSpaceDE w:val="0"/>
        <w:autoSpaceDN w:val="0"/>
        <w:adjustRightInd w:val="0"/>
        <w:spacing w:after="0"/>
        <w:jc w:val="both"/>
        <w:rPr>
          <w:rFonts w:ascii="Times New Roman" w:hAnsi="Times New Roman" w:cs="Times New Roman"/>
          <w:color w:val="000000" w:themeColor="text1"/>
          <w:sz w:val="24"/>
          <w:szCs w:val="24"/>
          <w:lang w:val="it-IT"/>
        </w:rPr>
      </w:pPr>
      <w:r w:rsidRPr="00E14BB9">
        <w:rPr>
          <w:rFonts w:ascii="Times New Roman" w:hAnsi="Times New Roman" w:cs="Times New Roman"/>
          <w:color w:val="000000" w:themeColor="text1"/>
          <w:sz w:val="24"/>
          <w:szCs w:val="24"/>
          <w:lang w:val="it-IT"/>
        </w:rPr>
        <w:t>Për të verifikuar këto hipoteza dhe për të arritur objektivat e studimit janë formuluar pyetjet e mëposhtme kërkimore.</w:t>
      </w:r>
    </w:p>
    <w:p w14:paraId="790DD846"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48A43957" w14:textId="77777777" w:rsidR="001269FB" w:rsidRPr="00B6063B" w:rsidRDefault="001269FB" w:rsidP="00061C6A">
      <w:pPr>
        <w:spacing w:after="0"/>
        <w:jc w:val="both"/>
        <w:rPr>
          <w:rFonts w:ascii="Times New Roman" w:hAnsi="Times New Roman" w:cs="Times New Roman"/>
          <w:color w:val="000000" w:themeColor="text1"/>
          <w:sz w:val="24"/>
          <w:szCs w:val="24"/>
          <w:lang w:val="it-IT"/>
        </w:rPr>
      </w:pPr>
    </w:p>
    <w:p w14:paraId="232F0033" w14:textId="77777777" w:rsidR="00061C6A" w:rsidRDefault="00061C6A" w:rsidP="00061C6A">
      <w:pPr>
        <w:tabs>
          <w:tab w:val="num" w:pos="1440"/>
        </w:tabs>
        <w:autoSpaceDE w:val="0"/>
        <w:autoSpaceDN w:val="0"/>
        <w:adjustRightInd w:val="0"/>
        <w:spacing w:after="0"/>
        <w:jc w:val="both"/>
        <w:rPr>
          <w:rFonts w:ascii="Times New Roman" w:eastAsia="Times New Roman" w:hAnsi="Times New Roman" w:cs="Times New Roman"/>
          <w:i/>
          <w:color w:val="000000" w:themeColor="text1"/>
          <w:sz w:val="24"/>
          <w:szCs w:val="24"/>
          <w:lang w:val="it-IT"/>
        </w:rPr>
      </w:pPr>
      <w:r w:rsidRPr="00B6063B">
        <w:rPr>
          <w:rFonts w:ascii="Times New Roman" w:eastAsia="Times New Roman" w:hAnsi="Times New Roman" w:cs="Times New Roman"/>
          <w:i/>
          <w:color w:val="000000" w:themeColor="text1"/>
          <w:sz w:val="24"/>
          <w:szCs w:val="24"/>
          <w:lang w:val="it-IT"/>
        </w:rPr>
        <w:t>Pyetjet kërkimore:</w:t>
      </w:r>
    </w:p>
    <w:p w14:paraId="5D276749" w14:textId="77777777" w:rsidR="00061C6A" w:rsidRPr="00B6063B" w:rsidRDefault="00061C6A" w:rsidP="00061C6A">
      <w:pPr>
        <w:tabs>
          <w:tab w:val="num" w:pos="1440"/>
        </w:tabs>
        <w:autoSpaceDE w:val="0"/>
        <w:autoSpaceDN w:val="0"/>
        <w:adjustRightInd w:val="0"/>
        <w:spacing w:after="0"/>
        <w:jc w:val="both"/>
        <w:rPr>
          <w:rFonts w:ascii="Times New Roman" w:eastAsia="Times New Roman" w:hAnsi="Times New Roman" w:cs="Times New Roman"/>
          <w:i/>
          <w:color w:val="000000" w:themeColor="text1"/>
          <w:sz w:val="24"/>
          <w:szCs w:val="24"/>
          <w:lang w:val="it-IT"/>
        </w:rPr>
      </w:pPr>
    </w:p>
    <w:p w14:paraId="4BB255A7" w14:textId="5669C473" w:rsidR="00061C6A" w:rsidRDefault="00061C6A" w:rsidP="00061C6A">
      <w:pPr>
        <w:pStyle w:val="ListParagraph"/>
        <w:numPr>
          <w:ilvl w:val="0"/>
          <w:numId w:val="3"/>
        </w:numPr>
        <w:spacing w:after="0"/>
        <w:jc w:val="both"/>
        <w:rPr>
          <w:rFonts w:ascii="Times New Roman" w:eastAsia="Times New Roman" w:hAnsi="Times New Roman" w:cs="Times New Roman"/>
          <w:i/>
          <w:color w:val="000000" w:themeColor="text1"/>
          <w:sz w:val="24"/>
          <w:szCs w:val="24"/>
          <w:lang w:val="it-IT"/>
        </w:rPr>
      </w:pPr>
      <w:r w:rsidRPr="00B6063B">
        <w:rPr>
          <w:rFonts w:ascii="Times New Roman" w:eastAsia="Times New Roman" w:hAnsi="Times New Roman" w:cs="Times New Roman"/>
          <w:i/>
          <w:color w:val="000000" w:themeColor="text1"/>
          <w:sz w:val="24"/>
          <w:szCs w:val="24"/>
          <w:lang w:val="it-IT"/>
        </w:rPr>
        <w:t xml:space="preserve">Cilat rrafshe gramatikore paraqesin më shumë vështirësi për studentët në procesin e </w:t>
      </w:r>
      <w:r w:rsidRPr="00E922A8">
        <w:rPr>
          <w:rFonts w:ascii="Times New Roman" w:eastAsia="Times New Roman" w:hAnsi="Times New Roman" w:cs="Times New Roman"/>
          <w:i/>
          <w:color w:val="000000" w:themeColor="text1"/>
          <w:sz w:val="24"/>
          <w:szCs w:val="24"/>
          <w:lang w:val="it-IT"/>
        </w:rPr>
        <w:t>zotërimit</w:t>
      </w:r>
      <w:r w:rsidR="00571ACB">
        <w:rPr>
          <w:lang w:val="it-IT"/>
        </w:rPr>
        <w:t xml:space="preserve"> </w:t>
      </w:r>
      <w:r w:rsidRPr="00B6063B">
        <w:rPr>
          <w:rFonts w:ascii="Times New Roman" w:eastAsia="Times New Roman" w:hAnsi="Times New Roman" w:cs="Times New Roman"/>
          <w:i/>
          <w:color w:val="000000" w:themeColor="text1"/>
          <w:sz w:val="24"/>
          <w:szCs w:val="24"/>
          <w:lang w:val="it-IT"/>
        </w:rPr>
        <w:t>të gjuhës spanjolle si gjuhë e huaj?</w:t>
      </w:r>
    </w:p>
    <w:p w14:paraId="138CC45B" w14:textId="77777777" w:rsidR="00061C6A" w:rsidRDefault="00061C6A" w:rsidP="00061C6A">
      <w:pPr>
        <w:pStyle w:val="ListParagraph"/>
        <w:spacing w:after="0"/>
        <w:jc w:val="both"/>
        <w:rPr>
          <w:rFonts w:ascii="Times New Roman" w:eastAsia="Times New Roman" w:hAnsi="Times New Roman" w:cs="Times New Roman"/>
          <w:i/>
          <w:color w:val="000000" w:themeColor="text1"/>
          <w:sz w:val="24"/>
          <w:szCs w:val="24"/>
          <w:lang w:val="it-IT"/>
        </w:rPr>
      </w:pPr>
    </w:p>
    <w:p w14:paraId="1A55A4FD" w14:textId="77777777" w:rsidR="00061C6A" w:rsidRDefault="00061C6A" w:rsidP="00061C6A">
      <w:pPr>
        <w:pStyle w:val="ListParagraph"/>
        <w:numPr>
          <w:ilvl w:val="0"/>
          <w:numId w:val="3"/>
        </w:numPr>
        <w:spacing w:after="0"/>
        <w:jc w:val="both"/>
        <w:rPr>
          <w:rFonts w:ascii="Times New Roman" w:eastAsia="Times New Roman" w:hAnsi="Times New Roman" w:cs="Times New Roman"/>
          <w:i/>
          <w:color w:val="000000" w:themeColor="text1"/>
          <w:sz w:val="24"/>
          <w:szCs w:val="24"/>
          <w:lang w:val="it-IT"/>
        </w:rPr>
      </w:pPr>
      <w:r w:rsidRPr="00E14BB9">
        <w:rPr>
          <w:rFonts w:ascii="Times New Roman" w:eastAsia="Times New Roman" w:hAnsi="Times New Roman" w:cs="Times New Roman"/>
          <w:i/>
          <w:color w:val="000000" w:themeColor="text1"/>
          <w:sz w:val="24"/>
          <w:szCs w:val="24"/>
          <w:lang w:val="it-IT"/>
        </w:rPr>
        <w:t>Në çfarë mase lidhen vështirësitë në përdorimin e gjuhës spanjolle me dallimet dhe ngjashmëritë ndërmjet sistemit gjuhësor të shqipes dhe spanjishtes?</w:t>
      </w:r>
    </w:p>
    <w:p w14:paraId="62A72DCA" w14:textId="77777777" w:rsidR="00061C6A" w:rsidRPr="009D6EAE" w:rsidRDefault="00061C6A" w:rsidP="00061C6A">
      <w:pPr>
        <w:pStyle w:val="ListParagraph"/>
        <w:rPr>
          <w:rFonts w:ascii="Times New Roman" w:eastAsia="Times New Roman" w:hAnsi="Times New Roman" w:cs="Times New Roman"/>
          <w:i/>
          <w:color w:val="000000" w:themeColor="text1"/>
          <w:sz w:val="24"/>
          <w:szCs w:val="24"/>
          <w:lang w:val="it-IT"/>
        </w:rPr>
      </w:pPr>
    </w:p>
    <w:p w14:paraId="42947AD8" w14:textId="77777777" w:rsidR="00061C6A" w:rsidRPr="009D6EAE" w:rsidRDefault="00061C6A" w:rsidP="00061C6A">
      <w:pPr>
        <w:pStyle w:val="ListParagraph"/>
        <w:numPr>
          <w:ilvl w:val="0"/>
          <w:numId w:val="3"/>
        </w:numPr>
        <w:spacing w:after="0"/>
        <w:jc w:val="both"/>
        <w:rPr>
          <w:rFonts w:ascii="Times New Roman" w:eastAsia="Times New Roman" w:hAnsi="Times New Roman" w:cs="Times New Roman"/>
          <w:i/>
          <w:color w:val="000000" w:themeColor="text1"/>
          <w:sz w:val="24"/>
          <w:szCs w:val="24"/>
          <w:lang w:val="it-IT"/>
        </w:rPr>
      </w:pPr>
      <w:r w:rsidRPr="009D6EAE">
        <w:rPr>
          <w:rFonts w:ascii="Times New Roman" w:eastAsia="Times New Roman" w:hAnsi="Times New Roman" w:cs="Times New Roman"/>
          <w:i/>
          <w:color w:val="000000" w:themeColor="text1"/>
          <w:sz w:val="24"/>
          <w:szCs w:val="24"/>
          <w:lang w:val="it-IT"/>
        </w:rPr>
        <w:t>Sa ndikon metodologjia e mësimdhënies në shfaqjen ose reduktimin e vështirësive gjuhësore?</w:t>
      </w:r>
    </w:p>
    <w:p w14:paraId="55398FDA" w14:textId="77777777" w:rsidR="00061C6A" w:rsidRPr="007B7D90" w:rsidRDefault="00061C6A" w:rsidP="00061C6A">
      <w:pPr>
        <w:pStyle w:val="ListParagraph"/>
        <w:rPr>
          <w:rFonts w:ascii="Times New Roman" w:eastAsia="Times New Roman" w:hAnsi="Times New Roman" w:cs="Times New Roman"/>
          <w:color w:val="000000" w:themeColor="text1"/>
          <w:sz w:val="24"/>
          <w:szCs w:val="24"/>
          <w:lang w:val="it-IT"/>
        </w:rPr>
      </w:pPr>
    </w:p>
    <w:p w14:paraId="1C5080CE" w14:textId="77777777" w:rsidR="00061C6A" w:rsidRPr="007D0D54" w:rsidRDefault="00061C6A" w:rsidP="00061C6A">
      <w:pPr>
        <w:pStyle w:val="ListParagraph"/>
        <w:numPr>
          <w:ilvl w:val="0"/>
          <w:numId w:val="3"/>
        </w:numPr>
        <w:spacing w:after="0"/>
        <w:jc w:val="both"/>
        <w:rPr>
          <w:rFonts w:ascii="Times New Roman" w:hAnsi="Times New Roman" w:cs="Times New Roman"/>
          <w:i/>
          <w:sz w:val="24"/>
          <w:szCs w:val="24"/>
          <w:lang w:val="it-IT"/>
        </w:rPr>
      </w:pPr>
      <w:r w:rsidRPr="00226EA4">
        <w:rPr>
          <w:rFonts w:ascii="Times New Roman" w:hAnsi="Times New Roman" w:cs="Times New Roman"/>
          <w:i/>
          <w:sz w:val="24"/>
          <w:szCs w:val="24"/>
          <w:lang w:val="it-IT"/>
        </w:rPr>
        <w:t>Si ndikojnë faktorët kulturorë dhe pragmatikë në zhvillimin e kompetencës komunikative dhe ndërkulturore të studentëve shqiptarë në procesin e mësimit të gjuhës spanjolle si gjuhë e huaj?</w:t>
      </w:r>
    </w:p>
    <w:p w14:paraId="576A13CF" w14:textId="77777777" w:rsidR="00061C6A" w:rsidRPr="007D0D54" w:rsidRDefault="00061C6A" w:rsidP="00061C6A">
      <w:pPr>
        <w:pStyle w:val="ListParagraph"/>
        <w:rPr>
          <w:rFonts w:ascii="Times New Roman" w:hAnsi="Times New Roman" w:cs="Times New Roman"/>
          <w:i/>
          <w:sz w:val="24"/>
          <w:szCs w:val="24"/>
          <w:lang w:val="it-IT"/>
        </w:rPr>
      </w:pPr>
    </w:p>
    <w:p w14:paraId="1B86D626" w14:textId="77777777" w:rsidR="00061C6A" w:rsidRPr="007D0D54" w:rsidRDefault="00061C6A" w:rsidP="00061C6A">
      <w:pPr>
        <w:pStyle w:val="ListParagraph"/>
        <w:numPr>
          <w:ilvl w:val="0"/>
          <w:numId w:val="3"/>
        </w:numPr>
        <w:spacing w:after="0"/>
        <w:jc w:val="both"/>
        <w:rPr>
          <w:rFonts w:ascii="Times New Roman" w:hAnsi="Times New Roman" w:cs="Times New Roman"/>
          <w:i/>
          <w:sz w:val="24"/>
          <w:szCs w:val="24"/>
          <w:lang w:val="it-IT"/>
        </w:rPr>
      </w:pPr>
      <w:r w:rsidRPr="007D0D54">
        <w:rPr>
          <w:rFonts w:ascii="Times New Roman" w:hAnsi="Times New Roman" w:cs="Times New Roman"/>
          <w:i/>
          <w:sz w:val="24"/>
          <w:szCs w:val="24"/>
          <w:lang w:val="it-IT"/>
        </w:rPr>
        <w:t>Si kanë ndikuar zhvillimet historike, politikat arsimore dhe ndryshimet kurrikulare në organizimin e mësimdhënies së gjuhës spanjolle në arsimin e lartë shqiptar?</w:t>
      </w:r>
    </w:p>
    <w:p w14:paraId="1ED24380" w14:textId="77777777" w:rsidR="00061C6A" w:rsidRPr="009D6EAE" w:rsidRDefault="00061C6A" w:rsidP="00061C6A">
      <w:pPr>
        <w:pStyle w:val="ListParagraph"/>
        <w:rPr>
          <w:rFonts w:ascii="Times New Roman" w:eastAsia="Times New Roman" w:hAnsi="Times New Roman" w:cs="Times New Roman"/>
          <w:color w:val="000000" w:themeColor="text1"/>
          <w:sz w:val="24"/>
          <w:szCs w:val="24"/>
          <w:lang w:val="it-IT"/>
        </w:rPr>
      </w:pPr>
    </w:p>
    <w:p w14:paraId="03745B39" w14:textId="77777777" w:rsidR="00061C6A" w:rsidRPr="009D6EAE" w:rsidRDefault="00061C6A" w:rsidP="00061C6A">
      <w:pPr>
        <w:pStyle w:val="ListParagraph"/>
        <w:spacing w:after="0"/>
        <w:jc w:val="both"/>
        <w:rPr>
          <w:rFonts w:ascii="Times New Roman" w:eastAsia="Times New Roman" w:hAnsi="Times New Roman" w:cs="Times New Roman"/>
          <w:i/>
          <w:color w:val="000000" w:themeColor="text1"/>
          <w:sz w:val="24"/>
          <w:szCs w:val="24"/>
          <w:lang w:val="it-IT"/>
        </w:rPr>
      </w:pPr>
    </w:p>
    <w:p w14:paraId="21DC4564" w14:textId="1AF9D584" w:rsidR="00061C6A" w:rsidRPr="00AB47F2" w:rsidRDefault="00061C6A" w:rsidP="00061C6A">
      <w:pPr>
        <w:pStyle w:val="Heading1"/>
        <w:spacing w:before="0" w:after="0"/>
        <w:rPr>
          <w:rFonts w:ascii="Times New Roman" w:hAnsi="Times New Roman" w:cs="Times New Roman"/>
          <w:b/>
          <w:bCs/>
          <w:color w:val="000000" w:themeColor="text1"/>
          <w:sz w:val="24"/>
          <w:szCs w:val="24"/>
          <w:lang w:val="it-IT"/>
        </w:rPr>
      </w:pPr>
      <w:bookmarkStart w:id="27" w:name="_Toc230597859"/>
      <w:bookmarkStart w:id="28" w:name="_Toc241046618"/>
      <w:r w:rsidRPr="00CC2866">
        <w:rPr>
          <w:rFonts w:ascii="Times New Roman" w:hAnsi="Times New Roman" w:cs="Times New Roman"/>
          <w:b/>
          <w:bCs/>
          <w:color w:val="000000" w:themeColor="text1"/>
          <w:sz w:val="24"/>
          <w:szCs w:val="24"/>
          <w:lang w:val="it-IT"/>
        </w:rPr>
        <w:lastRenderedPageBreak/>
        <w:t>1.6</w:t>
      </w:r>
      <w:r w:rsidR="00571ACB">
        <w:rPr>
          <w:rFonts w:ascii="Times New Roman" w:hAnsi="Times New Roman" w:cs="Times New Roman"/>
          <w:b/>
          <w:bCs/>
          <w:color w:val="000000" w:themeColor="text1"/>
          <w:sz w:val="24"/>
          <w:szCs w:val="24"/>
          <w:lang w:val="it-IT"/>
        </w:rPr>
        <w:t xml:space="preserve"> </w:t>
      </w:r>
      <w:r w:rsidRPr="00CC2866">
        <w:rPr>
          <w:rFonts w:ascii="Times New Roman" w:hAnsi="Times New Roman" w:cs="Times New Roman"/>
          <w:b/>
          <w:bCs/>
          <w:color w:val="000000" w:themeColor="text1"/>
          <w:sz w:val="24"/>
          <w:szCs w:val="24"/>
          <w:lang w:val="it-IT"/>
        </w:rPr>
        <w:t xml:space="preserve">Metodologjia e </w:t>
      </w:r>
      <w:bookmarkEnd w:id="27"/>
      <w:r>
        <w:rPr>
          <w:rFonts w:ascii="Times New Roman" w:hAnsi="Times New Roman" w:cs="Times New Roman"/>
          <w:b/>
          <w:bCs/>
          <w:color w:val="000000" w:themeColor="text1"/>
          <w:sz w:val="24"/>
          <w:szCs w:val="24"/>
          <w:lang w:val="it-IT"/>
        </w:rPr>
        <w:t>studimit</w:t>
      </w:r>
      <w:bookmarkEnd w:id="28"/>
    </w:p>
    <w:p w14:paraId="4FC449C5" w14:textId="77777777" w:rsidR="004B309E" w:rsidRDefault="00C1418D" w:rsidP="00061C6A">
      <w:pPr>
        <w:pStyle w:val="pdq2pgselectionanchorcontainer"/>
        <w:spacing w:line="276" w:lineRule="auto"/>
        <w:jc w:val="both"/>
        <w:rPr>
          <w:lang w:val="it-IT"/>
        </w:rPr>
      </w:pPr>
      <w:r w:rsidRPr="00C1418D">
        <w:rPr>
          <w:lang w:val="it-IT"/>
        </w:rPr>
        <w:t xml:space="preserve">Ky studim përdor një metodologji të ndërthurur, e cila kombinon </w:t>
      </w:r>
      <w:r>
        <w:rPr>
          <w:lang w:val="it-IT"/>
        </w:rPr>
        <w:t>shqyrtimin</w:t>
      </w:r>
      <w:r w:rsidRPr="00C1418D">
        <w:rPr>
          <w:lang w:val="it-IT"/>
        </w:rPr>
        <w:t xml:space="preserve"> cilëso</w:t>
      </w:r>
      <w:r>
        <w:rPr>
          <w:lang w:val="it-IT"/>
        </w:rPr>
        <w:t>r t</w:t>
      </w:r>
      <w:r w:rsidR="00061C6A" w:rsidRPr="00A1705B">
        <w:rPr>
          <w:lang w:val="it-IT"/>
        </w:rPr>
        <w:t xml:space="preserve">ë dokumentacionit universitar me analizën kuantitative të të dhënave të mbledhura nga studentët. Përzgjedhja e kësaj qasjeje lidhet me natyrën komplekse të objektit të studimit, pasi vështirësitë në mësimin e gjuhës spanjolle nuk mund të interpretohen vetëm përmes analizës së programeve universitare apo vetëm përmes rezultateve të studentëve. Për këtë arsye, studimi kombinon analizën e kurrikulave dhe të praktikave të mësimdhënies me analizën empirike të kompetencës gjuhësore të studentëve, duke mundësuar një interpretim më të plotë </w:t>
      </w:r>
      <w:r w:rsidR="004B309E" w:rsidRPr="004B309E">
        <w:rPr>
          <w:lang w:val="it-IT"/>
        </w:rPr>
        <w:t>të elementeve që lidhen me mënyrën se si studentët mësojnë spanjishten</w:t>
      </w:r>
      <w:r w:rsidR="004B309E" w:rsidRPr="00A1705B">
        <w:rPr>
          <w:lang w:val="it-IT"/>
        </w:rPr>
        <w:t xml:space="preserve"> </w:t>
      </w:r>
      <w:r w:rsidR="00061C6A" w:rsidRPr="00A1705B">
        <w:rPr>
          <w:lang w:val="it-IT"/>
        </w:rPr>
        <w:t xml:space="preserve">(Howatt </w:t>
      </w:r>
      <w:r w:rsidR="00D37BCA" w:rsidRPr="00856A6A">
        <w:rPr>
          <w:lang w:val="it-IT"/>
        </w:rPr>
        <w:t>d</w:t>
      </w:r>
      <w:r w:rsidR="00D37BCA">
        <w:rPr>
          <w:lang w:val="it-IT"/>
        </w:rPr>
        <w:t>he</w:t>
      </w:r>
      <w:r w:rsidR="00061C6A" w:rsidRPr="00A1705B">
        <w:rPr>
          <w:lang w:val="it-IT"/>
        </w:rPr>
        <w:t xml:space="preserve"> Smith, 2014; Richards </w:t>
      </w:r>
      <w:r w:rsidR="00D37BCA" w:rsidRPr="00856A6A">
        <w:rPr>
          <w:lang w:val="it-IT"/>
        </w:rPr>
        <w:t>d</w:t>
      </w:r>
      <w:r w:rsidR="00D37BCA">
        <w:rPr>
          <w:lang w:val="it-IT"/>
        </w:rPr>
        <w:t>he</w:t>
      </w:r>
      <w:r w:rsidR="00061C6A" w:rsidRPr="00A1705B">
        <w:rPr>
          <w:lang w:val="it-IT"/>
        </w:rPr>
        <w:t xml:space="preserve"> Rodgers, 2014; Tomlinson, 2014).</w:t>
      </w:r>
    </w:p>
    <w:p w14:paraId="1683E06F" w14:textId="030B0B00" w:rsidR="00061C6A" w:rsidRPr="00AB47F2" w:rsidRDefault="00061C6A" w:rsidP="00061C6A">
      <w:pPr>
        <w:pStyle w:val="pdq2pgselectionanchorcontainer"/>
        <w:spacing w:line="276" w:lineRule="auto"/>
        <w:jc w:val="both"/>
        <w:rPr>
          <w:lang w:val="it-IT"/>
        </w:rPr>
      </w:pPr>
      <w:r w:rsidRPr="00A1705B">
        <w:rPr>
          <w:lang w:val="it-IT"/>
        </w:rPr>
        <w:t xml:space="preserve">Në studim morën pjesë </w:t>
      </w:r>
      <w:r w:rsidRPr="00A1705B">
        <w:rPr>
          <w:rStyle w:val="Strong"/>
          <w:rFonts w:eastAsia="Aptos"/>
          <w:lang w:val="it-IT"/>
        </w:rPr>
        <w:t>218 studentë</w:t>
      </w:r>
      <w:r w:rsidRPr="00A1705B">
        <w:rPr>
          <w:lang w:val="it-IT"/>
        </w:rPr>
        <w:t xml:space="preserve"> të programeve Bachelor dhe Master Shkencor </w:t>
      </w:r>
      <w:r w:rsidR="004B309E" w:rsidRPr="004B309E">
        <w:rPr>
          <w:lang w:val="it-IT"/>
        </w:rPr>
        <w:t>pranë degës së spanjishtes në Fakultetin e Gjuhëve të Huaja.</w:t>
      </w:r>
      <w:r w:rsidRPr="00A1705B">
        <w:rPr>
          <w:lang w:val="it-IT"/>
        </w:rPr>
        <w:t xml:space="preserve"> Përzgjedhja e pjesëmarrësve u realizua në mënyrë të qëllimshme, duke përfshirë studentë nga nivele të ndryshme studimi, me synimin për të evidentuar ndryshimet në zhvillimin e kompetencës gjuhësore dhe problematikat që shfaqen gjatë formimit universitar.</w:t>
      </w:r>
      <w:r w:rsidR="004B309E">
        <w:rPr>
          <w:lang w:val="it-IT"/>
        </w:rPr>
        <w:t xml:space="preserve"> K</w:t>
      </w:r>
      <w:r w:rsidR="004B309E" w:rsidRPr="004B309E">
        <w:rPr>
          <w:lang w:val="it-IT"/>
        </w:rPr>
        <w:t>jo mundësoi krahasimin e rezultateve ndërmjet niveleve të përfshira në kërkim, si edhe evidentimin e prirjeve të ngjashme gjatë përdorimit të strukturave gramatikore të gjuhës spanjolle (Brown dhe Abeywickrama, 2019; Bachman dhe Palmer, 1996).</w:t>
      </w:r>
      <w:r w:rsidR="004B309E" w:rsidRPr="00A1705B">
        <w:rPr>
          <w:lang w:val="it-IT"/>
        </w:rPr>
        <w:t xml:space="preserve"> </w:t>
      </w:r>
      <w:r w:rsidRPr="00A1705B">
        <w:rPr>
          <w:lang w:val="it-IT"/>
        </w:rPr>
        <w:t xml:space="preserve">Instrumenti kryesor për mbledhjen e të dhënave ishte një pyetësor i hartuar posaçërisht për këtë studim. </w:t>
      </w:r>
      <w:r w:rsidRPr="00726B58">
        <w:rPr>
          <w:lang w:val="it-IT"/>
        </w:rPr>
        <w:t xml:space="preserve">Në </w:t>
      </w:r>
      <w:r w:rsidRPr="00103294">
        <w:rPr>
          <w:lang w:val="it-IT"/>
        </w:rPr>
        <w:t>hartimin e pyetësorit u morën si pikë referimi kriteret e vlerësimit të komponentit gramatikor të propozuara nga Jacobs et al. (1981)</w:t>
      </w:r>
      <w:r w:rsidR="00571ACB">
        <w:rPr>
          <w:lang w:val="it-IT"/>
        </w:rPr>
        <w:t xml:space="preserve"> </w:t>
      </w:r>
      <w:r w:rsidRPr="00103294">
        <w:rPr>
          <w:lang w:val="it-IT"/>
        </w:rPr>
        <w:t>cilat</w:t>
      </w:r>
      <w:r w:rsidRPr="00726B58">
        <w:rPr>
          <w:lang w:val="it-IT"/>
        </w:rPr>
        <w:t xml:space="preserve"> u përshtatën në funksion të objektivave të studimit dhe të veçorive të sistemit gramatikor të gjuhës spanjolle.</w:t>
      </w:r>
      <w:r>
        <w:rPr>
          <w:lang w:val="it-IT"/>
        </w:rPr>
        <w:t xml:space="preserve"> </w:t>
      </w:r>
      <w:r w:rsidRPr="00726B58">
        <w:rPr>
          <w:lang w:val="it-IT"/>
        </w:rPr>
        <w:t>Pyetësori përbëhet nga një seri ushtrimesh të strukturuara që synojnë të evidentojnë vështirësitë kryesore gramatikore të studentëve në përdorimin e gjuhës spanjolle.</w:t>
      </w:r>
      <w:r>
        <w:rPr>
          <w:lang w:val="it-IT"/>
        </w:rPr>
        <w:t xml:space="preserve"> </w:t>
      </w:r>
      <w:r w:rsidRPr="00996A8F">
        <w:rPr>
          <w:lang w:val="it-IT"/>
        </w:rPr>
        <w:t>Ushtrimet përfshijnë përdorimin e nyjave të përcaktuara dhe të pacaktuara (</w:t>
      </w:r>
      <w:r w:rsidRPr="00996A8F">
        <w:rPr>
          <w:rStyle w:val="Emphasis"/>
          <w:rFonts w:eastAsia="Aptos"/>
          <w:lang w:val="it-IT"/>
        </w:rPr>
        <w:t>el/la</w:t>
      </w:r>
      <w:r w:rsidRPr="00996A8F">
        <w:rPr>
          <w:lang w:val="it-IT"/>
        </w:rPr>
        <w:t xml:space="preserve">, </w:t>
      </w:r>
      <w:r w:rsidRPr="00996A8F">
        <w:rPr>
          <w:rStyle w:val="Emphasis"/>
          <w:rFonts w:eastAsia="Aptos"/>
          <w:lang w:val="it-IT"/>
        </w:rPr>
        <w:t>un/una</w:t>
      </w:r>
      <w:r w:rsidRPr="00996A8F">
        <w:rPr>
          <w:lang w:val="it-IT"/>
        </w:rPr>
        <w:t xml:space="preserve">), gjininë gramatikore, përdorimin e foljeve të parregullta në kohën e tashme të mënyrës dëftore, dallimin ndërmjet foljeve </w:t>
      </w:r>
      <w:r w:rsidRPr="00996A8F">
        <w:rPr>
          <w:rStyle w:val="Emphasis"/>
          <w:rFonts w:eastAsia="Aptos"/>
          <w:lang w:val="it-IT"/>
        </w:rPr>
        <w:t>haber</w:t>
      </w:r>
      <w:r w:rsidRPr="00996A8F">
        <w:rPr>
          <w:lang w:val="it-IT"/>
        </w:rPr>
        <w:t xml:space="preserve">, </w:t>
      </w:r>
      <w:r w:rsidRPr="00996A8F">
        <w:rPr>
          <w:rStyle w:val="Emphasis"/>
          <w:rFonts w:eastAsia="Aptos"/>
          <w:lang w:val="it-IT"/>
        </w:rPr>
        <w:t>tener</w:t>
      </w:r>
      <w:r w:rsidRPr="00996A8F">
        <w:rPr>
          <w:lang w:val="it-IT"/>
        </w:rPr>
        <w:t xml:space="preserve">, </w:t>
      </w:r>
      <w:r w:rsidRPr="00996A8F">
        <w:rPr>
          <w:rStyle w:val="Emphasis"/>
          <w:rFonts w:eastAsia="Aptos"/>
          <w:lang w:val="it-IT"/>
        </w:rPr>
        <w:t>ser</w:t>
      </w:r>
      <w:r w:rsidRPr="00996A8F">
        <w:rPr>
          <w:lang w:val="it-IT"/>
        </w:rPr>
        <w:t xml:space="preserve"> dhe </w:t>
      </w:r>
      <w:r w:rsidRPr="00996A8F">
        <w:rPr>
          <w:rStyle w:val="Emphasis"/>
          <w:rFonts w:eastAsia="Aptos"/>
          <w:lang w:val="it-IT"/>
        </w:rPr>
        <w:t>estar</w:t>
      </w:r>
      <w:r w:rsidRPr="00996A8F">
        <w:rPr>
          <w:lang w:val="it-IT"/>
        </w:rPr>
        <w:t xml:space="preserve">, përdorimin e kohëve dhe mënyrave foljore, veçanërisht të mënyrës lidhore, si dhe përdorimin e parafjalëve </w:t>
      </w:r>
      <w:r w:rsidRPr="00996A8F">
        <w:rPr>
          <w:rStyle w:val="Emphasis"/>
          <w:rFonts w:eastAsia="Aptos"/>
          <w:lang w:val="it-IT"/>
        </w:rPr>
        <w:t>por</w:t>
      </w:r>
      <w:r w:rsidRPr="00996A8F">
        <w:rPr>
          <w:lang w:val="it-IT"/>
        </w:rPr>
        <w:t xml:space="preserve"> dhe </w:t>
      </w:r>
      <w:r w:rsidRPr="00996A8F">
        <w:rPr>
          <w:rStyle w:val="Emphasis"/>
          <w:rFonts w:eastAsia="Aptos"/>
          <w:lang w:val="it-IT"/>
        </w:rPr>
        <w:t>para</w:t>
      </w:r>
      <w:r w:rsidRPr="00996A8F">
        <w:rPr>
          <w:lang w:val="it-IT"/>
        </w:rPr>
        <w:t xml:space="preserve">. Përzgjedhja e këtyre kategorive u mbështet në literaturën bashkëkohore të didaktikës së spanjishtes si gjuhë e huaj, e cila i konsideron këto struktura ndër më problematiket për studentët në zhvillimin e kompetencës gramatikore (Moreno Fernández, 2015; Gómez Torrego, 2010; Bosque </w:t>
      </w:r>
      <w:r w:rsidR="00D37BCA" w:rsidRPr="00856A6A">
        <w:rPr>
          <w:lang w:val="it-IT"/>
        </w:rPr>
        <w:t>d</w:t>
      </w:r>
      <w:r w:rsidR="00D37BCA">
        <w:rPr>
          <w:lang w:val="it-IT"/>
        </w:rPr>
        <w:t>he</w:t>
      </w:r>
      <w:r w:rsidRPr="00996A8F">
        <w:rPr>
          <w:lang w:val="it-IT"/>
        </w:rPr>
        <w:t xml:space="preserve"> Demonte, 1999). </w:t>
      </w:r>
    </w:p>
    <w:p w14:paraId="5C45BCB1" w14:textId="5E0A6F17" w:rsidR="00061C6A" w:rsidRPr="00AB47F2" w:rsidRDefault="00061C6A" w:rsidP="00061C6A">
      <w:pPr>
        <w:pStyle w:val="pdq2pgselectionanchorcontainer"/>
        <w:spacing w:line="276" w:lineRule="auto"/>
        <w:jc w:val="both"/>
        <w:rPr>
          <w:lang w:val="it-IT"/>
        </w:rPr>
      </w:pPr>
      <w:r w:rsidRPr="00996A8F">
        <w:rPr>
          <w:lang w:val="it-IT"/>
        </w:rPr>
        <w:t xml:space="preserve">Të dhënat e mbledhura u analizuan nëpërmjet metodave statistikore për pjesën kuantitative, ndërsa analiza cilësore u përqendrua në interpretimin e programeve universitare, të gabimeve gjuhësore </w:t>
      </w:r>
      <w:r w:rsidRPr="00996A8F">
        <w:rPr>
          <w:lang w:val="it-IT"/>
        </w:rPr>
        <w:lastRenderedPageBreak/>
        <w:t xml:space="preserve">të evidentuara dhe të lidhjes së tyre me kuadrin teorik të studimit. Interpretimi i rezultateve u mbështet në parimet e analizës së gabimeve dhe në qasjet bashkëkohore të didaktikës së gjuhëve të huaja, duke i trajtuar gabimet si tregues të zhvillimit të kompetencës gjuhësore dhe si burim informacioni për përmirësimin e praktikave të mësimdhënies (Larsen-Freeman </w:t>
      </w:r>
      <w:r w:rsidR="00D37BCA" w:rsidRPr="00856A6A">
        <w:rPr>
          <w:lang w:val="it-IT"/>
        </w:rPr>
        <w:t>d</w:t>
      </w:r>
      <w:r w:rsidR="00D37BCA">
        <w:rPr>
          <w:lang w:val="it-IT"/>
        </w:rPr>
        <w:t>he</w:t>
      </w:r>
      <w:r w:rsidRPr="00996A8F">
        <w:rPr>
          <w:lang w:val="it-IT"/>
        </w:rPr>
        <w:t xml:space="preserve"> Anderson, 2011; Brown </w:t>
      </w:r>
      <w:r w:rsidR="00D37BCA" w:rsidRPr="00856A6A">
        <w:rPr>
          <w:lang w:val="it-IT"/>
        </w:rPr>
        <w:t>d</w:t>
      </w:r>
      <w:r w:rsidR="00D37BCA">
        <w:rPr>
          <w:lang w:val="it-IT"/>
        </w:rPr>
        <w:t>he</w:t>
      </w:r>
      <w:r w:rsidRPr="00996A8F">
        <w:rPr>
          <w:lang w:val="it-IT"/>
        </w:rPr>
        <w:t xml:space="preserve"> Abeywickrama, 2019).</w:t>
      </w:r>
    </w:p>
    <w:p w14:paraId="7A64BF3E" w14:textId="77777777" w:rsidR="00061C6A" w:rsidRDefault="00061C6A" w:rsidP="00061C6A">
      <w:pPr>
        <w:pStyle w:val="ListParagraph"/>
        <w:spacing w:after="0"/>
        <w:ind w:left="0"/>
        <w:jc w:val="both"/>
        <w:rPr>
          <w:rFonts w:ascii="Times New Roman" w:eastAsia="Times New Roman" w:hAnsi="Times New Roman" w:cs="Times New Roman"/>
          <w:color w:val="000000" w:themeColor="text1"/>
          <w:sz w:val="24"/>
          <w:szCs w:val="24"/>
          <w:lang w:val="it-IT"/>
        </w:rPr>
      </w:pPr>
    </w:p>
    <w:p w14:paraId="19489E92" w14:textId="77777777" w:rsidR="001269FB" w:rsidRPr="00B6063B" w:rsidRDefault="001269FB" w:rsidP="00061C6A">
      <w:pPr>
        <w:pStyle w:val="ListParagraph"/>
        <w:spacing w:after="0"/>
        <w:ind w:left="0"/>
        <w:jc w:val="both"/>
        <w:rPr>
          <w:rFonts w:ascii="Times New Roman" w:eastAsia="Times New Roman" w:hAnsi="Times New Roman" w:cs="Times New Roman"/>
          <w:color w:val="000000" w:themeColor="text1"/>
          <w:sz w:val="24"/>
          <w:szCs w:val="24"/>
          <w:lang w:val="it-IT"/>
        </w:rPr>
      </w:pPr>
    </w:p>
    <w:p w14:paraId="0609B1C7" w14:textId="77777777" w:rsidR="00061C6A" w:rsidRDefault="00061C6A" w:rsidP="00061C6A">
      <w:pPr>
        <w:pStyle w:val="Heading1"/>
        <w:spacing w:before="0" w:after="0"/>
        <w:rPr>
          <w:rFonts w:ascii="Times New Roman" w:hAnsi="Times New Roman" w:cs="Times New Roman"/>
          <w:b/>
          <w:bCs/>
          <w:color w:val="000000" w:themeColor="text1"/>
          <w:sz w:val="24"/>
          <w:szCs w:val="24"/>
          <w:lang w:val="it-IT"/>
        </w:rPr>
      </w:pPr>
      <w:bookmarkStart w:id="29" w:name="_Toc230597860"/>
      <w:bookmarkStart w:id="30" w:name="_Toc241046619"/>
      <w:r w:rsidRPr="00CC2866">
        <w:rPr>
          <w:rFonts w:ascii="Times New Roman" w:hAnsi="Times New Roman" w:cs="Times New Roman"/>
          <w:b/>
          <w:bCs/>
          <w:color w:val="000000" w:themeColor="text1"/>
          <w:sz w:val="24"/>
          <w:szCs w:val="24"/>
          <w:lang w:val="it-IT"/>
        </w:rPr>
        <w:t xml:space="preserve">1.7 Struktura e </w:t>
      </w:r>
      <w:bookmarkEnd w:id="29"/>
      <w:r>
        <w:rPr>
          <w:rFonts w:ascii="Times New Roman" w:hAnsi="Times New Roman" w:cs="Times New Roman"/>
          <w:b/>
          <w:bCs/>
          <w:color w:val="000000" w:themeColor="text1"/>
          <w:sz w:val="24"/>
          <w:szCs w:val="24"/>
          <w:lang w:val="it-IT"/>
        </w:rPr>
        <w:t>punimit</w:t>
      </w:r>
      <w:bookmarkEnd w:id="30"/>
    </w:p>
    <w:p w14:paraId="1F4596EB" w14:textId="00957A6B" w:rsidR="004B309E" w:rsidRDefault="009B459B" w:rsidP="00061C6A">
      <w:pPr>
        <w:spacing w:before="240" w:after="0"/>
        <w:jc w:val="both"/>
        <w:rPr>
          <w:rFonts w:ascii="Times New Roman" w:eastAsia="Times New Roman" w:hAnsi="Times New Roman" w:cs="Times New Roman"/>
          <w:color w:val="000000" w:themeColor="text1"/>
          <w:sz w:val="24"/>
          <w:szCs w:val="24"/>
          <w:lang w:val="it-IT"/>
        </w:rPr>
      </w:pPr>
      <w:r w:rsidRPr="009B459B">
        <w:rPr>
          <w:rFonts w:ascii="Times New Roman" w:eastAsia="Times New Roman" w:hAnsi="Times New Roman" w:cs="Times New Roman"/>
          <w:color w:val="000000" w:themeColor="text1"/>
          <w:sz w:val="24"/>
          <w:szCs w:val="24"/>
          <w:lang w:val="it-IT"/>
        </w:rPr>
        <w:t>Për të paraqitur më qartë çështjet e mësimdhënies së spanjishtes në arsimin e lartë shqiptar</w:t>
      </w:r>
      <w:r w:rsidR="00061C6A" w:rsidRPr="00056B06">
        <w:rPr>
          <w:rFonts w:ascii="Times New Roman" w:eastAsia="Times New Roman" w:hAnsi="Times New Roman" w:cs="Times New Roman"/>
          <w:color w:val="000000" w:themeColor="text1"/>
          <w:sz w:val="24"/>
          <w:szCs w:val="24"/>
          <w:lang w:val="it-IT"/>
        </w:rPr>
        <w:t>, disertacioni është organizuar në pesë kapituj, të ndërtuar sipas një logjike që ndërthur analizën historike, kuadrin teorik, kërkimin empirik dhe interpretimin e rezultateve.</w:t>
      </w:r>
    </w:p>
    <w:p w14:paraId="3CF5C356" w14:textId="607E8BCF" w:rsidR="00061C6A" w:rsidRDefault="00061C6A" w:rsidP="00061C6A">
      <w:pPr>
        <w:spacing w:before="240" w:after="0"/>
        <w:jc w:val="both"/>
        <w:rPr>
          <w:rFonts w:ascii="Times New Roman" w:eastAsia="Times New Roman" w:hAnsi="Times New Roman" w:cs="Times New Roman"/>
          <w:color w:val="000000" w:themeColor="text1"/>
          <w:sz w:val="24"/>
          <w:szCs w:val="24"/>
          <w:lang w:val="it-IT"/>
        </w:rPr>
      </w:pPr>
      <w:r w:rsidRPr="0079551F">
        <w:rPr>
          <w:rFonts w:ascii="Times New Roman" w:eastAsia="Times New Roman" w:hAnsi="Times New Roman" w:cs="Times New Roman"/>
          <w:color w:val="000000" w:themeColor="text1"/>
          <w:sz w:val="24"/>
          <w:szCs w:val="24"/>
          <w:lang w:val="it-IT"/>
        </w:rPr>
        <w:t xml:space="preserve">Një organizim i tillë pasqyron natyrën shumëdimensionale të didaktikës së gjuhëve të huaja, e cila kërkon ndërthurjen e perspektivave historike, gjuhësore, didaktike dhe ndërkulturore në analizën e procesit mësimor (Howatt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79551F">
        <w:rPr>
          <w:rFonts w:ascii="Times New Roman" w:eastAsia="Times New Roman" w:hAnsi="Times New Roman" w:cs="Times New Roman"/>
          <w:color w:val="000000" w:themeColor="text1"/>
          <w:sz w:val="24"/>
          <w:szCs w:val="24"/>
          <w:lang w:val="it-IT"/>
        </w:rPr>
        <w:t xml:space="preserve"> Smith, 2014; Moreno Fernández, 2015; Larsen-Freeman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79551F">
        <w:rPr>
          <w:rFonts w:ascii="Times New Roman" w:eastAsia="Times New Roman" w:hAnsi="Times New Roman" w:cs="Times New Roman"/>
          <w:color w:val="000000" w:themeColor="text1"/>
          <w:sz w:val="24"/>
          <w:szCs w:val="24"/>
          <w:lang w:val="it-IT"/>
        </w:rPr>
        <w:t xml:space="preserve"> Anderson, 2011).</w:t>
      </w:r>
      <w:r w:rsidRPr="00056B06">
        <w:rPr>
          <w:rFonts w:ascii="Times New Roman" w:eastAsia="Times New Roman" w:hAnsi="Times New Roman" w:cs="Times New Roman"/>
          <w:color w:val="000000" w:themeColor="text1"/>
          <w:sz w:val="24"/>
          <w:szCs w:val="24"/>
          <w:lang w:val="it-IT"/>
        </w:rPr>
        <w:t xml:space="preserve"> Kjo strukturë synon të krijojë një lidhje të vazhdueshme ndërmjet argumentimit teorik dhe evidencës empirike, duke mundësuar një analizë të integruar të faktorëve historikë, gjuhësorë, kulturorë dhe metodologjikë që ndikojnë në mësimdhënien e gjuhës spanjolle në kontekstin universitar shqiptar. </w:t>
      </w:r>
    </w:p>
    <w:p w14:paraId="3B537BE1" w14:textId="3F0A3CD6" w:rsidR="00061C6A" w:rsidRPr="00B6063B" w:rsidRDefault="009B459B" w:rsidP="00061C6A">
      <w:pPr>
        <w:spacing w:before="240" w:after="0"/>
        <w:jc w:val="both"/>
        <w:rPr>
          <w:rFonts w:ascii="Times New Roman" w:eastAsia="Times New Roman" w:hAnsi="Times New Roman" w:cs="Times New Roman"/>
          <w:color w:val="000000" w:themeColor="text1"/>
          <w:sz w:val="24"/>
          <w:szCs w:val="24"/>
          <w:lang w:val="it-IT"/>
        </w:rPr>
      </w:pPr>
      <w:r w:rsidRPr="009B459B">
        <w:rPr>
          <w:rFonts w:ascii="Times New Roman" w:eastAsia="Times New Roman" w:hAnsi="Times New Roman" w:cs="Times New Roman"/>
          <w:color w:val="000000" w:themeColor="text1"/>
          <w:sz w:val="24"/>
          <w:szCs w:val="24"/>
          <w:lang w:val="it-IT"/>
        </w:rPr>
        <w:t xml:space="preserve">Në kapitullin e parë paraqiten çështjet kryesore që trajton ky studim, </w:t>
      </w:r>
      <w:r w:rsidR="00061C6A">
        <w:rPr>
          <w:rFonts w:ascii="Times New Roman" w:eastAsia="Times New Roman" w:hAnsi="Times New Roman" w:cs="Times New Roman"/>
          <w:color w:val="000000" w:themeColor="text1"/>
          <w:sz w:val="24"/>
          <w:szCs w:val="24"/>
          <w:lang w:val="it-IT"/>
        </w:rPr>
        <w:t>kuadrin teorik</w:t>
      </w:r>
      <w:r w:rsidR="00061C6A" w:rsidRPr="00B6063B">
        <w:rPr>
          <w:rFonts w:ascii="Times New Roman" w:eastAsia="Times New Roman" w:hAnsi="Times New Roman" w:cs="Times New Roman"/>
          <w:color w:val="000000" w:themeColor="text1"/>
          <w:sz w:val="24"/>
          <w:szCs w:val="24"/>
          <w:lang w:val="it-IT"/>
        </w:rPr>
        <w:t xml:space="preserve"> mbi të cilën mbështetet punimi, si dhe prezantimin e pyetjeve kërkimore dhe hipotezave. </w:t>
      </w:r>
      <w:r w:rsidR="00061C6A" w:rsidRPr="00056B06">
        <w:rPr>
          <w:rFonts w:ascii="Times New Roman" w:eastAsia="Times New Roman" w:hAnsi="Times New Roman" w:cs="Times New Roman"/>
          <w:color w:val="000000" w:themeColor="text1"/>
          <w:sz w:val="24"/>
          <w:szCs w:val="24"/>
          <w:lang w:val="it-IT"/>
        </w:rPr>
        <w:t>Në përfundim paraqitet struktura e përgjithshme e disertacionit</w:t>
      </w:r>
      <w:r w:rsidR="00061C6A">
        <w:rPr>
          <w:rFonts w:ascii="Times New Roman" w:eastAsia="Times New Roman" w:hAnsi="Times New Roman" w:cs="Times New Roman"/>
          <w:color w:val="000000" w:themeColor="text1"/>
          <w:sz w:val="24"/>
          <w:szCs w:val="24"/>
          <w:lang w:val="it-IT"/>
        </w:rPr>
        <w:t xml:space="preserve">. </w:t>
      </w:r>
    </w:p>
    <w:p w14:paraId="0CC44514" w14:textId="2CA242D9" w:rsidR="00061C6A" w:rsidRPr="009B459B" w:rsidRDefault="00061C6A" w:rsidP="00061C6A">
      <w:pPr>
        <w:spacing w:after="0"/>
        <w:jc w:val="both"/>
        <w:rPr>
          <w:rFonts w:ascii="Times New Roman" w:eastAsia="Times New Roman" w:hAnsi="Times New Roman" w:cs="Times New Roman"/>
          <w:color w:val="000000" w:themeColor="text1"/>
          <w:sz w:val="24"/>
          <w:szCs w:val="24"/>
          <w:lang w:val="it-IT"/>
        </w:rPr>
      </w:pPr>
    </w:p>
    <w:p w14:paraId="609AB7AD" w14:textId="1E055470" w:rsidR="00061C6A" w:rsidRDefault="00061C6A" w:rsidP="00061C6A">
      <w:pP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 xml:space="preserve">Kapitulli i dytë </w:t>
      </w:r>
      <w:r w:rsidRPr="00705965">
        <w:rPr>
          <w:rFonts w:ascii="Times New Roman" w:eastAsia="Times New Roman" w:hAnsi="Times New Roman" w:cs="Times New Roman"/>
          <w:color w:val="000000" w:themeColor="text1"/>
          <w:sz w:val="24"/>
          <w:szCs w:val="24"/>
          <w:lang w:val="it-IT"/>
        </w:rPr>
        <w:t>titullohet “Historiku i mësimdhënies së gjuhëve të huaja në Shqipëri” dhe analizon</w:t>
      </w:r>
      <w:r w:rsidR="00571ACB">
        <w:rPr>
          <w:rFonts w:ascii="Times New Roman" w:eastAsia="Times New Roman" w:hAnsi="Times New Roman" w:cs="Times New Roman"/>
          <w:color w:val="000000" w:themeColor="text1"/>
          <w:sz w:val="24"/>
          <w:szCs w:val="24"/>
          <w:lang w:val="it-IT"/>
        </w:rPr>
        <w:t xml:space="preserve"> </w:t>
      </w:r>
      <w:r w:rsidRPr="00705965">
        <w:rPr>
          <w:rFonts w:ascii="Times New Roman" w:eastAsia="Times New Roman" w:hAnsi="Times New Roman" w:cs="Times New Roman"/>
          <w:color w:val="000000" w:themeColor="text1"/>
          <w:sz w:val="24"/>
          <w:szCs w:val="24"/>
          <w:lang w:val="it-IT"/>
        </w:rPr>
        <w:t>evolucionin historik të mësimdhënies</w:t>
      </w:r>
      <w:r w:rsidR="00571ACB">
        <w:rPr>
          <w:rFonts w:ascii="Times New Roman" w:eastAsia="Times New Roman" w:hAnsi="Times New Roman" w:cs="Times New Roman"/>
          <w:color w:val="000000" w:themeColor="text1"/>
          <w:sz w:val="24"/>
          <w:szCs w:val="24"/>
          <w:lang w:val="it-IT"/>
        </w:rPr>
        <w:t xml:space="preserve"> </w:t>
      </w:r>
      <w:r w:rsidRPr="00705965">
        <w:rPr>
          <w:rFonts w:ascii="Times New Roman" w:eastAsia="Times New Roman" w:hAnsi="Times New Roman" w:cs="Times New Roman"/>
          <w:color w:val="000000" w:themeColor="text1"/>
          <w:sz w:val="24"/>
          <w:szCs w:val="24"/>
          <w:lang w:val="it-IT"/>
        </w:rPr>
        <w:t>së gjuhëve të huaja si një proces historik dhe politik arsimor. Në këtë kapitull trajtohen periudha të ndryshme, duke filluar nga periudha</w:t>
      </w:r>
      <w:r w:rsidRPr="00B6063B">
        <w:rPr>
          <w:rFonts w:ascii="Times New Roman" w:eastAsia="Times New Roman" w:hAnsi="Times New Roman" w:cs="Times New Roman"/>
          <w:color w:val="000000" w:themeColor="text1"/>
          <w:sz w:val="24"/>
          <w:szCs w:val="24"/>
          <w:lang w:val="it-IT"/>
        </w:rPr>
        <w:t xml:space="preserve"> para vitit 1945, e karakterizuar nga një formim </w:t>
      </w:r>
      <w:r w:rsidR="00370BEF" w:rsidRPr="00370BEF">
        <w:rPr>
          <w:rFonts w:ascii="Times New Roman" w:hAnsi="Times New Roman" w:cs="Times New Roman"/>
          <w:sz w:val="24"/>
          <w:szCs w:val="24"/>
          <w:lang w:val="it-IT"/>
        </w:rPr>
        <w:t>elitar</w:t>
      </w:r>
      <w:r w:rsidRPr="00B6063B">
        <w:rPr>
          <w:rFonts w:ascii="Times New Roman" w:eastAsia="Times New Roman" w:hAnsi="Times New Roman" w:cs="Times New Roman"/>
          <w:color w:val="000000" w:themeColor="text1"/>
          <w:sz w:val="24"/>
          <w:szCs w:val="24"/>
          <w:lang w:val="it-IT"/>
        </w:rPr>
        <w:t xml:space="preserve"> dhe orientim evropian, vijuar me periudhën </w:t>
      </w:r>
      <w:r>
        <w:rPr>
          <w:rFonts w:ascii="Times New Roman" w:eastAsia="Times New Roman" w:hAnsi="Times New Roman" w:cs="Times New Roman"/>
          <w:color w:val="000000" w:themeColor="text1"/>
          <w:sz w:val="24"/>
          <w:szCs w:val="24"/>
          <w:lang w:val="it-IT"/>
        </w:rPr>
        <w:t xml:space="preserve">e realizmit socialist </w:t>
      </w:r>
      <w:r w:rsidRPr="00B6063B">
        <w:rPr>
          <w:rFonts w:ascii="Times New Roman" w:eastAsia="Times New Roman" w:hAnsi="Times New Roman" w:cs="Times New Roman"/>
          <w:color w:val="000000" w:themeColor="text1"/>
          <w:sz w:val="24"/>
          <w:szCs w:val="24"/>
          <w:lang w:val="it-IT"/>
        </w:rPr>
        <w:t xml:space="preserve">(1945–1990), e cila shoqërohet me kontroll ideologjik dhe reduktim funksional të gjuhëve të huaja, si dhe periudha e tranzicionit pas viteve ’90, e shoqëruar me pluralizëm gjuhësor dhe reforma kurrikulare. Më tej, kapitulli trajton zhvillimet në arsimin universitar bashkëkohor dhe përmbyllet me një analizë kritike të kalimit nga instrumentalizimi ideologjik drejt ndërkombëtarizimit akademik, </w:t>
      </w:r>
      <w:r w:rsidR="004F2A72" w:rsidRPr="004F2A72">
        <w:rPr>
          <w:rFonts w:ascii="Times New Roman" w:eastAsia="Times New Roman" w:hAnsi="Times New Roman" w:cs="Times New Roman"/>
          <w:color w:val="000000" w:themeColor="text1"/>
          <w:sz w:val="24"/>
          <w:szCs w:val="24"/>
          <w:lang w:val="it-IT"/>
        </w:rPr>
        <w:t xml:space="preserve">duke u ndalur veçanërisht te historia e mësimdhënies </w:t>
      </w:r>
      <w:r w:rsidRPr="00B6063B">
        <w:rPr>
          <w:rFonts w:ascii="Times New Roman" w:eastAsia="Times New Roman" w:hAnsi="Times New Roman" w:cs="Times New Roman"/>
          <w:color w:val="000000" w:themeColor="text1"/>
          <w:sz w:val="24"/>
          <w:szCs w:val="24"/>
          <w:lang w:val="it-IT"/>
        </w:rPr>
        <w:t>së gjuhës spanjolle në Shqipëri.</w:t>
      </w:r>
    </w:p>
    <w:p w14:paraId="2A855685"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it-IT"/>
        </w:rPr>
      </w:pPr>
    </w:p>
    <w:p w14:paraId="0586A2B7" w14:textId="50117089" w:rsidR="003C5901" w:rsidRPr="003C5901" w:rsidRDefault="00061C6A" w:rsidP="00061C6A">
      <w:pP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lastRenderedPageBreak/>
        <w:t xml:space="preserve">Kapitulli i tretë trajton qasjet dhe teoritë bashkëkohore </w:t>
      </w:r>
      <w:r w:rsidR="004F2A72" w:rsidRPr="004F2A72">
        <w:rPr>
          <w:rFonts w:ascii="Times New Roman" w:eastAsia="Times New Roman" w:hAnsi="Times New Roman" w:cs="Times New Roman"/>
          <w:color w:val="000000" w:themeColor="text1"/>
          <w:sz w:val="24"/>
          <w:szCs w:val="24"/>
          <w:lang w:val="it-IT"/>
        </w:rPr>
        <w:t>për mësimin e spanjishtes nga studentët,</w:t>
      </w:r>
      <w:r w:rsidRPr="00B6063B">
        <w:rPr>
          <w:rFonts w:ascii="Times New Roman" w:eastAsia="Times New Roman" w:hAnsi="Times New Roman" w:cs="Times New Roman"/>
          <w:color w:val="000000" w:themeColor="text1"/>
          <w:sz w:val="24"/>
          <w:szCs w:val="24"/>
          <w:lang w:val="it-IT"/>
        </w:rPr>
        <w:t xml:space="preserve"> </w:t>
      </w:r>
      <w:r w:rsidR="004F2A72" w:rsidRPr="004F2A72">
        <w:rPr>
          <w:rFonts w:ascii="Times New Roman" w:eastAsia="Times New Roman" w:hAnsi="Times New Roman" w:cs="Times New Roman"/>
          <w:color w:val="000000" w:themeColor="text1"/>
          <w:sz w:val="24"/>
          <w:szCs w:val="24"/>
          <w:lang w:val="it-IT"/>
        </w:rPr>
        <w:t xml:space="preserve">duke nisur me aspektin historik </w:t>
      </w:r>
      <w:r w:rsidRPr="00B6063B">
        <w:rPr>
          <w:rFonts w:ascii="Times New Roman" w:eastAsia="Times New Roman" w:hAnsi="Times New Roman" w:cs="Times New Roman"/>
          <w:color w:val="000000" w:themeColor="text1"/>
          <w:sz w:val="24"/>
          <w:szCs w:val="24"/>
          <w:lang w:val="it-IT"/>
        </w:rPr>
        <w:t xml:space="preserve">drejt problematikave bashkëkohore. </w:t>
      </w:r>
      <w:r w:rsidR="004F2A72" w:rsidRPr="004F2A72">
        <w:rPr>
          <w:rFonts w:ascii="Times New Roman" w:eastAsia="Times New Roman" w:hAnsi="Times New Roman" w:cs="Times New Roman"/>
          <w:color w:val="000000" w:themeColor="text1"/>
          <w:sz w:val="24"/>
          <w:szCs w:val="24"/>
          <w:lang w:val="it-IT"/>
        </w:rPr>
        <w:t xml:space="preserve">Fillimisht, kapitulli paraqet një hyrje teorike mbi qasjet aktuale në didaktikën për mësimin e një gjuhe tjetër, duke përcaktuar pikënisjen teorike për shqyrtimin. </w:t>
      </w:r>
      <w:r w:rsidRPr="00C35B11">
        <w:rPr>
          <w:rFonts w:ascii="Times New Roman" w:eastAsia="Times New Roman" w:hAnsi="Times New Roman" w:cs="Times New Roman"/>
          <w:color w:val="000000" w:themeColor="text1"/>
          <w:sz w:val="24"/>
          <w:szCs w:val="24"/>
          <w:lang w:val="it-IT"/>
        </w:rPr>
        <w:t xml:space="preserve">Më pas analizohet kuadri konceptual i vështirësive në arsimin universitar gjuhësor, në lidhje me perspektivën linguistike dhe didaktike </w:t>
      </w:r>
      <w:r w:rsidR="004F2A72" w:rsidRPr="004F2A72">
        <w:rPr>
          <w:rFonts w:ascii="Times New Roman" w:eastAsia="Times New Roman" w:hAnsi="Times New Roman" w:cs="Times New Roman"/>
          <w:color w:val="000000" w:themeColor="text1"/>
          <w:sz w:val="24"/>
          <w:szCs w:val="24"/>
          <w:lang w:val="it-IT"/>
        </w:rPr>
        <w:t>gjatë mësimit të gjuhëve të tjera</w:t>
      </w:r>
      <w:r w:rsidRPr="00C35B11">
        <w:rPr>
          <w:rFonts w:ascii="Times New Roman" w:eastAsia="Times New Roman" w:hAnsi="Times New Roman" w:cs="Times New Roman"/>
          <w:color w:val="000000" w:themeColor="text1"/>
          <w:sz w:val="24"/>
          <w:szCs w:val="24"/>
          <w:lang w:val="it-IT"/>
        </w:rPr>
        <w:t xml:space="preserve">. </w:t>
      </w:r>
      <w:r w:rsidR="004F2A72" w:rsidRPr="004F2A72">
        <w:rPr>
          <w:rFonts w:ascii="Times New Roman" w:eastAsia="Times New Roman" w:hAnsi="Times New Roman" w:cs="Times New Roman"/>
          <w:color w:val="000000" w:themeColor="text1"/>
          <w:sz w:val="24"/>
          <w:szCs w:val="24"/>
          <w:lang w:val="it-IT"/>
        </w:rPr>
        <w:t>Kapitulli trajton kontributet e psikolinguistikës, rolin që luan gjuha</w:t>
      </w:r>
      <w:r w:rsidR="004F2A72">
        <w:rPr>
          <w:rFonts w:ascii="Times New Roman" w:eastAsia="Times New Roman" w:hAnsi="Times New Roman" w:cs="Times New Roman"/>
          <w:color w:val="000000" w:themeColor="text1"/>
          <w:sz w:val="24"/>
          <w:szCs w:val="24"/>
          <w:lang w:val="it-IT"/>
        </w:rPr>
        <w:t xml:space="preserve"> shqipe</w:t>
      </w:r>
      <w:r w:rsidR="004F2A72" w:rsidRPr="004F2A72">
        <w:rPr>
          <w:rFonts w:ascii="Times New Roman" w:eastAsia="Times New Roman" w:hAnsi="Times New Roman" w:cs="Times New Roman"/>
          <w:color w:val="000000" w:themeColor="text1"/>
          <w:sz w:val="24"/>
          <w:szCs w:val="24"/>
          <w:lang w:val="it-IT"/>
        </w:rPr>
        <w:t xml:space="preserve"> gjatë formimit të kompetencës në gjuhën e huaj, rëndësinë e gjuhësisë dhe analizës rrahuese, si edhe qasje të ndryshme metodologjike, përfshirë sugjestopedinë. Gjithashtu, shqyrtohen teoritë dhe modelet bashkëkohore që shpjegojnë mësimin e një gjuhe tjetër, të interpretuara brenda mjedisit universitar si një mjedis</w:t>
      </w:r>
      <w:r w:rsidR="004F2A72">
        <w:rPr>
          <w:rFonts w:ascii="Times New Roman" w:eastAsia="Times New Roman" w:hAnsi="Times New Roman" w:cs="Times New Roman"/>
          <w:color w:val="000000" w:themeColor="text1"/>
          <w:sz w:val="24"/>
          <w:szCs w:val="24"/>
          <w:lang w:val="it-IT"/>
        </w:rPr>
        <w:t xml:space="preserve"> </w:t>
      </w:r>
      <w:r w:rsidRPr="00C35B11">
        <w:rPr>
          <w:rFonts w:ascii="Times New Roman" w:eastAsia="Times New Roman" w:hAnsi="Times New Roman" w:cs="Times New Roman"/>
          <w:color w:val="000000" w:themeColor="text1"/>
          <w:sz w:val="24"/>
          <w:szCs w:val="24"/>
          <w:lang w:val="it-IT"/>
        </w:rPr>
        <w:t xml:space="preserve">si një mjedis specifik i mësimdhënies së gjuhëve. Në vijim analizohet ndërthurja e dimensionit gramatikor, kulturor dhe metodologjik në procesin e mësimdhënies së spanjishtes. Secili nënkapitull analizon kategori të veçanta të vështirësive që hasin studentët shqiptarë gjatë mësimit të gjuhës spanjolle, duke i shqyrtuar ato në rrafshe të ndryshme gjuhësore dhe didaktike. Çdo nënkapitull përmbyllet me një sintezë të gjetjeve kryesore dhe të </w:t>
      </w:r>
      <w:r w:rsidRPr="00544608">
        <w:rPr>
          <w:rFonts w:ascii="Times New Roman" w:eastAsia="Times New Roman" w:hAnsi="Times New Roman" w:cs="Times New Roman"/>
          <w:color w:val="000000" w:themeColor="text1"/>
          <w:sz w:val="24"/>
          <w:szCs w:val="24"/>
          <w:lang w:val="it-IT"/>
        </w:rPr>
        <w:t xml:space="preserve">implikimeve të tyre për mësimdhënien universitare të gjuhës spanjolle. Në pjesën përmbyllëse, kapitulli </w:t>
      </w:r>
      <w:r w:rsidR="00282434">
        <w:rPr>
          <w:rFonts w:ascii="Times New Roman" w:eastAsia="Times New Roman" w:hAnsi="Times New Roman" w:cs="Times New Roman"/>
          <w:color w:val="000000" w:themeColor="text1"/>
          <w:sz w:val="24"/>
          <w:szCs w:val="24"/>
          <w:lang w:val="it-IT"/>
        </w:rPr>
        <w:t>përqendr</w:t>
      </w:r>
      <w:r w:rsidRPr="00544608">
        <w:rPr>
          <w:rFonts w:ascii="Times New Roman" w:eastAsia="Times New Roman" w:hAnsi="Times New Roman" w:cs="Times New Roman"/>
          <w:color w:val="000000" w:themeColor="text1"/>
          <w:sz w:val="24"/>
          <w:szCs w:val="24"/>
          <w:lang w:val="it-IT"/>
        </w:rPr>
        <w:t>ohet</w:t>
      </w:r>
      <w:r w:rsidRPr="00564E23">
        <w:rPr>
          <w:rFonts w:ascii="Times New Roman" w:eastAsia="Times New Roman" w:hAnsi="Times New Roman" w:cs="Times New Roman"/>
          <w:color w:val="000000" w:themeColor="text1"/>
          <w:sz w:val="24"/>
          <w:szCs w:val="24"/>
          <w:lang w:val="it-IT"/>
        </w:rPr>
        <w:t xml:space="preserve"> në vështirësitë konkrete që hasin studentët shqiptarë në mësimin e gjuhës spanjolle, duke analizuar problematikat në rrafshin gramatikor, kulturor, ndërkulturor dhe metodologjik, </w:t>
      </w:r>
      <w:r w:rsidR="003C5901" w:rsidRPr="003C5901">
        <w:rPr>
          <w:rFonts w:ascii="Times New Roman" w:eastAsia="Times New Roman" w:hAnsi="Times New Roman" w:cs="Times New Roman"/>
          <w:color w:val="000000" w:themeColor="text1"/>
          <w:sz w:val="24"/>
          <w:szCs w:val="24"/>
          <w:lang w:val="it-IT"/>
        </w:rPr>
        <w:t>si dhe ndikimin që këto problematika kanë mbi aftësitë e studentëve për përdorimin e gjuhës së huaj në komunikim.</w:t>
      </w:r>
    </w:p>
    <w:p w14:paraId="1F07571C" w14:textId="77777777" w:rsidR="003C5901" w:rsidRPr="003C5901" w:rsidRDefault="003C5901" w:rsidP="00061C6A">
      <w:pPr>
        <w:spacing w:after="0"/>
        <w:jc w:val="both"/>
        <w:rPr>
          <w:rFonts w:ascii="Times New Roman" w:eastAsia="Times New Roman" w:hAnsi="Times New Roman" w:cs="Times New Roman"/>
          <w:color w:val="000000" w:themeColor="text1"/>
          <w:sz w:val="24"/>
          <w:szCs w:val="24"/>
          <w:lang w:val="it-IT"/>
        </w:rPr>
      </w:pPr>
    </w:p>
    <w:p w14:paraId="3F081C68" w14:textId="49878912" w:rsidR="00061C6A" w:rsidRDefault="00061C6A" w:rsidP="00061C6A">
      <w:pPr>
        <w:spacing w:after="0"/>
        <w:jc w:val="both"/>
        <w:rPr>
          <w:rFonts w:ascii="Times New Roman" w:hAnsi="Times New Roman" w:cs="Times New Roman"/>
          <w:color w:val="000000" w:themeColor="text1"/>
          <w:sz w:val="24"/>
          <w:szCs w:val="24"/>
          <w:lang w:val="it-IT"/>
        </w:rPr>
      </w:pPr>
      <w:r w:rsidRPr="003C5901">
        <w:rPr>
          <w:rFonts w:ascii="Times New Roman" w:eastAsia="Times New Roman" w:hAnsi="Times New Roman" w:cs="Times New Roman"/>
          <w:color w:val="000000" w:themeColor="text1"/>
          <w:sz w:val="24"/>
          <w:szCs w:val="24"/>
          <w:lang w:val="it-IT"/>
        </w:rPr>
        <w:t>Kapitulli i katërt përqendrohet në analizën empirike</w:t>
      </w:r>
      <w:r w:rsidRPr="002D4B70">
        <w:rPr>
          <w:rFonts w:ascii="Times New Roman" w:hAnsi="Times New Roman" w:cs="Times New Roman"/>
          <w:color w:val="000000" w:themeColor="text1"/>
          <w:sz w:val="24"/>
          <w:szCs w:val="24"/>
          <w:lang w:val="it-IT"/>
        </w:rPr>
        <w:t xml:space="preserve"> të vështirësive që hasin studentët shqiptarë në mësimin e gjuhës spanjolle në kontekstin universitar. Në këtë kapitull trajtohen problematikat kryesore në rrafshin gramatikor, morfosintaksor, semantik dhe pragmatik, </w:t>
      </w:r>
      <w:r w:rsidR="003D7182" w:rsidRPr="003D7182">
        <w:rPr>
          <w:rFonts w:ascii="Times New Roman" w:hAnsi="Times New Roman" w:cs="Times New Roman"/>
          <w:color w:val="000000" w:themeColor="text1"/>
          <w:sz w:val="24"/>
          <w:szCs w:val="24"/>
          <w:lang w:val="it-IT"/>
        </w:rPr>
        <w:t>duke marrë parasysh rezultatet e studimit</w:t>
      </w:r>
      <w:r w:rsidR="003D7182" w:rsidRPr="002D4B70">
        <w:rPr>
          <w:rFonts w:ascii="Times New Roman" w:hAnsi="Times New Roman" w:cs="Times New Roman"/>
          <w:color w:val="000000" w:themeColor="text1"/>
          <w:sz w:val="24"/>
          <w:szCs w:val="24"/>
          <w:lang w:val="it-IT"/>
        </w:rPr>
        <w:t xml:space="preserve"> </w:t>
      </w:r>
      <w:r w:rsidRPr="002D4B70">
        <w:rPr>
          <w:rFonts w:ascii="Times New Roman" w:hAnsi="Times New Roman" w:cs="Times New Roman"/>
          <w:color w:val="000000" w:themeColor="text1"/>
          <w:sz w:val="24"/>
          <w:szCs w:val="24"/>
          <w:lang w:val="it-IT"/>
        </w:rPr>
        <w:t xml:space="preserve">përmes pyetësorëve, analizës statistikore dhe interpretimit të shembujve konkretë gjuhësorë. Analiza </w:t>
      </w:r>
      <w:r w:rsidR="00282434">
        <w:rPr>
          <w:rFonts w:ascii="Times New Roman" w:eastAsia="Times New Roman" w:hAnsi="Times New Roman" w:cs="Times New Roman"/>
          <w:color w:val="000000" w:themeColor="text1"/>
          <w:sz w:val="24"/>
          <w:szCs w:val="24"/>
          <w:lang w:val="it-IT"/>
        </w:rPr>
        <w:t>përqendr</w:t>
      </w:r>
      <w:r w:rsidR="00282434" w:rsidRPr="00544608">
        <w:rPr>
          <w:rFonts w:ascii="Times New Roman" w:eastAsia="Times New Roman" w:hAnsi="Times New Roman" w:cs="Times New Roman"/>
          <w:color w:val="000000" w:themeColor="text1"/>
          <w:sz w:val="24"/>
          <w:szCs w:val="24"/>
          <w:lang w:val="it-IT"/>
        </w:rPr>
        <w:t>ohet</w:t>
      </w:r>
      <w:r w:rsidRPr="002D4B70">
        <w:rPr>
          <w:rFonts w:ascii="Times New Roman" w:hAnsi="Times New Roman" w:cs="Times New Roman"/>
          <w:color w:val="000000" w:themeColor="text1"/>
          <w:sz w:val="24"/>
          <w:szCs w:val="24"/>
          <w:lang w:val="it-IT"/>
        </w:rPr>
        <w:t xml:space="preserve"> veçanërisht në përdorimin e nyjës, gjinisë gramatikore, sistemit foljor, dallimit ndërmjet foljeve ser dhe estar, përdorimit të kohëve dhe mënyrave foljore, si edhe në përdorimin e parafjalëve por dhe para. Gjithashtu, kapitulli trajton analizën e gabimeve dhe rolin e ndërgjuhës në interferencën gjuhësore,</w:t>
      </w:r>
      <w:r>
        <w:rPr>
          <w:rFonts w:ascii="Times New Roman" w:hAnsi="Times New Roman" w:cs="Times New Roman"/>
          <w:color w:val="000000" w:themeColor="text1"/>
          <w:sz w:val="24"/>
          <w:szCs w:val="24"/>
          <w:lang w:val="it-IT"/>
        </w:rPr>
        <w:t xml:space="preserve"> </w:t>
      </w:r>
      <w:r w:rsidRPr="000D3B93">
        <w:rPr>
          <w:rFonts w:ascii="Times New Roman" w:hAnsi="Times New Roman" w:cs="Times New Roman"/>
          <w:color w:val="000000" w:themeColor="text1"/>
          <w:sz w:val="24"/>
          <w:szCs w:val="24"/>
          <w:lang w:val="it-IT"/>
        </w:rPr>
        <w:t xml:space="preserve">duke interpretuar rezultatet në dritën e teorisë së ndërgjuhës, transferimit gjuhësor dhe analizës së gabimeve </w:t>
      </w:r>
      <w:r w:rsidRPr="002D4B70">
        <w:rPr>
          <w:rFonts w:ascii="Times New Roman" w:hAnsi="Times New Roman" w:cs="Times New Roman"/>
          <w:color w:val="000000" w:themeColor="text1"/>
          <w:sz w:val="24"/>
          <w:szCs w:val="24"/>
          <w:lang w:val="it-IT"/>
        </w:rPr>
        <w:t>gjatë mësimit të spanjishtes si gjuhë e huaj.</w:t>
      </w:r>
    </w:p>
    <w:p w14:paraId="5068EAF8" w14:textId="77777777" w:rsidR="004F2A72" w:rsidRPr="004F2A72" w:rsidRDefault="004F2A72" w:rsidP="00061C6A">
      <w:pPr>
        <w:spacing w:after="0"/>
        <w:jc w:val="both"/>
        <w:rPr>
          <w:rFonts w:ascii="Times New Roman" w:hAnsi="Times New Roman" w:cs="Times New Roman"/>
          <w:color w:val="000000" w:themeColor="text1"/>
          <w:sz w:val="24"/>
          <w:szCs w:val="24"/>
          <w:lang w:val="it-IT"/>
        </w:rPr>
      </w:pPr>
    </w:p>
    <w:p w14:paraId="0BA3ACF0" w14:textId="3E73A1F9" w:rsidR="00061C6A" w:rsidRDefault="00061C6A" w:rsidP="00061C6A">
      <w:pPr>
        <w:spacing w:after="0"/>
        <w:jc w:val="both"/>
        <w:rPr>
          <w:rFonts w:ascii="Times New Roman" w:hAnsi="Times New Roman" w:cs="Times New Roman"/>
          <w:color w:val="000000" w:themeColor="text1"/>
          <w:sz w:val="24"/>
          <w:szCs w:val="24"/>
          <w:lang w:val="it-IT"/>
        </w:rPr>
      </w:pPr>
      <w:r w:rsidRPr="002D4B70">
        <w:rPr>
          <w:rFonts w:ascii="Times New Roman" w:hAnsi="Times New Roman" w:cs="Times New Roman"/>
          <w:color w:val="000000" w:themeColor="text1"/>
          <w:sz w:val="24"/>
          <w:szCs w:val="24"/>
          <w:lang w:val="it-IT"/>
        </w:rPr>
        <w:t>Kapitulli i pestë dhe përmbyllës paraqet përfundimet kryesore të disertacionit dhe rekomandimet për përmirësimin e praktikave didaktike në mësimdhënien universitare të gjuhës spanjolle. Në këtë kapitull sintetizohen gjetjet teorike dhe empirike të punimit, duke evidentuar faktorët gjuhësorë, metodologjikë dhe ndërkulturorë që ndikojnë në procesin e mësimdhënies së spanjishtes te studentët shqiptarë. Gjithashtu,</w:t>
      </w:r>
      <w:r>
        <w:rPr>
          <w:rFonts w:ascii="Times New Roman" w:hAnsi="Times New Roman" w:cs="Times New Roman"/>
          <w:color w:val="000000" w:themeColor="text1"/>
          <w:sz w:val="24"/>
          <w:szCs w:val="24"/>
          <w:lang w:val="it-IT"/>
        </w:rPr>
        <w:t xml:space="preserve"> formulohen</w:t>
      </w:r>
      <w:r w:rsidR="00571ACB">
        <w:rPr>
          <w:rFonts w:ascii="Times New Roman" w:hAnsi="Times New Roman" w:cs="Times New Roman"/>
          <w:color w:val="000000" w:themeColor="text1"/>
          <w:sz w:val="24"/>
          <w:szCs w:val="24"/>
          <w:lang w:val="it-IT"/>
        </w:rPr>
        <w:t xml:space="preserve"> </w:t>
      </w:r>
      <w:r w:rsidRPr="002D4B70">
        <w:rPr>
          <w:rFonts w:ascii="Times New Roman" w:hAnsi="Times New Roman" w:cs="Times New Roman"/>
          <w:color w:val="000000" w:themeColor="text1"/>
          <w:sz w:val="24"/>
          <w:szCs w:val="24"/>
          <w:lang w:val="it-IT"/>
        </w:rPr>
        <w:t xml:space="preserve">rekomandime për </w:t>
      </w:r>
      <w:r w:rsidRPr="00103294">
        <w:rPr>
          <w:rFonts w:ascii="Times New Roman" w:hAnsi="Times New Roman" w:cs="Times New Roman"/>
          <w:color w:val="000000" w:themeColor="text1"/>
          <w:sz w:val="24"/>
          <w:szCs w:val="24"/>
          <w:lang w:val="it-IT"/>
        </w:rPr>
        <w:t>pedagogët</w:t>
      </w:r>
      <w:r w:rsidRPr="002D4B70">
        <w:rPr>
          <w:rFonts w:ascii="Times New Roman" w:hAnsi="Times New Roman" w:cs="Times New Roman"/>
          <w:color w:val="000000" w:themeColor="text1"/>
          <w:sz w:val="24"/>
          <w:szCs w:val="24"/>
          <w:lang w:val="it-IT"/>
        </w:rPr>
        <w:t xml:space="preserve"> e gjuhës spanjolle, </w:t>
      </w:r>
      <w:r w:rsidRPr="002D4B70">
        <w:rPr>
          <w:rFonts w:ascii="Times New Roman" w:hAnsi="Times New Roman" w:cs="Times New Roman"/>
          <w:color w:val="000000" w:themeColor="text1"/>
          <w:sz w:val="24"/>
          <w:szCs w:val="24"/>
          <w:lang w:val="it-IT"/>
        </w:rPr>
        <w:lastRenderedPageBreak/>
        <w:t>specialistët e kurrikulave dhe institucionet universitare, me synim zhvillimin e kompetencës komunikative, pragmatike dhe ndërkulturore të studentëve përmes përdorimit të metodave bashkëkohore dhe materialeve autentike</w:t>
      </w:r>
      <w:r>
        <w:rPr>
          <w:rFonts w:ascii="Times New Roman" w:hAnsi="Times New Roman" w:cs="Times New Roman"/>
          <w:color w:val="000000" w:themeColor="text1"/>
          <w:sz w:val="24"/>
          <w:szCs w:val="24"/>
          <w:lang w:val="it-IT"/>
        </w:rPr>
        <w:t xml:space="preserve">. </w:t>
      </w:r>
      <w:r w:rsidRPr="000D3B93">
        <w:rPr>
          <w:rFonts w:ascii="Times New Roman" w:hAnsi="Times New Roman" w:cs="Times New Roman"/>
          <w:color w:val="000000" w:themeColor="text1"/>
          <w:sz w:val="24"/>
          <w:szCs w:val="24"/>
          <w:lang w:val="it-IT"/>
        </w:rPr>
        <w:t>Kapitulli përmbyllet me përgjigjet ndaj pyetjeve kërkimore, verifikimin e hipotezave dhe identifikimin e drejtimeve të mundshme për kërkime të ardhshme në fushën e didaktikës së gjuhës spanjolle si gjuhë e huaj</w:t>
      </w:r>
      <w:bookmarkEnd w:id="1"/>
      <w:r>
        <w:rPr>
          <w:rFonts w:ascii="Times New Roman" w:hAnsi="Times New Roman" w:cs="Times New Roman"/>
          <w:color w:val="000000" w:themeColor="text1"/>
          <w:sz w:val="24"/>
          <w:szCs w:val="24"/>
          <w:lang w:val="it-IT"/>
        </w:rPr>
        <w:t xml:space="preserve">. </w:t>
      </w:r>
    </w:p>
    <w:p w14:paraId="212E1D60" w14:textId="77777777" w:rsidR="00061C6A" w:rsidRDefault="00061C6A" w:rsidP="00061C6A">
      <w:pPr>
        <w:rPr>
          <w:lang w:val="it-IT"/>
        </w:rPr>
      </w:pPr>
    </w:p>
    <w:p w14:paraId="748886A3" w14:textId="77777777" w:rsidR="001269FB" w:rsidRDefault="001269FB">
      <w:pPr>
        <w:spacing w:after="160" w:line="278" w:lineRule="auto"/>
        <w:rPr>
          <w:rFonts w:ascii="Times New Roman" w:eastAsiaTheme="majorEastAsia" w:hAnsi="Times New Roman" w:cs="Times New Roman"/>
          <w:b/>
          <w:bCs/>
          <w:color w:val="000000" w:themeColor="text1"/>
          <w:sz w:val="24"/>
          <w:szCs w:val="24"/>
          <w:lang w:val="it-IT"/>
        </w:rPr>
      </w:pPr>
      <w:bookmarkStart w:id="31" w:name="_Toc230597978"/>
      <w:bookmarkStart w:id="32" w:name="_Toc230597861"/>
      <w:bookmarkStart w:id="33" w:name="_Hlk228743201"/>
      <w:r>
        <w:rPr>
          <w:rFonts w:ascii="Times New Roman" w:hAnsi="Times New Roman" w:cs="Times New Roman"/>
          <w:b/>
          <w:bCs/>
          <w:color w:val="000000" w:themeColor="text1"/>
          <w:sz w:val="24"/>
          <w:szCs w:val="24"/>
          <w:lang w:val="it-IT"/>
        </w:rPr>
        <w:br w:type="page"/>
      </w:r>
    </w:p>
    <w:p w14:paraId="788DACD4" w14:textId="77777777" w:rsidR="00C850A7" w:rsidRDefault="00061C6A" w:rsidP="00C850A7">
      <w:pPr>
        <w:pStyle w:val="Heading1"/>
        <w:spacing w:before="0" w:after="0"/>
        <w:jc w:val="center"/>
        <w:rPr>
          <w:rFonts w:ascii="Times New Roman" w:hAnsi="Times New Roman" w:cs="Times New Roman"/>
          <w:b/>
          <w:bCs/>
          <w:color w:val="000000" w:themeColor="text1"/>
          <w:sz w:val="24"/>
          <w:szCs w:val="24"/>
          <w:lang w:val="it-IT"/>
        </w:rPr>
      </w:pPr>
      <w:bookmarkStart w:id="34" w:name="_Toc241046620"/>
      <w:r>
        <w:rPr>
          <w:rFonts w:ascii="Times New Roman" w:hAnsi="Times New Roman" w:cs="Times New Roman"/>
          <w:b/>
          <w:bCs/>
          <w:color w:val="000000" w:themeColor="text1"/>
          <w:sz w:val="24"/>
          <w:szCs w:val="24"/>
          <w:lang w:val="it-IT"/>
        </w:rPr>
        <w:lastRenderedPageBreak/>
        <w:t xml:space="preserve">KAPITULLI </w:t>
      </w:r>
      <w:bookmarkEnd w:id="31"/>
      <w:r>
        <w:rPr>
          <w:rFonts w:ascii="Times New Roman" w:hAnsi="Times New Roman" w:cs="Times New Roman"/>
          <w:b/>
          <w:bCs/>
          <w:color w:val="000000" w:themeColor="text1"/>
          <w:sz w:val="24"/>
          <w:szCs w:val="24"/>
          <w:lang w:val="it-IT"/>
        </w:rPr>
        <w:t>II</w:t>
      </w:r>
      <w:bookmarkEnd w:id="34"/>
    </w:p>
    <w:p w14:paraId="476FF3C7" w14:textId="172B70A8" w:rsidR="00061C6A" w:rsidRPr="004D02B1" w:rsidRDefault="00061C6A" w:rsidP="00C850A7">
      <w:pPr>
        <w:pStyle w:val="Heading1"/>
        <w:spacing w:before="0" w:after="0"/>
        <w:jc w:val="center"/>
        <w:rPr>
          <w:rFonts w:ascii="Times New Roman" w:hAnsi="Times New Roman" w:cs="Times New Roman"/>
          <w:b/>
          <w:bCs/>
          <w:color w:val="000000" w:themeColor="text1"/>
          <w:sz w:val="24"/>
          <w:szCs w:val="24"/>
          <w:lang w:val="it-IT"/>
        </w:rPr>
      </w:pPr>
      <w:bookmarkStart w:id="35" w:name="_Toc241046621"/>
      <w:r>
        <w:rPr>
          <w:rFonts w:ascii="Times New Roman" w:hAnsi="Times New Roman" w:cs="Times New Roman"/>
          <w:b/>
          <w:bCs/>
          <w:color w:val="000000" w:themeColor="text1"/>
          <w:sz w:val="24"/>
          <w:szCs w:val="24"/>
          <w:lang w:val="it-IT"/>
        </w:rPr>
        <w:t>HISTORIKU I M</w:t>
      </w:r>
      <w:r w:rsidRPr="00F304E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SIMDH</w:t>
      </w:r>
      <w:r w:rsidRPr="00F304E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NIES S</w:t>
      </w:r>
      <w:r w:rsidRPr="00F304E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 xml:space="preserve"> GJUH</w:t>
      </w:r>
      <w:r w:rsidRPr="00F304E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VE T</w:t>
      </w:r>
      <w:r w:rsidRPr="00F304E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 xml:space="preserve"> HUAJA N</w:t>
      </w:r>
      <w:r w:rsidRPr="00F304E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 xml:space="preserve"> SHQIP</w:t>
      </w:r>
      <w:r w:rsidRPr="00F304E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RI</w:t>
      </w:r>
      <w:bookmarkEnd w:id="32"/>
      <w:bookmarkEnd w:id="35"/>
    </w:p>
    <w:p w14:paraId="2CE7FF32" w14:textId="77777777" w:rsidR="00061C6A" w:rsidRPr="00511DDB" w:rsidRDefault="00061C6A" w:rsidP="00061C6A">
      <w:pPr>
        <w:rPr>
          <w:lang w:val="it-IT" w:eastAsia="en-GB"/>
        </w:rPr>
      </w:pPr>
    </w:p>
    <w:p w14:paraId="5B35FC33" w14:textId="77777777" w:rsidR="00061C6A" w:rsidRPr="00511DDB" w:rsidRDefault="00061C6A" w:rsidP="00061C6A">
      <w:pPr>
        <w:pStyle w:val="Heading1"/>
        <w:spacing w:before="0" w:after="0"/>
        <w:rPr>
          <w:rFonts w:ascii="Times New Roman" w:hAnsi="Times New Roman" w:cs="Times New Roman"/>
          <w:b/>
          <w:bCs/>
          <w:iCs/>
          <w:color w:val="000000" w:themeColor="text1"/>
          <w:sz w:val="24"/>
          <w:szCs w:val="24"/>
          <w:lang w:val="it-IT"/>
        </w:rPr>
      </w:pPr>
      <w:bookmarkStart w:id="36" w:name="_Toc230597862"/>
      <w:bookmarkStart w:id="37" w:name="_Toc241046622"/>
      <w:r w:rsidRPr="00511DDB">
        <w:rPr>
          <w:rFonts w:ascii="Times New Roman" w:hAnsi="Times New Roman" w:cs="Times New Roman"/>
          <w:b/>
          <w:bCs/>
          <w:iCs/>
          <w:color w:val="000000" w:themeColor="text1"/>
          <w:sz w:val="24"/>
          <w:szCs w:val="24"/>
          <w:lang w:val="it-IT"/>
        </w:rPr>
        <w:t>2.1 Mësimdhënia e gjuhëve të huaja si proces historik dhe politik arsimor</w:t>
      </w:r>
      <w:bookmarkEnd w:id="36"/>
      <w:bookmarkEnd w:id="37"/>
    </w:p>
    <w:p w14:paraId="411924F7"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45C9DA3F" w14:textId="77777777" w:rsidR="001269FB" w:rsidRPr="00511DDB" w:rsidRDefault="001269FB" w:rsidP="00061C6A">
      <w:pPr>
        <w:spacing w:after="0"/>
        <w:jc w:val="both"/>
        <w:rPr>
          <w:rFonts w:ascii="Times New Roman" w:hAnsi="Times New Roman" w:cs="Times New Roman"/>
          <w:color w:val="000000" w:themeColor="text1"/>
          <w:sz w:val="24"/>
          <w:szCs w:val="24"/>
          <w:lang w:val="it-IT"/>
        </w:rPr>
      </w:pPr>
    </w:p>
    <w:p w14:paraId="7CABFBE8" w14:textId="51FB2D25"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Mësimdhënia e gjuhëve të huaja në Shqipëri përbën një fushë studimi me rëndësi të veçantë për kërkimin doktoral, pasi ajo reflekton në mënyrë të drejtpërdrejtë orientimet politike, ideologjike dhe </w:t>
      </w:r>
      <w:r w:rsidR="00BB6779">
        <w:rPr>
          <w:rFonts w:ascii="Times New Roman" w:hAnsi="Times New Roman" w:cs="Times New Roman"/>
          <w:color w:val="000000" w:themeColor="text1"/>
          <w:sz w:val="24"/>
          <w:szCs w:val="24"/>
          <w:lang w:val="it-IT"/>
        </w:rPr>
        <w:t>shoq</w:t>
      </w:r>
      <w:r w:rsidR="00BB6779" w:rsidRPr="00511DDB">
        <w:rPr>
          <w:rFonts w:ascii="Times New Roman" w:hAnsi="Times New Roman" w:cs="Times New Roman"/>
          <w:color w:val="000000" w:themeColor="text1"/>
          <w:sz w:val="24"/>
          <w:szCs w:val="24"/>
          <w:lang w:val="it-IT"/>
        </w:rPr>
        <w:t>ë</w:t>
      </w:r>
      <w:r w:rsidR="00BB6779">
        <w:rPr>
          <w:rFonts w:ascii="Times New Roman" w:hAnsi="Times New Roman" w:cs="Times New Roman"/>
          <w:color w:val="000000" w:themeColor="text1"/>
          <w:sz w:val="24"/>
          <w:szCs w:val="24"/>
          <w:lang w:val="it-IT"/>
        </w:rPr>
        <w:t>rore</w:t>
      </w:r>
      <w:r w:rsidRPr="00511DDB">
        <w:rPr>
          <w:rFonts w:ascii="Times New Roman" w:hAnsi="Times New Roman" w:cs="Times New Roman"/>
          <w:color w:val="000000" w:themeColor="text1"/>
          <w:sz w:val="24"/>
          <w:szCs w:val="24"/>
          <w:lang w:val="it-IT"/>
        </w:rPr>
        <w:t xml:space="preserve"> </w:t>
      </w:r>
      <w:r w:rsidR="00794F81" w:rsidRPr="00794F81">
        <w:rPr>
          <w:rFonts w:ascii="Times New Roman" w:hAnsi="Times New Roman" w:cs="Times New Roman"/>
          <w:color w:val="000000" w:themeColor="text1"/>
          <w:sz w:val="24"/>
          <w:szCs w:val="24"/>
          <w:lang w:val="it-IT"/>
        </w:rPr>
        <w:t>që kanë shoqëruar zhvillimin e Shqipërisë ndër vite</w:t>
      </w:r>
      <w:r w:rsidRPr="00511DDB">
        <w:rPr>
          <w:rFonts w:ascii="Times New Roman" w:hAnsi="Times New Roman" w:cs="Times New Roman"/>
          <w:color w:val="000000" w:themeColor="text1"/>
          <w:sz w:val="24"/>
          <w:szCs w:val="24"/>
          <w:lang w:val="it-IT"/>
        </w:rPr>
        <w:t>. Ndryshe nga kontekste ku politikat gjuhësore kanë ndjekur një zhvillim relativisht të qëndrueshëm dhe gradual, në Shqipëri mësimi i gjuhëve të huaja është karakterizuar nga ndërprerje të shpeshta, selektivitet institucional dhe, në raste të caktuara, instrumentalizim ideologjik.</w:t>
      </w:r>
    </w:p>
    <w:p w14:paraId="6CEBEDDD" w14:textId="51BC08FD" w:rsidR="00061C6A"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Në këtë kuptim, gjuha e huaj nuk ka funksionuar vetëm si objekt didaktik, por edhe si mjet simbolik i pozicionimit politik dhe kulturor të shtetit, duke ndikuar drejtpërdrejt në përmbajtjen e kurrikulave, në përzgjedhjen e gjuhëve që mësohen dhe në metodologjitë e përdorura. </w:t>
      </w:r>
      <w:r w:rsidRPr="008569C3">
        <w:rPr>
          <w:rFonts w:ascii="Times New Roman" w:hAnsi="Times New Roman" w:cs="Times New Roman"/>
          <w:sz w:val="24"/>
          <w:szCs w:val="24"/>
          <w:lang w:val="it-IT"/>
        </w:rPr>
        <w:t>Sipas Shohamy</w:t>
      </w:r>
      <w:r w:rsidR="00287515">
        <w:rPr>
          <w:rFonts w:ascii="Times New Roman" w:hAnsi="Times New Roman" w:cs="Times New Roman"/>
          <w:sz w:val="24"/>
          <w:szCs w:val="24"/>
          <w:lang w:val="it-IT"/>
        </w:rPr>
        <w:t>-it</w:t>
      </w:r>
      <w:r w:rsidRPr="008569C3">
        <w:rPr>
          <w:rFonts w:ascii="Times New Roman" w:hAnsi="Times New Roman" w:cs="Times New Roman"/>
          <w:sz w:val="24"/>
          <w:szCs w:val="24"/>
          <w:lang w:val="it-IT"/>
        </w:rPr>
        <w:t xml:space="preserve"> (2006, f. xvi), gjuha përdoret shpesh si simbol i unitetit, besnikërisë, patriotizmit, përfshirjes dhe legjitimitetit, ndërsa politikat gjuhësore zhvillohen brenda debateve ideologjike që synojnë të ndikojnë drejtpërdrejt në praktikat gjuhësore të </w:t>
      </w:r>
      <w:r w:rsidRPr="009B1418">
        <w:rPr>
          <w:rFonts w:ascii="Times New Roman" w:hAnsi="Times New Roman" w:cs="Times New Roman"/>
          <w:color w:val="000000" w:themeColor="text1"/>
          <w:sz w:val="24"/>
          <w:szCs w:val="24"/>
          <w:lang w:val="it-IT"/>
        </w:rPr>
        <w:t>shoqërisë. Siç thekson Spolsky (2004)</w:t>
      </w:r>
      <w:r w:rsidRPr="009B1418">
        <w:rPr>
          <w:lang w:val="it-IT"/>
        </w:rPr>
        <w:t xml:space="preserve"> </w:t>
      </w:r>
      <w:r w:rsidRPr="00511DDB">
        <w:rPr>
          <w:rFonts w:ascii="Times New Roman" w:hAnsi="Times New Roman" w:cs="Times New Roman"/>
          <w:color w:val="000000" w:themeColor="text1"/>
          <w:sz w:val="24"/>
          <w:szCs w:val="24"/>
          <w:lang w:val="it-IT"/>
        </w:rPr>
        <w:t>mësimdhëni</w:t>
      </w:r>
      <w:r>
        <w:rPr>
          <w:rFonts w:ascii="Times New Roman" w:hAnsi="Times New Roman" w:cs="Times New Roman"/>
          <w:color w:val="000000" w:themeColor="text1"/>
          <w:sz w:val="24"/>
          <w:szCs w:val="24"/>
          <w:lang w:val="it-IT"/>
        </w:rPr>
        <w:t xml:space="preserve">a </w:t>
      </w:r>
      <w:r w:rsidRPr="00511DDB">
        <w:rPr>
          <w:rFonts w:ascii="Times New Roman" w:hAnsi="Times New Roman" w:cs="Times New Roman"/>
          <w:color w:val="000000" w:themeColor="text1"/>
          <w:sz w:val="24"/>
          <w:szCs w:val="24"/>
          <w:lang w:val="it-IT"/>
        </w:rPr>
        <w:t xml:space="preserve">e gjuhëve të huaja </w:t>
      </w:r>
      <w:r>
        <w:rPr>
          <w:rFonts w:ascii="Times New Roman" w:hAnsi="Times New Roman" w:cs="Times New Roman"/>
          <w:color w:val="000000" w:themeColor="text1"/>
          <w:sz w:val="24"/>
          <w:szCs w:val="24"/>
          <w:lang w:val="it-IT"/>
        </w:rPr>
        <w:t>p</w:t>
      </w:r>
      <w:r w:rsidRPr="00511DD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rb</w:t>
      </w:r>
      <w:r w:rsidRPr="00511DD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n </w:t>
      </w:r>
      <w:r w:rsidRPr="00511DDB">
        <w:rPr>
          <w:rFonts w:ascii="Times New Roman" w:hAnsi="Times New Roman" w:cs="Times New Roman"/>
          <w:color w:val="000000" w:themeColor="text1"/>
          <w:sz w:val="24"/>
          <w:szCs w:val="24"/>
          <w:lang w:val="it-IT"/>
        </w:rPr>
        <w:t xml:space="preserve">një terren të përshtatshëm për analiza ndërdisiplinore, që përfshijnë pedagogjinë, politikat arsimore dhe sociolinguistikën. </w:t>
      </w:r>
    </w:p>
    <w:p w14:paraId="3211176B" w14:textId="1FC0BFC0" w:rsidR="00061C6A" w:rsidRPr="00AC4091"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Në këtë kapitull, historiku i mësimdhënies së gjuhëve të huaja analizohet jo vetëm si evolucion didaktik, por si produkt i ndërthurjes midis politikës arsimore, ideologjisë shtetërore dhe paradigmave pedagogjike.</w:t>
      </w:r>
      <w:r w:rsidRPr="003C53CF">
        <w:rPr>
          <w:lang w:val="it-IT"/>
        </w:rPr>
        <w:t xml:space="preserve"> </w:t>
      </w:r>
      <w:r w:rsidRPr="003C53CF">
        <w:rPr>
          <w:rFonts w:ascii="Times New Roman" w:hAnsi="Times New Roman" w:cs="Times New Roman"/>
          <w:color w:val="000000" w:themeColor="text1"/>
          <w:sz w:val="24"/>
          <w:szCs w:val="24"/>
          <w:lang w:val="it-IT"/>
        </w:rPr>
        <w:t>Siç theksojnë Kaplan dhe Baldauf (1997, f. 8), në çdo rast kur ndërmerren politika zyrtare gjuhësore, sektori i arsimit është domosdoshmërisht i përfshirë, pasi planifikimi gjuhësor dhe zhvillimi i arsimit janë procese të ndërlidhura.</w:t>
      </w:r>
      <w:r w:rsidR="00571ACB">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Qasja e ndjekur kombinon analizën historike me leximin kritik të dokumenteve arkivore dhe burimeve institucionale shqiptare, duke synuar të ofrojë një bazë empirikisht të qëndrueshme për analizat e mëvonshme të disertacionit.</w:t>
      </w:r>
      <w:r w:rsidRPr="00AC4091">
        <w:rPr>
          <w:lang w:val="it-IT"/>
        </w:rPr>
        <w:t xml:space="preserve"> </w:t>
      </w:r>
      <w:r w:rsidRPr="00AC4091">
        <w:rPr>
          <w:rFonts w:ascii="Times New Roman" w:hAnsi="Times New Roman" w:cs="Times New Roman"/>
          <w:sz w:val="24"/>
          <w:szCs w:val="24"/>
          <w:lang w:val="it-IT"/>
        </w:rPr>
        <w:t xml:space="preserve">Kjo qasje mbështetet në idenë se ndryshimet në teorinë dhe praktikën e mësimdhënies së gjuhëve duhet të analizohen në kuadër të transformimeve më të gjera shoqërore, politike, ekonomike dhe kulturore (Howatt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AC4091">
        <w:rPr>
          <w:rFonts w:ascii="Times New Roman" w:hAnsi="Times New Roman" w:cs="Times New Roman"/>
          <w:sz w:val="24"/>
          <w:szCs w:val="24"/>
          <w:lang w:val="it-IT"/>
        </w:rPr>
        <w:t xml:space="preserve"> Smith, 2014, f. 93).</w:t>
      </w:r>
    </w:p>
    <w:p w14:paraId="54BC3F82"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Gjatë periudhave të caktuara historike, veçanërisht në sistemet arsimore të centralizuara, mësimdhënia e gjuhëve të huaja ka qenë e kufizuar nga konsiderata ideologjike. Në Shqipëri, kjo u reflektua në mënyrën se si gjuhët e huaja u trajtuan jo si mjete komunikimi ndërkulturor, por si instrumente funksionale për qëllime të përcaktuara nga shteti.</w:t>
      </w:r>
    </w:p>
    <w:p w14:paraId="54DD3DAF" w14:textId="7DAF1F0D" w:rsidR="00061C6A" w:rsidRPr="00391045" w:rsidRDefault="00061C6A" w:rsidP="00061C6A">
      <w:pPr>
        <w:spacing w:after="0"/>
        <w:jc w:val="both"/>
        <w:rPr>
          <w:rFonts w:ascii="Times New Roman" w:hAnsi="Times New Roman" w:cs="Times New Roman"/>
          <w:sz w:val="24"/>
          <w:szCs w:val="24"/>
          <w:lang w:val="it-IT"/>
        </w:rPr>
      </w:pPr>
      <w:r w:rsidRPr="00511DDB">
        <w:rPr>
          <w:rFonts w:ascii="Times New Roman" w:hAnsi="Times New Roman" w:cs="Times New Roman"/>
          <w:color w:val="000000" w:themeColor="text1"/>
          <w:sz w:val="24"/>
          <w:szCs w:val="24"/>
          <w:lang w:val="it-IT"/>
        </w:rPr>
        <w:lastRenderedPageBreak/>
        <w:t>Në këtë kuadër, dimensioni kulturor dhe pragmatik i gjuhës së huaj u minimizua, ndërsa theksi u vendos në përkthim, analizë strukturore dhe kuptim të kontrolluar të tekstit. Ky reduktim i funksionit të gjuhës së huaj përputhet me kritikat që (Phillipson, 1992) adreson ndaj modeleve arsimore ku gjuha instrumentalizohet për qëllime ideologjike, duke kufizuar zhvillimin e kompetencës komunikative dhe ndërkulturore.</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Evoluimi i mësimdhënies së gjuhëve të huaja nuk mund të kuptohet pa marrë parasysh paradigmat pedagogjike që kanë dominuar në periudha të ndryshme. Kalimi nga qasjet tradicionale gramatiko-përkthimore drejt qasjeve komunikative dhe më pas drejt modeleve të bazuara në kompetenca ka ndikuar drejtpërdrejt në objektivat dhe praktikat mësimore.</w:t>
      </w:r>
      <w:r w:rsidRPr="008800DB">
        <w:rPr>
          <w:rFonts w:ascii="Times New Roman" w:hAnsi="Times New Roman" w:cs="Times New Roman"/>
          <w:color w:val="000000" w:themeColor="text1"/>
          <w:sz w:val="24"/>
          <w:szCs w:val="24"/>
          <w:lang w:val="it-IT"/>
        </w:rPr>
        <w:t xml:space="preserve"> </w:t>
      </w:r>
      <w:r w:rsidRPr="00CB26AE">
        <w:rPr>
          <w:rFonts w:ascii="Times New Roman" w:hAnsi="Times New Roman" w:cs="Times New Roman"/>
          <w:sz w:val="24"/>
          <w:szCs w:val="24"/>
          <w:lang w:val="it-IT"/>
        </w:rPr>
        <w:t xml:space="preserve">Me zhvendosjen e fokusit të gjuhësisë nga gramatika si elementi qendror i aftësive gjuhësore, vëmendja u orientua gjithnjë e më shumë drejt përdorimit të gjuhës në situata reale komunikimi. Në këtë kuadër, aftësia për të përdorur gjuhën në mënyrë të përshtatshme sipas kontekstit, roleve të bashkëbiseduesve dhe natyrës së komunikimit u konceptua si </w:t>
      </w:r>
      <w:r w:rsidRPr="00CB26AE">
        <w:rPr>
          <w:rStyle w:val="Strong"/>
          <w:rFonts w:ascii="Times New Roman" w:hAnsi="Times New Roman" w:cs="Times New Roman"/>
          <w:sz w:val="24"/>
          <w:szCs w:val="24"/>
          <w:lang w:val="it-IT"/>
        </w:rPr>
        <w:t>kompetencë komunik</w:t>
      </w:r>
      <w:r>
        <w:rPr>
          <w:rStyle w:val="Strong"/>
          <w:rFonts w:ascii="Times New Roman" w:hAnsi="Times New Roman" w:cs="Times New Roman"/>
          <w:sz w:val="24"/>
          <w:szCs w:val="24"/>
          <w:lang w:val="it-IT"/>
        </w:rPr>
        <w:t>ativ</w:t>
      </w:r>
      <w:r w:rsidRPr="00CB26AE">
        <w:rPr>
          <w:rStyle w:val="Strong"/>
          <w:rFonts w:ascii="Times New Roman" w:hAnsi="Times New Roman" w:cs="Times New Roman"/>
          <w:sz w:val="24"/>
          <w:szCs w:val="24"/>
          <w:lang w:val="it-IT"/>
        </w:rPr>
        <w:t>e</w:t>
      </w:r>
      <w:r w:rsidRPr="00CB26AE">
        <w:rPr>
          <w:rFonts w:ascii="Times New Roman" w:hAnsi="Times New Roman" w:cs="Times New Roman"/>
          <w:sz w:val="24"/>
          <w:szCs w:val="24"/>
          <w:lang w:val="it-IT"/>
        </w:rPr>
        <w:t xml:space="preserve">, nocion që më pas u integrua gjerësisht në teorinë dhe praktikën e mësimdhënies </w:t>
      </w:r>
      <w:r w:rsidRPr="00391045">
        <w:rPr>
          <w:rFonts w:ascii="Times New Roman" w:hAnsi="Times New Roman" w:cs="Times New Roman"/>
          <w:sz w:val="24"/>
          <w:szCs w:val="24"/>
          <w:lang w:val="it-IT"/>
        </w:rPr>
        <w:t>së gjuhëve të huaja. (Richards, 2001, f. 59).</w:t>
      </w:r>
    </w:p>
    <w:p w14:paraId="423A2505" w14:textId="31BFF0FA" w:rsidR="00061C6A" w:rsidRPr="00765F14" w:rsidRDefault="00061C6A" w:rsidP="00061C6A">
      <w:pPr>
        <w:spacing w:after="0"/>
        <w:jc w:val="both"/>
        <w:rPr>
          <w:rFonts w:ascii="Times New Roman" w:hAnsi="Times New Roman" w:cs="Times New Roman"/>
          <w:color w:val="000000" w:themeColor="text1"/>
          <w:sz w:val="24"/>
          <w:szCs w:val="24"/>
          <w:lang w:val="it-IT"/>
        </w:rPr>
      </w:pPr>
      <w:r w:rsidRPr="00391045">
        <w:rPr>
          <w:rFonts w:ascii="Times New Roman" w:hAnsi="Times New Roman" w:cs="Times New Roman"/>
          <w:color w:val="000000" w:themeColor="text1"/>
          <w:sz w:val="24"/>
          <w:szCs w:val="24"/>
          <w:lang w:val="it-IT"/>
        </w:rPr>
        <w:t xml:space="preserve">Megjithatë, në kontekstin shqiptar, ky zhvillim nuk ka ndjekur një trajektore lineare. Ndërprerjet historike dhe politikat arsimore të fragmentuara kanë bërë që paradigma të ndryshme pedagogjike të bashkëjetojnë ose të zbatohen pjesërisht, duke krijuar një mjedis të paqëndrueshëm metodologjik. Kjo situatë shpjegon pse, edhe në periudha reformash, praktikat tradicionale </w:t>
      </w:r>
      <w:r w:rsidR="00794F81">
        <w:rPr>
          <w:rFonts w:ascii="Times New Roman" w:hAnsi="Times New Roman" w:cs="Times New Roman"/>
          <w:color w:val="000000" w:themeColor="text1"/>
          <w:sz w:val="24"/>
          <w:szCs w:val="24"/>
          <w:lang w:val="it-IT"/>
        </w:rPr>
        <w:t xml:space="preserve"> vijojn</w:t>
      </w:r>
      <w:r w:rsidR="00794F81" w:rsidRPr="0022389F">
        <w:rPr>
          <w:rFonts w:ascii="Times New Roman" w:hAnsi="Times New Roman" w:cs="Times New Roman"/>
          <w:color w:val="000000" w:themeColor="text1"/>
          <w:sz w:val="24"/>
          <w:szCs w:val="24"/>
          <w:lang w:val="it-IT"/>
        </w:rPr>
        <w:t>ë</w:t>
      </w:r>
      <w:r w:rsidR="00794F81">
        <w:rPr>
          <w:rFonts w:ascii="Times New Roman" w:hAnsi="Times New Roman" w:cs="Times New Roman"/>
          <w:color w:val="000000" w:themeColor="text1"/>
          <w:sz w:val="24"/>
          <w:szCs w:val="24"/>
          <w:lang w:val="it-IT"/>
        </w:rPr>
        <w:t xml:space="preserve"> </w:t>
      </w:r>
      <w:r w:rsidR="00794F81" w:rsidRPr="0022389F">
        <w:rPr>
          <w:rFonts w:ascii="Times New Roman" w:hAnsi="Times New Roman" w:cs="Times New Roman"/>
          <w:color w:val="000000" w:themeColor="text1"/>
          <w:sz w:val="24"/>
          <w:szCs w:val="24"/>
          <w:lang w:val="it-IT"/>
        </w:rPr>
        <w:t>të zënë vend në mënyrën se si zhvillohet mësimi i gjuhëve të huaja.</w:t>
      </w:r>
      <w:r w:rsidR="0022389F" w:rsidRPr="0022389F">
        <w:rPr>
          <w:rFonts w:ascii="Times New Roman" w:hAnsi="Times New Roman" w:cs="Times New Roman"/>
          <w:color w:val="000000" w:themeColor="text1"/>
          <w:sz w:val="24"/>
          <w:szCs w:val="24"/>
          <w:lang w:val="it-IT"/>
        </w:rPr>
        <w:t>Shqyrtimi i mësimdhënies gjuhësore nga perspektiva historike, në raport me politikat e ndjekura në arsim</w:t>
      </w:r>
      <w:r w:rsidR="0022389F" w:rsidRPr="00765F14">
        <w:rPr>
          <w:rFonts w:ascii="Times New Roman" w:hAnsi="Times New Roman" w:cs="Times New Roman"/>
          <w:color w:val="000000" w:themeColor="text1"/>
          <w:sz w:val="24"/>
          <w:szCs w:val="24"/>
          <w:lang w:val="it-IT"/>
        </w:rPr>
        <w:t xml:space="preserve"> </w:t>
      </w:r>
      <w:r w:rsidRPr="00765F14">
        <w:rPr>
          <w:rFonts w:ascii="Times New Roman" w:hAnsi="Times New Roman" w:cs="Times New Roman"/>
          <w:color w:val="000000" w:themeColor="text1"/>
          <w:sz w:val="24"/>
          <w:szCs w:val="24"/>
          <w:lang w:val="it-IT"/>
        </w:rPr>
        <w:t>kërkon mbështetje në burime empirikisht të verifikueshme. Në këtë drejtim, dokumentet arkivore, programet zyrtare dhe aktet ligjore përbëjnë burime kyçe për të kuptuar mënyrën se si politikat arsimore janë përkthyer në praktika konkrete mësimore. Përveç historisë së saj, ecuria e një shkence ndikohet gjithashtu nga konteksti shoqëror i botës bashkëkohore dhe nga premisat intelektuale mbizotëruese në të</w:t>
      </w:r>
      <w:r>
        <w:rPr>
          <w:rFonts w:ascii="Times New Roman" w:hAnsi="Times New Roman" w:cs="Times New Roman"/>
          <w:color w:val="000000" w:themeColor="text1"/>
          <w:sz w:val="24"/>
          <w:szCs w:val="24"/>
          <w:lang w:val="it-IT"/>
        </w:rPr>
        <w:t xml:space="preserve"> </w:t>
      </w:r>
      <w:r w:rsidRPr="00765F14">
        <w:rPr>
          <w:rFonts w:ascii="Times New Roman" w:hAnsi="Times New Roman" w:cs="Times New Roman"/>
          <w:color w:val="000000" w:themeColor="text1"/>
          <w:sz w:val="24"/>
          <w:szCs w:val="24"/>
          <w:lang w:val="it-IT"/>
        </w:rPr>
        <w:t>(Robins, 1997, f.</w:t>
      </w:r>
      <w:r w:rsidR="004A4064">
        <w:rPr>
          <w:rFonts w:ascii="Times New Roman" w:hAnsi="Times New Roman" w:cs="Times New Roman"/>
          <w:color w:val="000000" w:themeColor="text1"/>
          <w:sz w:val="24"/>
          <w:szCs w:val="24"/>
          <w:lang w:val="it-IT"/>
        </w:rPr>
        <w:t xml:space="preserve"> </w:t>
      </w:r>
      <w:r w:rsidRPr="00765F14">
        <w:rPr>
          <w:rFonts w:ascii="Times New Roman" w:hAnsi="Times New Roman" w:cs="Times New Roman"/>
          <w:color w:val="000000" w:themeColor="text1"/>
          <w:sz w:val="24"/>
          <w:szCs w:val="24"/>
          <w:lang w:val="it-IT"/>
        </w:rPr>
        <w:t>4)</w:t>
      </w:r>
      <w:r>
        <w:rPr>
          <w:rFonts w:ascii="Times New Roman" w:hAnsi="Times New Roman" w:cs="Times New Roman"/>
          <w:color w:val="000000" w:themeColor="text1"/>
          <w:sz w:val="24"/>
          <w:szCs w:val="24"/>
          <w:lang w:val="it-IT"/>
        </w:rPr>
        <w:t xml:space="preserve">. </w:t>
      </w:r>
    </w:p>
    <w:p w14:paraId="00C2FAC1" w14:textId="11404CF9" w:rsidR="007B3C94" w:rsidRDefault="00061C6A" w:rsidP="00061C6A">
      <w:pPr>
        <w:spacing w:after="0"/>
        <w:jc w:val="both"/>
        <w:rPr>
          <w:rFonts w:ascii="Times New Roman" w:hAnsi="Times New Roman" w:cs="Times New Roman"/>
          <w:color w:val="000000" w:themeColor="text1"/>
          <w:sz w:val="24"/>
          <w:szCs w:val="24"/>
          <w:lang w:val="it-IT"/>
        </w:rPr>
      </w:pPr>
      <w:r w:rsidRPr="00765F14">
        <w:rPr>
          <w:rFonts w:ascii="Times New Roman" w:hAnsi="Times New Roman" w:cs="Times New Roman"/>
          <w:color w:val="000000" w:themeColor="text1"/>
          <w:sz w:val="24"/>
          <w:szCs w:val="24"/>
          <w:lang w:val="it-IT"/>
        </w:rPr>
        <w:t>Leximi kritik i këtyre burimeve lejon identifikimin e</w:t>
      </w:r>
      <w:r w:rsidR="00571ACB">
        <w:rPr>
          <w:rFonts w:ascii="Times New Roman" w:hAnsi="Times New Roman" w:cs="Times New Roman"/>
          <w:color w:val="000000" w:themeColor="text1"/>
          <w:sz w:val="24"/>
          <w:szCs w:val="24"/>
          <w:lang w:val="it-IT"/>
        </w:rPr>
        <w:t xml:space="preserve"> </w:t>
      </w:r>
      <w:r w:rsidRPr="001712D6">
        <w:rPr>
          <w:rFonts w:ascii="Times New Roman" w:hAnsi="Times New Roman" w:cs="Times New Roman"/>
          <w:color w:val="000000" w:themeColor="text1"/>
          <w:sz w:val="24"/>
          <w:szCs w:val="24"/>
          <w:lang w:val="it-IT"/>
        </w:rPr>
        <w:t>mospërputhjev</w:t>
      </w:r>
      <w:r>
        <w:rPr>
          <w:rFonts w:ascii="Times New Roman" w:hAnsi="Times New Roman" w:cs="Times New Roman"/>
          <w:color w:val="000000" w:themeColor="text1"/>
          <w:sz w:val="24"/>
          <w:szCs w:val="24"/>
          <w:lang w:val="it-IT"/>
        </w:rPr>
        <w:t>e</w:t>
      </w:r>
      <w:r w:rsidRPr="00765F14">
        <w:rPr>
          <w:rFonts w:ascii="Times New Roman" w:hAnsi="Times New Roman" w:cs="Times New Roman"/>
          <w:color w:val="000000" w:themeColor="text1"/>
          <w:sz w:val="24"/>
          <w:szCs w:val="24"/>
          <w:lang w:val="it-IT"/>
        </w:rPr>
        <w:t xml:space="preserve"> midis </w:t>
      </w:r>
      <w:r w:rsidRPr="009A7759">
        <w:rPr>
          <w:rFonts w:ascii="Times New Roman" w:hAnsi="Times New Roman" w:cs="Times New Roman"/>
          <w:color w:val="000000" w:themeColor="text1"/>
          <w:sz w:val="24"/>
          <w:szCs w:val="24"/>
          <w:lang w:val="it-IT"/>
        </w:rPr>
        <w:t xml:space="preserve">retorikës </w:t>
      </w:r>
      <w:r w:rsidRPr="00765F14">
        <w:rPr>
          <w:rFonts w:ascii="Times New Roman" w:hAnsi="Times New Roman" w:cs="Times New Roman"/>
          <w:color w:val="000000" w:themeColor="text1"/>
          <w:sz w:val="24"/>
          <w:szCs w:val="24"/>
          <w:lang w:val="it-IT"/>
        </w:rPr>
        <w:t>zyrtar</w:t>
      </w:r>
      <w:r>
        <w:rPr>
          <w:rFonts w:ascii="Times New Roman" w:hAnsi="Times New Roman" w:cs="Times New Roman"/>
          <w:color w:val="000000" w:themeColor="text1"/>
          <w:sz w:val="24"/>
          <w:szCs w:val="24"/>
          <w:lang w:val="it-IT"/>
        </w:rPr>
        <w:t>e</w:t>
      </w:r>
      <w:r w:rsidRPr="00765F14">
        <w:rPr>
          <w:rFonts w:ascii="Times New Roman" w:hAnsi="Times New Roman" w:cs="Times New Roman"/>
          <w:color w:val="000000" w:themeColor="text1"/>
          <w:sz w:val="24"/>
          <w:szCs w:val="24"/>
          <w:lang w:val="it-IT"/>
        </w:rPr>
        <w:t xml:space="preserve"> dhe praktikës reale, si dhe ndihmon në ndërtimin e një analize që shkon përtej përshkrimit kronologjik. Për kërkimin doktoral, kjo qasje ofron një bazë të fortë për interpretimin e zhvillimeve bashkëkohore në mësimdhënien e gjuhëve të huaja. Në këtë kuptim, Robins (1997, f. 5) thekson se, duke qenë se gjuhëtarët janë pjesë e shoqërisë dhe e traditës kulturore të saj, mendimi i tyre nuk kufizohet vetëm te gjuha, por shtrihet edhe në dimensione më të gjera shoqërore e kulturore . </w:t>
      </w:r>
    </w:p>
    <w:p w14:paraId="382E4369" w14:textId="13ED0DC1" w:rsidR="007B3C94" w:rsidRPr="007B3C94" w:rsidRDefault="007B3C94" w:rsidP="00061C6A">
      <w:pPr>
        <w:spacing w:after="0"/>
        <w:jc w:val="both"/>
        <w:rPr>
          <w:rFonts w:ascii="Times New Roman" w:hAnsi="Times New Roman" w:cs="Times New Roman"/>
          <w:color w:val="000000" w:themeColor="text1"/>
          <w:sz w:val="24"/>
          <w:szCs w:val="24"/>
          <w:lang w:val="it-IT"/>
        </w:rPr>
      </w:pPr>
      <w:r w:rsidRPr="007B3C94">
        <w:rPr>
          <w:rFonts w:ascii="Times New Roman" w:hAnsi="Times New Roman" w:cs="Times New Roman"/>
          <w:color w:val="000000" w:themeColor="text1"/>
          <w:sz w:val="24"/>
          <w:szCs w:val="24"/>
          <w:lang w:val="it-IT"/>
        </w:rPr>
        <w:t>Në Shqipëri, mënyra se si është zhvilluar mësimi i gjuhëve të tjera lidhet me një sërë faktorësh që burojnë nga zhvillimet historike, orientimet e arsimit, si edhe qasjet pedagogjike të zbatuara ndër vite</w:t>
      </w:r>
      <w:r>
        <w:rPr>
          <w:rFonts w:ascii="Times New Roman" w:hAnsi="Times New Roman" w:cs="Times New Roman"/>
          <w:color w:val="000000" w:themeColor="text1"/>
          <w:sz w:val="24"/>
          <w:szCs w:val="24"/>
          <w:lang w:val="it-IT"/>
        </w:rPr>
        <w:t>.</w:t>
      </w:r>
    </w:p>
    <w:p w14:paraId="313F1FAA" w14:textId="3E57B87D" w:rsidR="007B3C94" w:rsidRPr="007B3C94" w:rsidRDefault="007B3C94" w:rsidP="00061C6A">
      <w:pPr>
        <w:spacing w:after="0"/>
        <w:jc w:val="both"/>
        <w:rPr>
          <w:rFonts w:ascii="Times New Roman" w:hAnsi="Times New Roman" w:cs="Times New Roman"/>
          <w:color w:val="000000" w:themeColor="text1"/>
          <w:sz w:val="24"/>
          <w:szCs w:val="24"/>
          <w:lang w:val="it-IT"/>
        </w:rPr>
      </w:pPr>
      <w:r w:rsidRPr="007B3C94">
        <w:rPr>
          <w:rFonts w:ascii="Times New Roman" w:hAnsi="Times New Roman" w:cs="Times New Roman"/>
          <w:color w:val="000000" w:themeColor="text1"/>
          <w:sz w:val="24"/>
          <w:szCs w:val="24"/>
          <w:lang w:val="it-IT"/>
        </w:rPr>
        <w:lastRenderedPageBreak/>
        <w:t>Vështrimi i këtij zhvillimi nga perspektiva e së shkuarës dhe e orientimeve të ndjekura në arsim tregon se realiteti i sotëm lidhet ngushtë me praktikat, vendimmarrjen institucionale dhe konceptimet e trashëguara ndër vite.</w:t>
      </w:r>
    </w:p>
    <w:p w14:paraId="582CBD4A" w14:textId="4766AEED" w:rsidR="00B37367" w:rsidRDefault="00B37367" w:rsidP="00061C6A">
      <w:pPr>
        <w:spacing w:after="0"/>
        <w:jc w:val="both"/>
        <w:rPr>
          <w:rFonts w:ascii="Times New Roman" w:hAnsi="Times New Roman" w:cs="Times New Roman"/>
          <w:color w:val="000000" w:themeColor="text1"/>
          <w:sz w:val="24"/>
          <w:szCs w:val="24"/>
          <w:lang w:val="it-IT"/>
        </w:rPr>
      </w:pPr>
    </w:p>
    <w:p w14:paraId="05D8F2BB" w14:textId="59F25773" w:rsidR="00061C6A"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Në këtë kuptim, ky punim synon të kontribuojë në debatin akademik duke ofruar një kuadër teorik dhe analitik </w:t>
      </w:r>
      <w:r w:rsidR="007B3C94" w:rsidRPr="007B3C94">
        <w:rPr>
          <w:rFonts w:ascii="Times New Roman" w:hAnsi="Times New Roman" w:cs="Times New Roman"/>
          <w:color w:val="000000" w:themeColor="text1"/>
          <w:sz w:val="24"/>
          <w:szCs w:val="24"/>
          <w:lang w:val="it-IT"/>
        </w:rPr>
        <w:t xml:space="preserve">që mund të orientojë kërkime të ardhshme mbi praktikat e edukimit gjuhësor në Shqipëri, si </w:t>
      </w:r>
      <w:r w:rsidRPr="00511DDB">
        <w:rPr>
          <w:rFonts w:ascii="Times New Roman" w:hAnsi="Times New Roman" w:cs="Times New Roman"/>
          <w:color w:val="000000" w:themeColor="text1"/>
          <w:sz w:val="24"/>
          <w:szCs w:val="24"/>
          <w:lang w:val="it-IT"/>
        </w:rPr>
        <w:t xml:space="preserve">dhe në kontekste të ngjashme </w:t>
      </w:r>
      <w:r w:rsidRPr="0091401B">
        <w:rPr>
          <w:rFonts w:ascii="Times New Roman" w:hAnsi="Times New Roman" w:cs="Times New Roman"/>
          <w:color w:val="000000" w:themeColor="text1"/>
          <w:sz w:val="24"/>
          <w:szCs w:val="24"/>
          <w:lang w:val="it-IT"/>
        </w:rPr>
        <w:t>postsocialiste.</w:t>
      </w:r>
    </w:p>
    <w:p w14:paraId="586FB48C" w14:textId="1E235F5A" w:rsidR="001269FB" w:rsidRDefault="001269FB">
      <w:pPr>
        <w:spacing w:after="160" w:line="278" w:lineRule="auto"/>
        <w:rPr>
          <w:rFonts w:ascii="Times New Roman" w:eastAsiaTheme="majorEastAsia" w:hAnsi="Times New Roman" w:cs="Times New Roman"/>
          <w:b/>
          <w:bCs/>
          <w:color w:val="000000" w:themeColor="text1"/>
          <w:sz w:val="24"/>
          <w:szCs w:val="24"/>
          <w:lang w:val="it-IT"/>
        </w:rPr>
      </w:pPr>
      <w:bookmarkStart w:id="38" w:name="_Toc230597863"/>
    </w:p>
    <w:p w14:paraId="537D8EE7" w14:textId="679EF6D2" w:rsidR="00061C6A" w:rsidRPr="005D6794" w:rsidRDefault="00061C6A" w:rsidP="00061C6A">
      <w:pPr>
        <w:pStyle w:val="Heading1"/>
        <w:spacing w:before="0" w:after="0"/>
        <w:rPr>
          <w:rFonts w:ascii="Times New Roman" w:hAnsi="Times New Roman" w:cs="Times New Roman"/>
          <w:b/>
          <w:bCs/>
          <w:color w:val="000000" w:themeColor="text1"/>
          <w:sz w:val="24"/>
          <w:szCs w:val="24"/>
          <w:lang w:val="it-IT"/>
        </w:rPr>
      </w:pPr>
      <w:bookmarkStart w:id="39" w:name="_Toc241046623"/>
      <w:r w:rsidRPr="005D6794">
        <w:rPr>
          <w:rFonts w:ascii="Times New Roman" w:hAnsi="Times New Roman" w:cs="Times New Roman"/>
          <w:b/>
          <w:bCs/>
          <w:color w:val="000000" w:themeColor="text1"/>
          <w:sz w:val="24"/>
          <w:szCs w:val="24"/>
          <w:lang w:val="it-IT"/>
        </w:rPr>
        <w:t xml:space="preserve">2.2 Mësimdhënia e gjuhëve të huaja para vitit 1945: formimi </w:t>
      </w:r>
      <w:r w:rsidR="00370BEF" w:rsidRPr="00370BEF">
        <w:rPr>
          <w:rFonts w:ascii="Times New Roman" w:hAnsi="Times New Roman" w:cs="Times New Roman"/>
          <w:b/>
          <w:bCs/>
          <w:color w:val="auto"/>
          <w:sz w:val="24"/>
          <w:szCs w:val="24"/>
          <w:lang w:val="it-IT"/>
        </w:rPr>
        <w:t>elitar</w:t>
      </w:r>
      <w:r w:rsidRPr="005D6794">
        <w:rPr>
          <w:rFonts w:ascii="Times New Roman" w:hAnsi="Times New Roman" w:cs="Times New Roman"/>
          <w:b/>
          <w:bCs/>
          <w:color w:val="000000" w:themeColor="text1"/>
          <w:sz w:val="24"/>
          <w:szCs w:val="24"/>
          <w:lang w:val="it-IT"/>
        </w:rPr>
        <w:t xml:space="preserve"> dhe orientimi evropian</w:t>
      </w:r>
      <w:bookmarkEnd w:id="38"/>
      <w:bookmarkEnd w:id="39"/>
    </w:p>
    <w:p w14:paraId="12E01BD9" w14:textId="77777777" w:rsidR="00061C6A" w:rsidRPr="009B1418" w:rsidRDefault="00061C6A" w:rsidP="00061C6A">
      <w:pPr>
        <w:rPr>
          <w:lang w:val="it-IT" w:eastAsia="en-GB"/>
        </w:rPr>
      </w:pPr>
    </w:p>
    <w:p w14:paraId="3A9904D6" w14:textId="2058192A"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Në periudhën e shtetformimit shqiptar dhe </w:t>
      </w:r>
      <w:r w:rsidR="009316EC" w:rsidRPr="009316EC">
        <w:rPr>
          <w:rFonts w:ascii="Times New Roman" w:hAnsi="Times New Roman" w:cs="Times New Roman"/>
          <w:color w:val="000000" w:themeColor="text1"/>
          <w:sz w:val="24"/>
          <w:szCs w:val="24"/>
          <w:lang w:val="it-IT"/>
        </w:rPr>
        <w:t>deri në përfundimin e konfliktit botëror të viteve 1939–1945</w:t>
      </w:r>
      <w:r w:rsidR="009316EC">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mësimi i gjuhëve të huaja ishte i kufizuar në një numër të vogël institucionesh arsimore dhe kishte karakter kryesisht </w:t>
      </w:r>
      <w:r w:rsidR="006B0A34" w:rsidRPr="00370BEF">
        <w:rPr>
          <w:rFonts w:ascii="Times New Roman" w:hAnsi="Times New Roman" w:cs="Times New Roman"/>
          <w:sz w:val="24"/>
          <w:szCs w:val="24"/>
          <w:lang w:val="it-IT"/>
        </w:rPr>
        <w:t>elitar</w:t>
      </w:r>
      <w:r w:rsidRPr="00511DDB">
        <w:rPr>
          <w:rFonts w:ascii="Times New Roman" w:hAnsi="Times New Roman" w:cs="Times New Roman"/>
          <w:color w:val="000000" w:themeColor="text1"/>
          <w:sz w:val="24"/>
          <w:szCs w:val="24"/>
          <w:lang w:val="it-IT"/>
        </w:rPr>
        <w:t xml:space="preserve">. Dokumente të Ministrisë së Arsimit të periudhës ndërmjet dy luftërave botërore tregojnë se italishtja dhe frëngjishtja përfshiheshin në programet e shkollave të mesme urbane, ndërsa gjuhë të tjera ofroheshin në mënyrë sporadike ( </w:t>
      </w:r>
      <w:r w:rsidRPr="00544608">
        <w:rPr>
          <w:rFonts w:ascii="Times New Roman" w:hAnsi="Times New Roman" w:cs="Times New Roman"/>
          <w:color w:val="000000" w:themeColor="text1"/>
          <w:sz w:val="24"/>
          <w:szCs w:val="24"/>
          <w:lang w:val="it-IT"/>
        </w:rPr>
        <w:t>AQSH</w:t>
      </w:r>
      <w:r w:rsidRPr="00511DDB">
        <w:rPr>
          <w:rFonts w:ascii="Times New Roman" w:hAnsi="Times New Roman" w:cs="Times New Roman"/>
          <w:color w:val="000000" w:themeColor="text1"/>
          <w:sz w:val="24"/>
          <w:szCs w:val="24"/>
          <w:lang w:val="it-IT"/>
        </w:rPr>
        <w:t>, 1928–1939).</w:t>
      </w:r>
    </w:p>
    <w:p w14:paraId="1B5B57A4" w14:textId="30D1F29A" w:rsidR="00061C6A" w:rsidRPr="00511DDB" w:rsidRDefault="009316EC" w:rsidP="00061C6A">
      <w:pPr>
        <w:spacing w:after="0"/>
        <w:jc w:val="both"/>
        <w:rPr>
          <w:rFonts w:ascii="Times New Roman" w:hAnsi="Times New Roman" w:cs="Times New Roman"/>
          <w:color w:val="000000" w:themeColor="text1"/>
          <w:sz w:val="24"/>
          <w:szCs w:val="24"/>
          <w:lang w:val="it-IT"/>
        </w:rPr>
      </w:pPr>
      <w:r w:rsidRPr="009316EC">
        <w:rPr>
          <w:rFonts w:ascii="Times New Roman" w:hAnsi="Times New Roman" w:cs="Times New Roman"/>
          <w:color w:val="000000" w:themeColor="text1"/>
          <w:sz w:val="24"/>
          <w:szCs w:val="24"/>
          <w:lang w:val="it-IT"/>
        </w:rPr>
        <w:t>Gjatë kësaj etape</w:t>
      </w:r>
      <w:r w:rsidR="00061C6A" w:rsidRPr="00511DDB">
        <w:rPr>
          <w:rFonts w:ascii="Times New Roman" w:hAnsi="Times New Roman" w:cs="Times New Roman"/>
          <w:color w:val="000000" w:themeColor="text1"/>
          <w:sz w:val="24"/>
          <w:szCs w:val="24"/>
          <w:lang w:val="it-IT"/>
        </w:rPr>
        <w:t xml:space="preserve">, </w:t>
      </w:r>
      <w:r w:rsidRPr="009316EC">
        <w:rPr>
          <w:rFonts w:ascii="Times New Roman" w:hAnsi="Times New Roman" w:cs="Times New Roman"/>
          <w:color w:val="000000" w:themeColor="text1"/>
          <w:sz w:val="24"/>
          <w:szCs w:val="24"/>
          <w:lang w:val="it-IT"/>
        </w:rPr>
        <w:t xml:space="preserve">njohja e një gjuhe tjetër </w:t>
      </w:r>
      <w:r>
        <w:rPr>
          <w:rFonts w:ascii="Times New Roman" w:hAnsi="Times New Roman" w:cs="Times New Roman"/>
          <w:color w:val="000000" w:themeColor="text1"/>
          <w:sz w:val="24"/>
          <w:szCs w:val="24"/>
          <w:lang w:val="it-IT"/>
        </w:rPr>
        <w:t>konsid</w:t>
      </w:r>
      <w:r w:rsidRPr="009316EC">
        <w:rPr>
          <w:rFonts w:ascii="Times New Roman" w:hAnsi="Times New Roman" w:cs="Times New Roman"/>
          <w:color w:val="000000" w:themeColor="text1"/>
          <w:sz w:val="24"/>
          <w:szCs w:val="24"/>
          <w:lang w:val="it-IT"/>
        </w:rPr>
        <w:t>e</w:t>
      </w:r>
      <w:r>
        <w:rPr>
          <w:rFonts w:ascii="Times New Roman" w:hAnsi="Times New Roman" w:cs="Times New Roman"/>
          <w:color w:val="000000" w:themeColor="text1"/>
          <w:sz w:val="24"/>
          <w:szCs w:val="24"/>
          <w:lang w:val="it-IT"/>
        </w:rPr>
        <w:t>rohe</w:t>
      </w:r>
      <w:r w:rsidRPr="009316EC">
        <w:rPr>
          <w:rFonts w:ascii="Times New Roman" w:hAnsi="Times New Roman" w:cs="Times New Roman"/>
          <w:color w:val="000000" w:themeColor="text1"/>
          <w:sz w:val="24"/>
          <w:szCs w:val="24"/>
          <w:lang w:val="it-IT"/>
        </w:rPr>
        <w:t xml:space="preserve">j </w:t>
      </w:r>
      <w:r w:rsidR="00061C6A" w:rsidRPr="00511DDB">
        <w:rPr>
          <w:rFonts w:ascii="Times New Roman" w:hAnsi="Times New Roman" w:cs="Times New Roman"/>
          <w:color w:val="000000" w:themeColor="text1"/>
          <w:sz w:val="24"/>
          <w:szCs w:val="24"/>
          <w:lang w:val="it-IT"/>
        </w:rPr>
        <w:t>si kapital kulturor dhe diplomatik, i nevojshëm për administratën shtetërore dhe elitën intelektuale. Metodologjia e përdorur ishte kryesisht gramatiko-përkthimore, në përputhje me praktikat evropiane të kohës, dhe nuk synonte zhvillimin e kompetencës komunikative në kuptimin bashkëkohor.</w:t>
      </w:r>
    </w:p>
    <w:p w14:paraId="1A3DF683" w14:textId="6F8143C8" w:rsidR="00061C6A" w:rsidRPr="000048E7"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Duke u nisur nga </w:t>
      </w:r>
      <w:r>
        <w:rPr>
          <w:rFonts w:ascii="Times New Roman" w:hAnsi="Times New Roman" w:cs="Times New Roman"/>
          <w:color w:val="000000" w:themeColor="text1"/>
          <w:sz w:val="24"/>
          <w:szCs w:val="24"/>
          <w:lang w:val="it-IT"/>
        </w:rPr>
        <w:t>k</w:t>
      </w:r>
      <w:r w:rsidRPr="00511DDB">
        <w:rPr>
          <w:rFonts w:ascii="Times New Roman" w:hAnsi="Times New Roman" w:cs="Times New Roman"/>
          <w:color w:val="000000" w:themeColor="text1"/>
          <w:sz w:val="24"/>
          <w:szCs w:val="24"/>
          <w:lang w:val="it-IT"/>
        </w:rPr>
        <w:t xml:space="preserve">onteksti historik dhe shtetformimi shqiptar periudha </w:t>
      </w:r>
      <w:r w:rsidR="009316EC" w:rsidRPr="009316EC">
        <w:rPr>
          <w:rFonts w:ascii="Times New Roman" w:hAnsi="Times New Roman" w:cs="Times New Roman"/>
          <w:color w:val="000000" w:themeColor="text1"/>
          <w:sz w:val="24"/>
          <w:szCs w:val="24"/>
          <w:lang w:val="it-IT"/>
        </w:rPr>
        <w:t>ndërmjet krijimit të shtetit të pavarur shqiptar më 1912 dhe përfundimit të konfliktit botëror të viteve 1939–1945</w:t>
      </w:r>
      <w:r w:rsidR="009316EC" w:rsidRPr="009316EC">
        <w:rPr>
          <w:lang w:val="it-IT"/>
        </w:rPr>
        <w:t xml:space="preserve"> </w:t>
      </w:r>
      <w:r w:rsidRPr="00511DDB">
        <w:rPr>
          <w:rFonts w:ascii="Times New Roman" w:hAnsi="Times New Roman" w:cs="Times New Roman"/>
          <w:color w:val="000000" w:themeColor="text1"/>
          <w:sz w:val="24"/>
          <w:szCs w:val="24"/>
          <w:lang w:val="it-IT"/>
        </w:rPr>
        <w:t>përfaqëson një fazë themelore në ndërtimin e institucioneve shtetërore dhe të sistemit arsimor kombëtar. Në këtë k</w:t>
      </w:r>
      <w:r>
        <w:rPr>
          <w:rFonts w:ascii="Times New Roman" w:hAnsi="Times New Roman" w:cs="Times New Roman"/>
          <w:color w:val="000000" w:themeColor="text1"/>
          <w:sz w:val="24"/>
          <w:szCs w:val="24"/>
          <w:lang w:val="it-IT"/>
        </w:rPr>
        <w:t>ëndvështrim</w:t>
      </w:r>
      <w:r w:rsidRPr="00511DDB">
        <w:rPr>
          <w:rFonts w:ascii="Times New Roman" w:hAnsi="Times New Roman" w:cs="Times New Roman"/>
          <w:color w:val="000000" w:themeColor="text1"/>
          <w:sz w:val="24"/>
          <w:szCs w:val="24"/>
          <w:lang w:val="it-IT"/>
        </w:rPr>
        <w:t>, arsimi u konceptua si mjet i formimit të administratës shtetërore, i konsolidimit të identitetit kombëtar dhe i afrimit kulturor me Evropën Perëndimore. Mësimdhënia e gjuhëve të huaja u zhvillua brenda këtij kuadri politik dhe institucional, duke reflektuar drejtpërdrejt prioritetet e shtetit shqiptar në procesin e shtetformimit. Ndryshe nga periudhat e mëvonshme, në këtë fazë nuk ekzistonte ende një politikë gjuhësore e centralizuar dhe e formalizuar. Vendimet mbi përfshirjen e gjuhëve të huaja në programet shkollore vareshin nga orientimi kulturor i elitave drejtuese, nga ndikimet e huaja dhe nga modelet arsimore të importuara kryesisht nga Italia dhe Franca (Puto, 2010). Dokumentet arkivore të Ministrisë së Arsimit të periudhës ndërmjet dy luftërave botërore tregojnë se mësimi i gjuhëve të huaja ishte i përqendruar pothuajse ekskluzivisht në shkollat e mesme urbane dhe në institucione arsimore të specializuara. Italishtja dhe frëngjishtja përfshiheshin rregullisht në programet mësimore të gjimnazeve në qytete si Tirana, Shkodra, Korça dhe Vlora, ndërsa gjuhë të tjera ofroheshin vetëm në mënyrë sporadike (</w:t>
      </w:r>
      <w:r w:rsidRPr="00544608">
        <w:rPr>
          <w:rFonts w:ascii="Times New Roman" w:hAnsi="Times New Roman" w:cs="Times New Roman"/>
          <w:color w:val="000000" w:themeColor="text1"/>
          <w:sz w:val="24"/>
          <w:szCs w:val="24"/>
          <w:lang w:val="it-IT"/>
        </w:rPr>
        <w:t>AQSH,</w:t>
      </w:r>
      <w:r w:rsidRPr="00511DDB">
        <w:rPr>
          <w:rFonts w:ascii="Times New Roman" w:hAnsi="Times New Roman" w:cs="Times New Roman"/>
          <w:color w:val="000000" w:themeColor="text1"/>
          <w:sz w:val="24"/>
          <w:szCs w:val="24"/>
          <w:lang w:val="it-IT"/>
        </w:rPr>
        <w:t xml:space="preserve"> Fondi i </w:t>
      </w:r>
      <w:r w:rsidRPr="00511DDB">
        <w:rPr>
          <w:rFonts w:ascii="Times New Roman" w:hAnsi="Times New Roman" w:cs="Times New Roman"/>
          <w:color w:val="000000" w:themeColor="text1"/>
          <w:sz w:val="24"/>
          <w:szCs w:val="24"/>
          <w:lang w:val="it-IT"/>
        </w:rPr>
        <w:lastRenderedPageBreak/>
        <w:t>Ministrisë së Arsimit, 1928–1939). Kjo tablo tregon karakterin thelbësisht</w:t>
      </w:r>
      <w:r w:rsidRPr="00511DDB">
        <w:rPr>
          <w:rFonts w:ascii="Times New Roman" w:hAnsi="Times New Roman" w:cs="Times New Roman"/>
          <w:i/>
          <w:color w:val="000000" w:themeColor="text1"/>
          <w:sz w:val="24"/>
          <w:szCs w:val="24"/>
          <w:lang w:val="it-IT"/>
        </w:rPr>
        <w:t xml:space="preserve"> </w:t>
      </w:r>
      <w:r w:rsidR="006B0A34" w:rsidRPr="006B0A34">
        <w:rPr>
          <w:rFonts w:ascii="Times New Roman" w:hAnsi="Times New Roman" w:cs="Times New Roman"/>
          <w:i/>
          <w:iCs/>
          <w:sz w:val="24"/>
          <w:szCs w:val="24"/>
          <w:lang w:val="it-IT"/>
        </w:rPr>
        <w:t>elitar</w:t>
      </w:r>
      <w:r w:rsidRPr="00511DDB">
        <w:rPr>
          <w:rFonts w:ascii="Times New Roman" w:hAnsi="Times New Roman" w:cs="Times New Roman"/>
          <w:color w:val="000000" w:themeColor="text1"/>
          <w:sz w:val="24"/>
          <w:szCs w:val="24"/>
          <w:lang w:val="it-IT"/>
        </w:rPr>
        <w:t xml:space="preserve"> të mësimdhënies së gjuhëve të huaja. Qasja ndaj gjuhëve të huaja nuk ishte universale, por e rezervuar për një segment të kufizuar të shoqërisë, kryesisht nxënës të shkollave të mesme që përgatiteshin për </w:t>
      </w:r>
      <w:r w:rsidRPr="007057F4">
        <w:rPr>
          <w:rFonts w:ascii="Times New Roman" w:hAnsi="Times New Roman" w:cs="Times New Roman"/>
          <w:color w:val="000000" w:themeColor="text1"/>
          <w:sz w:val="24"/>
          <w:szCs w:val="24"/>
          <w:lang w:val="it-IT"/>
        </w:rPr>
        <w:t xml:space="preserve">karrierë administrative, diplomatike ose akademike. </w:t>
      </w:r>
      <w:r w:rsidR="007057F4" w:rsidRPr="007057F4">
        <w:rPr>
          <w:rFonts w:ascii="Times New Roman" w:hAnsi="Times New Roman" w:cs="Times New Roman"/>
          <w:color w:val="000000" w:themeColor="text1"/>
          <w:sz w:val="24"/>
          <w:szCs w:val="24"/>
          <w:lang w:val="it-IT"/>
        </w:rPr>
        <w:t>Në këtë kontekst, njohja dhe përdorimi i një sistemi tjetër gjuhësor shërbente si element i diferencimit shoqëror dhe si mënyrë për zgjerimin e kapitalit kulturor</w:t>
      </w:r>
      <w:r w:rsidRPr="007057F4">
        <w:rPr>
          <w:rFonts w:ascii="Times New Roman" w:hAnsi="Times New Roman" w:cs="Times New Roman"/>
          <w:color w:val="000000" w:themeColor="text1"/>
          <w:sz w:val="24"/>
          <w:szCs w:val="24"/>
          <w:lang w:val="it-IT"/>
        </w:rPr>
        <w:t>.</w:t>
      </w:r>
      <w:r w:rsidRPr="00511DDB">
        <w:rPr>
          <w:rFonts w:ascii="Times New Roman" w:hAnsi="Times New Roman" w:cs="Times New Roman"/>
          <w:color w:val="000000" w:themeColor="text1"/>
          <w:sz w:val="24"/>
          <w:szCs w:val="24"/>
          <w:lang w:val="it-IT"/>
        </w:rPr>
        <w:t xml:space="preserve"> Në periudhën para vitit 1945,</w:t>
      </w:r>
      <w:r w:rsidRPr="00391045">
        <w:rPr>
          <w:rFonts w:ascii="Times New Roman" w:hAnsi="Times New Roman" w:cs="Times New Roman"/>
          <w:color w:val="000000" w:themeColor="text1"/>
          <w:sz w:val="24"/>
          <w:szCs w:val="24"/>
          <w:lang w:val="it-IT"/>
        </w:rPr>
        <w:t xml:space="preserve"> sipas </w:t>
      </w:r>
      <w:r w:rsidRPr="0094132E">
        <w:rPr>
          <w:rFonts w:ascii="Times New Roman" w:hAnsi="Times New Roman" w:cs="Times New Roman"/>
          <w:color w:val="000000" w:themeColor="text1"/>
          <w:sz w:val="24"/>
          <w:szCs w:val="24"/>
          <w:lang w:val="it-IT"/>
        </w:rPr>
        <w:t>AQSH (1928–1939)</w:t>
      </w:r>
      <w:r w:rsidRPr="00391045">
        <w:rPr>
          <w:rFonts w:ascii="Times New Roman" w:hAnsi="Times New Roman" w:cs="Times New Roman"/>
          <w:color w:val="000000" w:themeColor="text1"/>
          <w:sz w:val="24"/>
          <w:szCs w:val="24"/>
          <w:lang w:val="it-IT"/>
        </w:rPr>
        <w:t>,</w:t>
      </w:r>
      <w:r w:rsidRPr="0094132E">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gjuha e huaj nuk konceptohej si mjet komunikimi masiv, apo si kompetencë e domosdoshme për të gjithë qytetarët. Përkundrazi, ajo shihej si kapital kulturor dhe diplomatik, i lidhur ngushtë me nevojat e administratës shtetërore dhe me përfaqësimin ndërkombëtar të shtetit shqiptar. </w:t>
      </w:r>
      <w:r w:rsidRPr="0094132E">
        <w:rPr>
          <w:rFonts w:ascii="Times New Roman" w:hAnsi="Times New Roman" w:cs="Times New Roman"/>
          <w:color w:val="000000" w:themeColor="text1"/>
          <w:sz w:val="24"/>
          <w:szCs w:val="24"/>
          <w:lang w:val="it-IT"/>
        </w:rPr>
        <w:t xml:space="preserve">Frëngjishtja, e cila në atë kohë kishte statusin e gjuhës së diplomacisë ndërkombëtare, u konsiderua veçanërisht e rëndësishme për formimin e elitës intelektuale. Italishtja, nga ana tjetër, reflektonte lidhjet politike, ekonomike dhe kulturore të Shqipërisë me Italinë, veçanërisht gjatë viteve ’20 dhe ’30. </w:t>
      </w:r>
      <w:r w:rsidRPr="000048E7">
        <w:rPr>
          <w:rFonts w:ascii="Times New Roman" w:hAnsi="Times New Roman" w:cs="Times New Roman"/>
          <w:color w:val="000000" w:themeColor="text1"/>
          <w:sz w:val="24"/>
          <w:szCs w:val="24"/>
          <w:lang w:val="it-IT"/>
        </w:rPr>
        <w:t>Këto zgjedhje gjuhësore dëshmojnë se mësimdhënia e gjuhëve të huaja ishte e orientuar më shumë nga interesat shtetërore sesa nga nevojat arsimore të popullsisë së gjerë.</w:t>
      </w:r>
    </w:p>
    <w:p w14:paraId="27D84C05" w14:textId="2E0A1ADB" w:rsidR="00061C6A" w:rsidRPr="000048E7" w:rsidRDefault="00061C6A" w:rsidP="00061C6A">
      <w:pPr>
        <w:spacing w:after="0"/>
        <w:jc w:val="both"/>
        <w:rPr>
          <w:rFonts w:ascii="Times New Roman" w:hAnsi="Times New Roman" w:cs="Times New Roman"/>
          <w:color w:val="000000" w:themeColor="text1"/>
          <w:sz w:val="24"/>
          <w:szCs w:val="24"/>
          <w:lang w:val="it-IT"/>
        </w:rPr>
      </w:pPr>
      <w:r w:rsidRPr="000048E7">
        <w:rPr>
          <w:rFonts w:ascii="Times New Roman" w:hAnsi="Times New Roman" w:cs="Times New Roman"/>
          <w:color w:val="000000" w:themeColor="text1"/>
          <w:sz w:val="24"/>
          <w:szCs w:val="24"/>
          <w:lang w:val="it-IT"/>
        </w:rPr>
        <w:t xml:space="preserve">Një element thelbësor i kësaj periudhe është orientimi i qartë evropian i sistemit arsimor shqiptar. Programet mësimore, tekstet shkollore dhe formimi i mësuesve të gjuhëve të huaja u ndikuan drejtpërdrejt nga modelet italiane dhe franceze. </w:t>
      </w:r>
      <w:r w:rsidR="00BE5C4E" w:rsidRPr="00BE5C4E">
        <w:rPr>
          <w:rFonts w:ascii="Times New Roman" w:hAnsi="Times New Roman" w:cs="Times New Roman"/>
          <w:color w:val="000000" w:themeColor="text1"/>
          <w:sz w:val="24"/>
          <w:szCs w:val="24"/>
          <w:lang w:val="it-IT"/>
        </w:rPr>
        <w:t>Gjurmët e këtyre modeleve vërehen në përmbajtjet e përzgjedhura për mësim dhe në praktikat e zbatuara gjatë zhvillimit të orëve.</w:t>
      </w:r>
      <w:r w:rsidR="00BE5C4E">
        <w:rPr>
          <w:rFonts w:ascii="Times New Roman" w:hAnsi="Times New Roman" w:cs="Times New Roman"/>
          <w:color w:val="000000" w:themeColor="text1"/>
          <w:sz w:val="24"/>
          <w:szCs w:val="24"/>
          <w:lang w:val="it-IT"/>
        </w:rPr>
        <w:t xml:space="preserve"> </w:t>
      </w:r>
      <w:r w:rsidRPr="000048E7">
        <w:rPr>
          <w:rFonts w:ascii="Times New Roman" w:hAnsi="Times New Roman" w:cs="Times New Roman"/>
          <w:color w:val="000000" w:themeColor="text1"/>
          <w:sz w:val="24"/>
          <w:szCs w:val="24"/>
          <w:lang w:val="it-IT"/>
        </w:rPr>
        <w:t xml:space="preserve">Metoda gramatiko-përkthimore, e cila dominonte arsimin evropian të kohës, u aplikua gjerësisht edhe në Shqipëri. Nxënësit përqendroheshin në analizën gramatikore të tekstit, në përkthimin nga dhe në gjuhën amtare dhe në memorizimin e rregullave. Kjo metodë ishte në përputhje me konceptimin e gjuhës si sistem formal dhe jo si mjet komunikimi (Howatt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0048E7">
        <w:rPr>
          <w:rFonts w:ascii="Times New Roman" w:hAnsi="Times New Roman" w:cs="Times New Roman"/>
          <w:color w:val="000000" w:themeColor="text1"/>
          <w:sz w:val="24"/>
          <w:szCs w:val="24"/>
          <w:lang w:val="it-IT"/>
        </w:rPr>
        <w:t xml:space="preserve"> Smith, 2014).</w:t>
      </w:r>
      <w:r w:rsidR="00BE5C4E">
        <w:rPr>
          <w:rFonts w:ascii="Times New Roman" w:hAnsi="Times New Roman" w:cs="Times New Roman"/>
          <w:color w:val="000000" w:themeColor="text1"/>
          <w:sz w:val="24"/>
          <w:szCs w:val="24"/>
          <w:lang w:val="it-IT"/>
        </w:rPr>
        <w:t xml:space="preserve"> </w:t>
      </w:r>
      <w:r w:rsidRPr="000048E7">
        <w:rPr>
          <w:rFonts w:ascii="Times New Roman" w:hAnsi="Times New Roman" w:cs="Times New Roman"/>
          <w:color w:val="000000" w:themeColor="text1"/>
          <w:sz w:val="24"/>
          <w:szCs w:val="24"/>
          <w:lang w:val="it-IT"/>
        </w:rPr>
        <w:t xml:space="preserve">Nga perspektiva bashkëkohore e didaktikës së gjuhëve të huaja, metodologjia e përdorur para vitit 1945 paraqet kufizime të qarta. Përdorimi i saj i vazhdueshëm shpjegohet shpesh me faktorë praktikë, si kompetenca e kufizuar komunikuese e disa mësuesve, tradita pedagogjike e trashëguar, ndjenja e kontrollit që u ofron mësuesve në klasë dhe përshtatshmëria e saj për grupet e mëdha të studentëve. (Richards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0048E7">
        <w:rPr>
          <w:rFonts w:ascii="Times New Roman" w:hAnsi="Times New Roman" w:cs="Times New Roman"/>
          <w:color w:val="000000" w:themeColor="text1"/>
          <w:sz w:val="24"/>
          <w:szCs w:val="24"/>
          <w:lang w:val="it-IT"/>
        </w:rPr>
        <w:t xml:space="preserve"> Rodgers, 2014, f</w:t>
      </w:r>
      <w:r w:rsidR="004A4064">
        <w:rPr>
          <w:rFonts w:ascii="Times New Roman" w:hAnsi="Times New Roman" w:cs="Times New Roman"/>
          <w:color w:val="000000" w:themeColor="text1"/>
          <w:sz w:val="24"/>
          <w:szCs w:val="24"/>
          <w:lang w:val="it-IT"/>
        </w:rPr>
        <w:t>f</w:t>
      </w:r>
      <w:r w:rsidRPr="000048E7">
        <w:rPr>
          <w:rFonts w:ascii="Times New Roman" w:hAnsi="Times New Roman" w:cs="Times New Roman"/>
          <w:color w:val="000000" w:themeColor="text1"/>
          <w:sz w:val="24"/>
          <w:szCs w:val="24"/>
          <w:lang w:val="it-IT"/>
        </w:rPr>
        <w:t>. 6–7).</w:t>
      </w:r>
      <w:r w:rsidRPr="000048E7">
        <w:rPr>
          <w:lang w:val="it-IT"/>
        </w:rPr>
        <w:t xml:space="preserve"> </w:t>
      </w:r>
      <w:r w:rsidRPr="000048E7">
        <w:rPr>
          <w:rFonts w:ascii="Times New Roman" w:hAnsi="Times New Roman" w:cs="Times New Roman"/>
          <w:color w:val="000000" w:themeColor="text1"/>
          <w:sz w:val="24"/>
          <w:szCs w:val="24"/>
          <w:lang w:val="it-IT"/>
        </w:rPr>
        <w:t xml:space="preserve">Megjithatë, këto kufizime duhet të interpretohen në kontekstin historik dhe pedagogjik të kohës. Në atë periudhë, objektivi kryesor i mësimdhënies nuk ishte përdorimi funksional i gjuhës, por formimi intelektual dhe akademik i nxënësit. Në këtë kuptim, metoda gramatiko-përkthimore i shërbente nevojave të elitës së formuar për analizë teksti, lexim dhe shkrim formal, dhe jo komunikimit të përditshëm (Howatt, 1984; Brown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0048E7">
        <w:rPr>
          <w:rFonts w:ascii="Times New Roman" w:hAnsi="Times New Roman" w:cs="Times New Roman"/>
          <w:color w:val="000000" w:themeColor="text1"/>
          <w:sz w:val="24"/>
          <w:szCs w:val="24"/>
          <w:lang w:val="it-IT"/>
        </w:rPr>
        <w:t xml:space="preserve"> Abeywickrama, 2019).</w:t>
      </w:r>
    </w:p>
    <w:p w14:paraId="2FE91D3B" w14:textId="3F93905A" w:rsidR="00061C6A" w:rsidRPr="000048E7" w:rsidRDefault="00061C6A" w:rsidP="00061C6A">
      <w:pPr>
        <w:spacing w:after="0"/>
        <w:jc w:val="both"/>
        <w:rPr>
          <w:rFonts w:ascii="Times New Roman" w:hAnsi="Times New Roman" w:cs="Times New Roman"/>
          <w:color w:val="000000" w:themeColor="text1"/>
          <w:sz w:val="24"/>
          <w:szCs w:val="24"/>
          <w:lang w:val="it-IT"/>
        </w:rPr>
      </w:pPr>
      <w:r w:rsidRPr="000048E7">
        <w:rPr>
          <w:rFonts w:ascii="Times New Roman" w:hAnsi="Times New Roman" w:cs="Times New Roman"/>
          <w:color w:val="000000" w:themeColor="text1"/>
          <w:sz w:val="24"/>
          <w:szCs w:val="24"/>
          <w:lang w:val="it-IT"/>
        </w:rPr>
        <w:t xml:space="preserve">Mësuesit e gjuhëve të huaja në këtë periudhë shpesh ishin të formuar jashtë vendit ose kishin ndjekur modele arsimore të huaja. Kjo ndikonte drejtpërdrejt në nivelin e mësimdhënies, por edhe në përhapjen e modeleve pedagogjike evropiane brenda sistemit arsimor shqiptar. Roli i mësuesit </w:t>
      </w:r>
      <w:r w:rsidRPr="000048E7">
        <w:rPr>
          <w:rFonts w:ascii="Times New Roman" w:hAnsi="Times New Roman" w:cs="Times New Roman"/>
          <w:color w:val="000000" w:themeColor="text1"/>
          <w:sz w:val="24"/>
          <w:szCs w:val="24"/>
          <w:lang w:val="it-IT"/>
        </w:rPr>
        <w:lastRenderedPageBreak/>
        <w:t>ishte kryesisht autoritar dhe transmetues i dijes, në përputhje me paradigmat pedagogjike tradicionale. Nxënësi shihej si marrës pasiv i njohurive, ndërsa ndërveprimi dhe përdorimi aktiv i gjuhës mbeteshin të kufizuara</w:t>
      </w:r>
      <w:r w:rsidRPr="000048E7">
        <w:rPr>
          <w:lang w:val="it-IT"/>
        </w:rPr>
        <w:t xml:space="preserve"> (</w:t>
      </w:r>
      <w:r w:rsidRPr="000048E7">
        <w:rPr>
          <w:rFonts w:ascii="Times New Roman" w:hAnsi="Times New Roman" w:cs="Times New Roman"/>
          <w:color w:val="000000" w:themeColor="text1"/>
          <w:sz w:val="24"/>
          <w:szCs w:val="24"/>
          <w:lang w:val="it-IT"/>
        </w:rPr>
        <w:t xml:space="preserve">Larsen-Freeman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0048E7">
        <w:rPr>
          <w:rFonts w:ascii="Times New Roman" w:hAnsi="Times New Roman" w:cs="Times New Roman"/>
          <w:color w:val="000000" w:themeColor="text1"/>
          <w:sz w:val="24"/>
          <w:szCs w:val="24"/>
          <w:lang w:val="it-IT"/>
        </w:rPr>
        <w:t xml:space="preserve"> Anderson, 2011).</w:t>
      </w:r>
      <w:r w:rsidR="00571ACB">
        <w:rPr>
          <w:lang w:val="it-IT"/>
        </w:rPr>
        <w:t xml:space="preserve"> </w:t>
      </w:r>
      <w:r w:rsidRPr="000048E7">
        <w:rPr>
          <w:rFonts w:ascii="Times New Roman" w:hAnsi="Times New Roman" w:cs="Times New Roman"/>
          <w:color w:val="000000" w:themeColor="text1"/>
          <w:sz w:val="24"/>
          <w:szCs w:val="24"/>
          <w:lang w:val="it-IT"/>
        </w:rPr>
        <w:t xml:space="preserve">Në vlerësim kritik, periudha para vitit 1945 përfaqëson një fazë themelore për institucionalizimin e mësimdhënies së gjuhëve të huaja në Shqipëri, por njëkohësisht edhe një fazë me kufizime të theksuara në aspektin e aksesit dhe të funksionalitetit pedagogjik. Karakteri </w:t>
      </w:r>
      <w:r w:rsidR="006B0A34" w:rsidRPr="00370BEF">
        <w:rPr>
          <w:rFonts w:ascii="Times New Roman" w:hAnsi="Times New Roman" w:cs="Times New Roman"/>
          <w:sz w:val="24"/>
          <w:szCs w:val="24"/>
          <w:lang w:val="it-IT"/>
        </w:rPr>
        <w:t>elitar</w:t>
      </w:r>
      <w:r w:rsidRPr="000048E7">
        <w:rPr>
          <w:rFonts w:ascii="Times New Roman" w:hAnsi="Times New Roman" w:cs="Times New Roman"/>
          <w:color w:val="000000" w:themeColor="text1"/>
          <w:sz w:val="24"/>
          <w:szCs w:val="24"/>
          <w:lang w:val="it-IT"/>
        </w:rPr>
        <w:t xml:space="preserve"> i këtij modeli krijoi një traditë ku gjuha e huaj u perceptua si privilegj dhe jo si kompetencë bazë qytetare. Kjo trashëgimi historike ka ndikuar edhe në zhvillimet e mëvonshme, duke krijuar një bazë institucionale mbi të cilën u ndërtuan politikat arsimore të periudhave pasuese, përfshirë edhe instrumentalizimin ideologjik të gjuhëve të huaja gjatë periudhës socialiste.</w:t>
      </w:r>
    </w:p>
    <w:p w14:paraId="1D1329DE" w14:textId="138E5B03" w:rsidR="00061C6A" w:rsidRPr="000048E7" w:rsidRDefault="00061C6A" w:rsidP="00061C6A">
      <w:pPr>
        <w:spacing w:after="0"/>
        <w:jc w:val="both"/>
        <w:rPr>
          <w:rFonts w:ascii="Times New Roman" w:hAnsi="Times New Roman" w:cs="Times New Roman"/>
          <w:i/>
          <w:color w:val="000000" w:themeColor="text1"/>
          <w:sz w:val="24"/>
          <w:szCs w:val="24"/>
          <w:lang w:val="it-IT"/>
        </w:rPr>
      </w:pPr>
      <w:r w:rsidRPr="000048E7">
        <w:rPr>
          <w:rFonts w:ascii="Times New Roman" w:hAnsi="Times New Roman" w:cs="Times New Roman"/>
          <w:i/>
          <w:color w:val="000000" w:themeColor="text1"/>
          <w:sz w:val="24"/>
          <w:szCs w:val="24"/>
          <w:lang w:val="it-IT"/>
        </w:rPr>
        <w:t xml:space="preserve">Si përfundim mund të shprehemi se mësimdhënia e gjuhëve të huaja para vitit 1945 në Shqipëri karakterizohet nga formimi </w:t>
      </w:r>
      <w:r w:rsidR="006B0A34" w:rsidRPr="006B0A34">
        <w:rPr>
          <w:rFonts w:ascii="Times New Roman" w:hAnsi="Times New Roman" w:cs="Times New Roman"/>
          <w:i/>
          <w:iCs/>
          <w:sz w:val="24"/>
          <w:szCs w:val="24"/>
          <w:lang w:val="it-IT"/>
        </w:rPr>
        <w:t>elitar</w:t>
      </w:r>
      <w:r w:rsidRPr="000048E7">
        <w:rPr>
          <w:rFonts w:ascii="Times New Roman" w:hAnsi="Times New Roman" w:cs="Times New Roman"/>
          <w:i/>
          <w:color w:val="000000" w:themeColor="text1"/>
          <w:sz w:val="24"/>
          <w:szCs w:val="24"/>
          <w:lang w:val="it-IT"/>
        </w:rPr>
        <w:t xml:space="preserve">, orientimi evropian dhe përdorimi i metodologjive tradicionale. Analiza e kësaj periudhe tregon se gjuha e huaj ishte e lidhur ngushtë me interesat shtetërore dhe me formimin e elitës intelektuale, duke u pozicionuar si kapital kulturor dhe diplomatik. </w:t>
      </w:r>
    </w:p>
    <w:p w14:paraId="0339DD6E" w14:textId="07C6B51F" w:rsidR="00061C6A" w:rsidRPr="007F5EEB" w:rsidRDefault="00061C6A" w:rsidP="00061C6A">
      <w:pPr>
        <w:spacing w:after="0"/>
        <w:jc w:val="both"/>
        <w:rPr>
          <w:rFonts w:ascii="Times New Roman" w:hAnsi="Times New Roman" w:cs="Times New Roman"/>
          <w:color w:val="000000" w:themeColor="text1"/>
          <w:sz w:val="24"/>
          <w:szCs w:val="24"/>
          <w:lang w:val="it-IT"/>
        </w:rPr>
      </w:pPr>
      <w:r w:rsidRPr="007F5EEB">
        <w:rPr>
          <w:rFonts w:ascii="Times New Roman" w:hAnsi="Times New Roman" w:cs="Times New Roman"/>
          <w:color w:val="000000" w:themeColor="text1"/>
          <w:sz w:val="24"/>
          <w:szCs w:val="24"/>
          <w:lang w:val="it-IT"/>
        </w:rPr>
        <w:t>Kuptimi i kësaj faze historike është thelbësor për analizimin e zhvillimeve të mëvonshme në mësimdhënien e gjuhëve të huaja, pasi ajo vendos themelet</w:t>
      </w:r>
      <w:r w:rsidR="00571ACB">
        <w:rPr>
          <w:rFonts w:ascii="Times New Roman" w:hAnsi="Times New Roman" w:cs="Times New Roman"/>
          <w:color w:val="000000" w:themeColor="text1"/>
          <w:sz w:val="24"/>
          <w:szCs w:val="24"/>
          <w:lang w:val="it-IT"/>
        </w:rPr>
        <w:t xml:space="preserve"> </w:t>
      </w:r>
      <w:r w:rsidRPr="007F5EEB">
        <w:rPr>
          <w:rFonts w:ascii="Times New Roman" w:hAnsi="Times New Roman" w:cs="Times New Roman"/>
          <w:color w:val="000000" w:themeColor="text1"/>
          <w:sz w:val="24"/>
          <w:szCs w:val="24"/>
          <w:lang w:val="it-IT"/>
        </w:rPr>
        <w:t>ideologjike dhe institucionale mbi të cilat u ndërtuan politikat arsimore të shekullit XX.</w:t>
      </w:r>
    </w:p>
    <w:p w14:paraId="5DF065C7" w14:textId="77777777" w:rsidR="00061C6A" w:rsidRDefault="00061C6A" w:rsidP="00061C6A">
      <w:pPr>
        <w:spacing w:after="0"/>
        <w:jc w:val="both"/>
        <w:rPr>
          <w:rFonts w:ascii="Times New Roman" w:hAnsi="Times New Roman" w:cs="Times New Roman"/>
          <w:i/>
          <w:color w:val="000000" w:themeColor="text1"/>
          <w:sz w:val="24"/>
          <w:szCs w:val="24"/>
          <w:lang w:val="it-IT"/>
        </w:rPr>
      </w:pPr>
    </w:p>
    <w:p w14:paraId="32679B56" w14:textId="77777777" w:rsidR="001269FB" w:rsidRPr="007F5EEB" w:rsidRDefault="001269FB" w:rsidP="00061C6A">
      <w:pPr>
        <w:spacing w:after="0"/>
        <w:jc w:val="both"/>
        <w:rPr>
          <w:rFonts w:ascii="Times New Roman" w:hAnsi="Times New Roman" w:cs="Times New Roman"/>
          <w:i/>
          <w:color w:val="000000" w:themeColor="text1"/>
          <w:sz w:val="24"/>
          <w:szCs w:val="24"/>
          <w:lang w:val="it-IT"/>
        </w:rPr>
      </w:pPr>
    </w:p>
    <w:p w14:paraId="6A7D7290"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40" w:name="_Toc230597864"/>
      <w:bookmarkStart w:id="41" w:name="_Toc241046624"/>
      <w:bookmarkStart w:id="42" w:name="_Hlk228742505"/>
      <w:r w:rsidRPr="00511DDB">
        <w:rPr>
          <w:rFonts w:ascii="Times New Roman" w:hAnsi="Times New Roman" w:cs="Times New Roman"/>
          <w:b/>
          <w:bCs/>
          <w:color w:val="000000" w:themeColor="text1"/>
          <w:sz w:val="24"/>
          <w:szCs w:val="24"/>
          <w:lang w:val="it-IT"/>
        </w:rPr>
        <w:t>2.</w:t>
      </w:r>
      <w:r>
        <w:rPr>
          <w:rFonts w:ascii="Times New Roman" w:hAnsi="Times New Roman" w:cs="Times New Roman"/>
          <w:b/>
          <w:bCs/>
          <w:color w:val="000000" w:themeColor="text1"/>
          <w:sz w:val="24"/>
          <w:szCs w:val="24"/>
          <w:lang w:val="it-IT"/>
        </w:rPr>
        <w:t>3</w:t>
      </w:r>
      <w:r w:rsidRPr="00511DDB">
        <w:rPr>
          <w:rFonts w:ascii="Times New Roman" w:hAnsi="Times New Roman" w:cs="Times New Roman"/>
          <w:b/>
          <w:bCs/>
          <w:color w:val="000000" w:themeColor="text1"/>
          <w:sz w:val="24"/>
          <w:szCs w:val="24"/>
          <w:lang w:val="it-IT"/>
        </w:rPr>
        <w:t xml:space="preserve"> Periudha socialiste (1945–1990): kontrolli ideologjik dhe reduktimi funksional i gjuhëve të huaja</w:t>
      </w:r>
      <w:bookmarkEnd w:id="40"/>
      <w:bookmarkEnd w:id="41"/>
    </w:p>
    <w:bookmarkEnd w:id="42"/>
    <w:p w14:paraId="69A0E509" w14:textId="14DBCD8E" w:rsidR="00061C6A" w:rsidRPr="00395932" w:rsidRDefault="00061C6A" w:rsidP="00061C6A">
      <w:pPr>
        <w:spacing w:before="240" w:after="0"/>
        <w:jc w:val="both"/>
        <w:rPr>
          <w:lang w:val="it-IT"/>
        </w:rPr>
      </w:pPr>
      <w:r w:rsidRPr="00B6063B">
        <w:rPr>
          <w:rFonts w:ascii="Times New Roman" w:hAnsi="Times New Roman" w:cs="Times New Roman"/>
          <w:color w:val="000000" w:themeColor="text1"/>
          <w:sz w:val="24"/>
          <w:szCs w:val="24"/>
          <w:lang w:val="it-IT"/>
        </w:rPr>
        <w:t xml:space="preserve">Pas vitit 1945, sistemi arsimor shqiptar u riorganizua në përputhje me ideologjinë socialiste, duke sjellë ndryshime rrënjësore në politikat gjuhësore. Dokumentet programore dhe ligjore të kësaj periudhe dëshmojnë se përzgjedhja e gjuhëve të huaja ishte e kushtëzuar drejtpërdrejt nga aleancat politike </w:t>
      </w:r>
      <w:r w:rsidRPr="00544608">
        <w:rPr>
          <w:rFonts w:ascii="Times New Roman" w:hAnsi="Times New Roman" w:cs="Times New Roman"/>
          <w:color w:val="000000" w:themeColor="text1"/>
          <w:sz w:val="24"/>
          <w:szCs w:val="24"/>
          <w:lang w:val="it-IT"/>
        </w:rPr>
        <w:t>ndërkombëtare (AQSH,</w:t>
      </w:r>
      <w:r w:rsidRPr="00B6063B">
        <w:rPr>
          <w:rFonts w:ascii="Times New Roman" w:hAnsi="Times New Roman" w:cs="Times New Roman"/>
          <w:color w:val="000000" w:themeColor="text1"/>
          <w:sz w:val="24"/>
          <w:szCs w:val="24"/>
          <w:lang w:val="it-IT"/>
        </w:rPr>
        <w:t xml:space="preserve"> Fondi i Komitetit Qendror të PPSH-së). Rusishtja u institucionalizua si gjuha e huaj kryesore në arsimin parauniversitar dhe universitar, </w:t>
      </w:r>
      <w:r w:rsidR="00395932" w:rsidRPr="00395932">
        <w:rPr>
          <w:rFonts w:ascii="Times New Roman" w:hAnsi="Times New Roman" w:cs="Times New Roman"/>
          <w:color w:val="000000" w:themeColor="text1"/>
          <w:sz w:val="24"/>
          <w:szCs w:val="24"/>
          <w:lang w:val="it-IT"/>
        </w:rPr>
        <w:t>ndërsa gjuhët perëndimore u kufizuan ndjeshëm me ndryshimin e raporteve politike të Shqipërisë ndaj Bashkimit Sovjetik, e më vonë ndaj Kinës.</w:t>
      </w:r>
      <w:r w:rsidR="00395932">
        <w:rPr>
          <w:lang w:val="it-IT"/>
        </w:rPr>
        <w:t xml:space="preserve"> </w:t>
      </w:r>
      <w:r w:rsidRPr="00B6063B">
        <w:rPr>
          <w:rFonts w:ascii="Times New Roman" w:hAnsi="Times New Roman" w:cs="Times New Roman"/>
          <w:color w:val="000000" w:themeColor="text1"/>
          <w:sz w:val="24"/>
          <w:szCs w:val="24"/>
          <w:lang w:val="it-IT"/>
        </w:rPr>
        <w:t>Programet mësimore të publikuara nga Ministria e Arsimit gjatë viteve 1960–1980 tregojnë një qasje utilitare ndaj gjuhës së huaj, ku theksi vihej në përkthimin e teksteve ideologjike dhe jo në përdorimin komunikativ.</w:t>
      </w:r>
    </w:p>
    <w:p w14:paraId="5C7F8B98" w14:textId="66E5A025" w:rsidR="00061C6A" w:rsidRPr="00F104F4" w:rsidRDefault="00061C6A" w:rsidP="00061C6A">
      <w:pPr>
        <w:spacing w:after="0"/>
        <w:jc w:val="both"/>
        <w:rPr>
          <w:rFonts w:ascii="Times New Roman" w:hAnsi="Times New Roman" w:cs="Times New Roman"/>
          <w:color w:val="000000" w:themeColor="text1"/>
          <w:sz w:val="24"/>
          <w:szCs w:val="24"/>
          <w:lang w:val="it-IT"/>
        </w:rPr>
      </w:pPr>
      <w:r w:rsidRPr="002C5976">
        <w:rPr>
          <w:rFonts w:ascii="Times New Roman" w:hAnsi="Times New Roman" w:cs="Times New Roman"/>
          <w:color w:val="000000" w:themeColor="text1"/>
          <w:sz w:val="24"/>
          <w:szCs w:val="24"/>
          <w:lang w:val="it-IT"/>
        </w:rPr>
        <w:t>Bazuar në dokumentacionin e ruajtur në AQSH përkatësisht në Fondin e KQ të PPSH-së (1945–1989) dhe në Fondin e Ministrisë së Arsimit (1952–1989)</w:t>
      </w:r>
      <w:r>
        <w:rPr>
          <w:rFonts w:ascii="Times New Roman" w:hAnsi="Times New Roman" w:cs="Times New Roman"/>
          <w:color w:val="000000" w:themeColor="text1"/>
          <w:sz w:val="24"/>
          <w:szCs w:val="24"/>
          <w:lang w:val="it-IT"/>
        </w:rPr>
        <w:t>, n</w:t>
      </w:r>
      <w:r w:rsidRPr="00B6063B">
        <w:rPr>
          <w:rFonts w:ascii="Times New Roman" w:hAnsi="Times New Roman" w:cs="Times New Roman"/>
          <w:color w:val="000000" w:themeColor="text1"/>
          <w:sz w:val="24"/>
          <w:szCs w:val="24"/>
          <w:lang w:val="it-IT"/>
        </w:rPr>
        <w:t xml:space="preserve">ga ana pedagogjike, kjo periudhë karakterizohet nga dominimi i metodave strukturore dhe përjashtimi pothuajse i plotë i dimensionit kulturor dhe pragmatik të gjuhëve të huaja. </w:t>
      </w:r>
      <w:r w:rsidR="00395932" w:rsidRPr="00395932">
        <w:rPr>
          <w:rFonts w:ascii="Times New Roman" w:hAnsi="Times New Roman" w:cs="Times New Roman"/>
          <w:color w:val="000000" w:themeColor="text1"/>
          <w:sz w:val="24"/>
          <w:szCs w:val="24"/>
          <w:lang w:val="it-IT"/>
        </w:rPr>
        <w:t xml:space="preserve">Në planin politik, viti 1945 përbën një pikë kthese për </w:t>
      </w:r>
      <w:r w:rsidR="00395932" w:rsidRPr="00395932">
        <w:rPr>
          <w:rFonts w:ascii="Times New Roman" w:hAnsi="Times New Roman" w:cs="Times New Roman"/>
          <w:color w:val="000000" w:themeColor="text1"/>
          <w:sz w:val="24"/>
          <w:szCs w:val="24"/>
          <w:lang w:val="it-IT"/>
        </w:rPr>
        <w:lastRenderedPageBreak/>
        <w:t>Shqipërinë, pasi solli ndryshime të thella në strukturën politike, shoqërore dhe institucionale të vendit. Sistemi socialist ndryshoi mënyrën e funksionimit të institucioneve, duke përfshirë edhe organizimin e arsimit</w:t>
      </w:r>
      <w:r w:rsidR="00395932">
        <w:rPr>
          <w:rFonts w:ascii="Times New Roman" w:hAnsi="Times New Roman" w:cs="Times New Roman"/>
          <w:color w:val="000000" w:themeColor="text1"/>
          <w:sz w:val="24"/>
          <w:szCs w:val="24"/>
          <w:lang w:val="it-IT"/>
        </w:rPr>
        <w:t xml:space="preserve">. </w:t>
      </w:r>
      <w:r w:rsidRPr="00F104F4">
        <w:rPr>
          <w:rFonts w:ascii="Times New Roman" w:hAnsi="Times New Roman" w:cs="Times New Roman"/>
          <w:color w:val="000000" w:themeColor="text1"/>
          <w:sz w:val="24"/>
          <w:szCs w:val="24"/>
          <w:lang w:val="it-IT"/>
        </w:rPr>
        <w:t>Arsimi u konceptua si një nga instrumentet kryesore për ndërtimin e shoqërisë socialiste dhe për formimin ideologjik të qytetarëve, duke u vendosur nën kontrollin e drejtpërdrejtë të shtetit dhe të partisë në pushtet.</w:t>
      </w:r>
      <w:r w:rsidR="00571ACB">
        <w:rPr>
          <w:rFonts w:ascii="Times New Roman" w:hAnsi="Times New Roman" w:cs="Times New Roman"/>
          <w:color w:val="000000" w:themeColor="text1"/>
          <w:sz w:val="24"/>
          <w:szCs w:val="24"/>
          <w:lang w:val="it-IT"/>
        </w:rPr>
        <w:t xml:space="preserve"> </w:t>
      </w:r>
      <w:r w:rsidRPr="00F104F4">
        <w:rPr>
          <w:rFonts w:ascii="Times New Roman" w:hAnsi="Times New Roman" w:cs="Times New Roman"/>
          <w:color w:val="000000" w:themeColor="text1"/>
          <w:sz w:val="24"/>
          <w:szCs w:val="24"/>
          <w:lang w:val="it-IT"/>
        </w:rPr>
        <w:t>Në këtë kontekst, mësimdhënia e gjuhëve të huaja nuk u trajtua si një fushë autonome pedagogjike, por si pjesë integrale e politikës ideologjike dhe e orientimit ndërkombëtar të shtetit shqiptar.</w:t>
      </w:r>
      <w:r w:rsidR="00571ACB">
        <w:rPr>
          <w:rFonts w:ascii="Times New Roman" w:hAnsi="Times New Roman" w:cs="Times New Roman"/>
          <w:color w:val="000000" w:themeColor="text1"/>
          <w:sz w:val="24"/>
          <w:szCs w:val="24"/>
          <w:lang w:val="it-IT"/>
        </w:rPr>
        <w:t xml:space="preserve"> </w:t>
      </w:r>
      <w:r w:rsidRPr="00F104F4">
        <w:rPr>
          <w:rFonts w:ascii="Times New Roman" w:hAnsi="Times New Roman" w:cs="Times New Roman"/>
          <w:color w:val="000000" w:themeColor="text1"/>
          <w:sz w:val="24"/>
          <w:szCs w:val="24"/>
          <w:lang w:val="it-IT"/>
        </w:rPr>
        <w:t xml:space="preserve">Kjo reflektohet edhe në organizimin e arsimit të lartë pas Luftës së Dytë Botërore, ku krahas lëndëve të specialitetit u përfshinë detyrimisht lëndë me karakter politik dhe ideologjik, si Filozofia marksiste-leniniste, Psikologjia, Pedagogjia e përgjithshme dhe Praktika pedagogjike (AQSH, Fondi i Ministrisë së Arsimit, 1945–1990).Edhe mësimi i gjuhëve të huaja u orientua sipas prioriteteve politike të kohës: në sistemin me shkëputje nga puna gjuhët kryesore ishin rusishtja dhe serbokroatishtja, ndërsa në sistemin me korrespondencë lejoheshin disa nga gjuhët e mëdha perëndimore </w:t>
      </w:r>
      <w:bookmarkStart w:id="43" w:name="_Hlk234596193"/>
      <w:r w:rsidRPr="00F104F4">
        <w:rPr>
          <w:rFonts w:ascii="Times New Roman" w:hAnsi="Times New Roman" w:cs="Times New Roman"/>
          <w:color w:val="000000" w:themeColor="text1"/>
          <w:sz w:val="24"/>
          <w:szCs w:val="24"/>
          <w:lang w:val="it-IT"/>
        </w:rPr>
        <w:t>(Kambo, 2005</w:t>
      </w:r>
      <w:bookmarkEnd w:id="43"/>
      <w:r w:rsidRPr="00F104F4">
        <w:rPr>
          <w:rFonts w:ascii="Times New Roman" w:hAnsi="Times New Roman" w:cs="Times New Roman"/>
          <w:color w:val="000000" w:themeColor="text1"/>
          <w:sz w:val="24"/>
          <w:szCs w:val="24"/>
          <w:lang w:val="it-IT"/>
        </w:rPr>
        <w:t>, f. 150).</w:t>
      </w:r>
    </w:p>
    <w:p w14:paraId="241B33B1" w14:textId="24B32DDD" w:rsidR="00061C6A" w:rsidRPr="00F104F4" w:rsidRDefault="00061C6A" w:rsidP="00061C6A">
      <w:pPr>
        <w:spacing w:after="0"/>
        <w:jc w:val="both"/>
        <w:rPr>
          <w:rFonts w:ascii="Times New Roman" w:hAnsi="Times New Roman" w:cs="Times New Roman"/>
          <w:color w:val="000000" w:themeColor="text1"/>
          <w:sz w:val="24"/>
          <w:szCs w:val="24"/>
          <w:lang w:val="it-IT"/>
        </w:rPr>
      </w:pPr>
      <w:r w:rsidRPr="00F104F4">
        <w:rPr>
          <w:rFonts w:ascii="Times New Roman" w:hAnsi="Times New Roman" w:cs="Times New Roman"/>
          <w:color w:val="000000" w:themeColor="text1"/>
          <w:sz w:val="24"/>
          <w:szCs w:val="24"/>
          <w:lang w:val="it-IT"/>
        </w:rPr>
        <w:t xml:space="preserve"> Vendimmarrja mbi përzgjedhjen e gjuhëve, përmbajtjen e programeve dhe objektivat mësimore u centralizua dhe u standardizua përmes akteve ligjore dhe dokumenteve programore të Ministrisë së Arsimit (AQSH, Fondi i Ministrisë së Arsimit; Fondi i KQ të PPSH-së).</w:t>
      </w:r>
      <w:r w:rsidR="00571ACB">
        <w:rPr>
          <w:rFonts w:ascii="Times New Roman" w:hAnsi="Times New Roman" w:cs="Times New Roman"/>
          <w:color w:val="000000" w:themeColor="text1"/>
          <w:sz w:val="24"/>
          <w:szCs w:val="24"/>
          <w:lang w:val="it-IT"/>
        </w:rPr>
        <w:t xml:space="preserve"> </w:t>
      </w:r>
      <w:r w:rsidRPr="00F104F4">
        <w:rPr>
          <w:rFonts w:ascii="Times New Roman" w:hAnsi="Times New Roman" w:cs="Times New Roman"/>
          <w:color w:val="000000" w:themeColor="text1"/>
          <w:sz w:val="24"/>
          <w:szCs w:val="24"/>
          <w:lang w:val="it-IT"/>
        </w:rPr>
        <w:t>Një nga tiparet më dalluese të kësaj periudhe është varësia e drejtpërdrejtë e politikave gjuhësore nga aleancat politike ndërkombëtare.</w:t>
      </w:r>
      <w:r w:rsidR="00571ACB">
        <w:rPr>
          <w:rFonts w:ascii="Times New Roman" w:hAnsi="Times New Roman" w:cs="Times New Roman"/>
          <w:color w:val="000000" w:themeColor="text1"/>
          <w:sz w:val="24"/>
          <w:szCs w:val="24"/>
          <w:lang w:val="it-IT"/>
        </w:rPr>
        <w:t xml:space="preserve"> </w:t>
      </w:r>
      <w:r w:rsidRPr="00F104F4">
        <w:rPr>
          <w:rFonts w:ascii="Times New Roman" w:hAnsi="Times New Roman" w:cs="Times New Roman"/>
          <w:color w:val="000000" w:themeColor="text1"/>
          <w:sz w:val="24"/>
          <w:szCs w:val="24"/>
          <w:lang w:val="it-IT"/>
        </w:rPr>
        <w:t>Në vitet e para pas luftës, rusishtja u institucionalizua si gjuha e huaj kryesore në të gjitha nivelet e arsimit, duke reflektuar lidhjet politike dhe ideologjike të Shqipërisë me Bashkimin Sovjetik. Dokumentet arkivore dhe programet mësimore të viteve 1950–1960 tregojnë një zgjerim të detyrueshëm të rusishtes në arsimin e mesëm dhe universitar, ndërsa gjuhë të tjera perëndimore u kufizuan ndjeshëm ose u hoqën nga kurrikulat (AQSH, Fondi i Ministrisë së Arsimit, 1952–1961).</w:t>
      </w:r>
      <w:r>
        <w:rPr>
          <w:rFonts w:ascii="Times New Roman" w:hAnsi="Times New Roman" w:cs="Times New Roman"/>
          <w:color w:val="000000" w:themeColor="text1"/>
          <w:sz w:val="24"/>
          <w:szCs w:val="24"/>
          <w:lang w:val="it-IT"/>
        </w:rPr>
        <w:t xml:space="preserve"> </w:t>
      </w:r>
      <w:r w:rsidRPr="00F104F4">
        <w:rPr>
          <w:rFonts w:ascii="Times New Roman" w:hAnsi="Times New Roman" w:cs="Times New Roman"/>
          <w:color w:val="000000" w:themeColor="text1"/>
          <w:sz w:val="24"/>
          <w:szCs w:val="24"/>
          <w:lang w:val="it-IT"/>
        </w:rPr>
        <w:t>Pas prishjes së marrëdhënieve me Bashkimin Sovjetik dhe më pas me Republikën Popullore të Kinës, mësimdhënia e gjuhëve të huaja u reduktua edhe më tej, duke reflektuar izolimin progresiv të vendit.</w:t>
      </w:r>
      <w:r>
        <w:rPr>
          <w:rFonts w:ascii="Times New Roman" w:hAnsi="Times New Roman" w:cs="Times New Roman"/>
          <w:color w:val="000000" w:themeColor="text1"/>
          <w:sz w:val="24"/>
          <w:szCs w:val="24"/>
          <w:lang w:val="it-IT"/>
        </w:rPr>
        <w:t xml:space="preserve"> </w:t>
      </w:r>
      <w:r w:rsidRPr="00116522">
        <w:rPr>
          <w:rFonts w:ascii="Times New Roman" w:hAnsi="Times New Roman" w:cs="Times New Roman"/>
          <w:color w:val="000000" w:themeColor="text1"/>
          <w:sz w:val="24"/>
          <w:szCs w:val="24"/>
          <w:lang w:val="it-IT"/>
        </w:rPr>
        <w:t>Në periudhën socialiste, gjuha e huaj humbi funksionin e saj si mjet komunikimi ndërkulturor dhe u shndërrua kryesisht në instrument ideologjik dhe funksional të kontrolluar. Objektivat e mësimdhënies nuk përfshinin zhvillimin e aftësive të të folurit apo të komunikimit spontan, por përqendroheshin në kuptimin e teksteve të përzgjedhura dhe në përkthimin e materialeve ideologjikisht të kontrolluara.</w:t>
      </w:r>
      <w:r w:rsidR="00571ACB">
        <w:rPr>
          <w:rFonts w:ascii="Times New Roman" w:hAnsi="Times New Roman" w:cs="Times New Roman"/>
          <w:color w:val="000000" w:themeColor="text1"/>
          <w:sz w:val="24"/>
          <w:szCs w:val="24"/>
          <w:lang w:val="it-IT"/>
        </w:rPr>
        <w:t xml:space="preserve"> </w:t>
      </w:r>
    </w:p>
    <w:p w14:paraId="429ACF3D" w14:textId="10FC1BC6"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 Ky model përputhet me analizat teorike të (Phillipson, 1992), i cili thekson se në sisteme të centralizuara, gjuha e huaj përdoret shpesh si mjet utilitar, duke u shkëputur nga dimensioni kulturor dhe pragmatik.</w:t>
      </w:r>
      <w:r w:rsidR="00571ACB">
        <w:rPr>
          <w:rFonts w:ascii="Times New Roman" w:hAnsi="Times New Roman" w:cs="Times New Roman"/>
          <w:color w:val="000000" w:themeColor="text1"/>
          <w:sz w:val="24"/>
          <w:szCs w:val="24"/>
          <w:lang w:val="it-IT"/>
        </w:rPr>
        <w:t xml:space="preserve"> </w:t>
      </w:r>
      <w:r w:rsidRPr="00D92892">
        <w:rPr>
          <w:rFonts w:ascii="Times New Roman" w:hAnsi="Times New Roman" w:cs="Times New Roman"/>
          <w:color w:val="000000" w:themeColor="text1"/>
          <w:sz w:val="24"/>
          <w:szCs w:val="24"/>
          <w:lang w:val="it-IT"/>
        </w:rPr>
        <w:t>Në Shqipëri, kjo qasje u shoqërua me censurë të rreptë të materialeve mësimore dhe me përjashtim pothuajse të plotë të elementeve kulturore të vendeve përkatëse.</w:t>
      </w:r>
      <w:r w:rsidR="00571ACB">
        <w:rPr>
          <w:rFonts w:ascii="Times New Roman" w:hAnsi="Times New Roman" w:cs="Times New Roman"/>
          <w:color w:val="000000" w:themeColor="text1"/>
          <w:sz w:val="24"/>
          <w:szCs w:val="24"/>
          <w:lang w:val="it-IT"/>
        </w:rPr>
        <w:t xml:space="preserve"> </w:t>
      </w:r>
    </w:p>
    <w:p w14:paraId="480D2B01" w14:textId="0E54BC36"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 Nga pikëpamja pedagogjike, mësimdhënia e gjuhëve të huaja gjatë periudhës socialiste dominohej nga qasjet strukturore dhe gramatiko-përkthimore, të kombinuara me elemente të metodës audio-</w:t>
      </w:r>
      <w:r w:rsidRPr="00D92892">
        <w:rPr>
          <w:rFonts w:ascii="Times New Roman" w:hAnsi="Times New Roman" w:cs="Times New Roman"/>
          <w:color w:val="000000" w:themeColor="text1"/>
          <w:sz w:val="24"/>
          <w:szCs w:val="24"/>
          <w:lang w:val="it-IT"/>
        </w:rPr>
        <w:lastRenderedPageBreak/>
        <w:t>orale në forma të kufizuara. Megjithatë, përdorimi i këtyre metodave nuk synonte zhvillimin e kompetencës komunikative, por përvetësimin e strukturave bazë gjuhësore dhe aftësinë për përkthim të kontrolluar. Mësuesi kishte një rol autoritar dhe transmetues, ndërsa nxënësi trajtohej si marrës pasiv i dijes. Siç thekson Freire (1970, f. 44), kjo marrëdhënie karakterizohet nga një subjekt që transmeton njohuritë (mësuesi) dhe objekte që kufizohen në dëgjimin pasiv (nxënësit). Për pasojë, interaktiviteti, përdorimi i gjuhës në situata reale dhe autonomia e nxënësit ishin pothuajse të papranishme në praktikat mësimore. Ky realitet krijoi një mjedis didaktik të mbyllur, të shkëputur nga zhvillimet bashkëkohore në didaktikën e gjuhëve të huaja në Evropë.</w:t>
      </w:r>
    </w:p>
    <w:p w14:paraId="3C37A905"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Një aspekt thelbësor i mësimdhënies së gjuhëve të huaja gjatë kësaj periudhe lidhet me kontrollin e rreptë të materialeve mësimore. Tekstet shkollore, programet dhe materialet ndihmëse përgatiteshin nga institucione shtetërore dhe i nënshtroheshin censurës ideologjike. Përmbajtjet kulturore që mund të konsideroheshin si “të papërshtatshme” ose “ideologjikisht të rrezikshme” përjashtoheshin sistematikisht. Kjo praktikë kufizoi ekspozimin e nxënësve ndaj kulturës së gjuhës së huaj dhe kontribuoi në ndërtimin e një kompetence gjuhësore të fragmentuar, të fokusuar më shumë në formë sesa në përdorim. Dokumentet arkivore të Ministrisë së Arsimit dëshmojnë për udhëzime të qarta mbi përmbajtjen e lejuar të teksteve dhe temat e trajtuara në mësim (AQSH, Fondi i Ministrisë së Arsimit, 1965–1985).</w:t>
      </w:r>
    </w:p>
    <w:p w14:paraId="3E5BEE9F"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Në arsimin e lartë, mësimdhënia e gjuhëve të huaja kishte një rol të kufizuar dhe të specializuar. Gjuhët e huaja përdoreshin kryesisht për përkthimin e literaturës teknike dhe shkencore të nevojshme për zhvillimin industrial dhe teknologjik të vendit. Megjithatë, edhe në këtë nivel, aksesimi i burimeve të huaja ishte i filtruar dhe i kontrolluar ideologjikisht. Studentët e universiteteve nuk përgatiteshin për përdorimin aktiv të gjuhëve të huaja në komunikim akademik ndërkombëtar, por për përdorim instrumental dhe funksional brenda kufijve të sistemit socialist. Ky model ndikoi drejtpërdrejt në kufizimin e ndërkombëtarizimit akademik dhe në izolimin e komunitetit shkencor shqiptar.</w:t>
      </w:r>
    </w:p>
    <w:p w14:paraId="301BDA7D" w14:textId="065EE5B6" w:rsidR="00395932" w:rsidRPr="00395932" w:rsidRDefault="00395932" w:rsidP="00061C6A">
      <w:pPr>
        <w:spacing w:after="0"/>
        <w:jc w:val="both"/>
        <w:rPr>
          <w:rFonts w:ascii="Times New Roman" w:hAnsi="Times New Roman" w:cs="Times New Roman"/>
          <w:color w:val="000000" w:themeColor="text1"/>
          <w:sz w:val="24"/>
          <w:szCs w:val="24"/>
          <w:lang w:val="it-IT"/>
        </w:rPr>
      </w:pPr>
      <w:r w:rsidRPr="00395932">
        <w:rPr>
          <w:rFonts w:ascii="Times New Roman" w:hAnsi="Times New Roman" w:cs="Times New Roman"/>
          <w:color w:val="000000" w:themeColor="text1"/>
          <w:sz w:val="24"/>
          <w:szCs w:val="24"/>
          <w:lang w:val="it-IT"/>
        </w:rPr>
        <w:t>Trashëgimia e periudhës socialiste vijon të lërë gjurmë, në forma të ndryshme, në praktikat e edukimit gjuhësor në Shqipëri edhe pas viteve 1990.</w:t>
      </w:r>
    </w:p>
    <w:p w14:paraId="67DE2060" w14:textId="6285550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 Praktikat tradicionale, roli autoritar i mësuesit dhe fokusi i tepruar në gramatikë janë elemente që kanë mbijetuar përtej ndryshimeve politike, duke krijuar sfida strukturore për reformat e mëvonshme. Kjo trashëgimi shpjegon pjesërisht rezistencën ndaj qasjeve komunikative dhe vështirësitë në implementimin e plotë të standardeve evropiane në arsimin gjuhësor shqiptar.</w:t>
      </w:r>
    </w:p>
    <w:p w14:paraId="4F8D022D" w14:textId="47AFB37B" w:rsidR="00061C6A"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Nga një këndvështrim kritik, periudha socialiste përfaqëson një fazë të rëndësishme për të kuptuar ndërprerjet dhe deformimet në </w:t>
      </w:r>
      <w:r w:rsidR="004A3F35" w:rsidRPr="00395932">
        <w:rPr>
          <w:rFonts w:ascii="Times New Roman" w:hAnsi="Times New Roman" w:cs="Times New Roman"/>
          <w:color w:val="000000" w:themeColor="text1"/>
          <w:sz w:val="24"/>
          <w:szCs w:val="24"/>
          <w:lang w:val="it-IT"/>
        </w:rPr>
        <w:t>evolucionin e edukimit gjuhësor në vend</w:t>
      </w:r>
      <w:r w:rsidRPr="00D92892">
        <w:rPr>
          <w:rFonts w:ascii="Times New Roman" w:hAnsi="Times New Roman" w:cs="Times New Roman"/>
          <w:color w:val="000000" w:themeColor="text1"/>
          <w:sz w:val="24"/>
          <w:szCs w:val="24"/>
          <w:lang w:val="it-IT"/>
        </w:rPr>
        <w:t>. Analiza e kësaj periudhe nxjerr në pah se politikat arsimore dhe ideologjia shtetërore jo vetëm që ndikuan përzgjedhjen e gjuhëve, por edhe kufizuan funksionin pedagogjik dhe kulturor të tyre.</w:t>
      </w:r>
    </w:p>
    <w:p w14:paraId="6F99697D"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lastRenderedPageBreak/>
        <w:t>Për kërkimin doktoral, ofrohet një bazë teorike dhe empirike për interpretimin e sfidave bashkëkohore, duke vendosur një lidhje të drejtpërdrejtë midis së kaluarës ideologjike dhe praktikave aktuale të mësimdhënies së gjuhëve të huaja.</w:t>
      </w:r>
    </w:p>
    <w:p w14:paraId="6B70C4E3"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1D87DD5D" w14:textId="77777777" w:rsidR="001269FB" w:rsidRPr="00D92892" w:rsidRDefault="001269FB" w:rsidP="00061C6A">
      <w:pPr>
        <w:spacing w:after="0"/>
        <w:jc w:val="both"/>
        <w:rPr>
          <w:rFonts w:ascii="Times New Roman" w:hAnsi="Times New Roman" w:cs="Times New Roman"/>
          <w:color w:val="000000" w:themeColor="text1"/>
          <w:sz w:val="24"/>
          <w:szCs w:val="24"/>
          <w:lang w:val="it-IT"/>
        </w:rPr>
      </w:pPr>
    </w:p>
    <w:p w14:paraId="603E28A2" w14:textId="77777777" w:rsidR="00061C6A" w:rsidRPr="00D92892" w:rsidRDefault="00061C6A" w:rsidP="00061C6A">
      <w:pPr>
        <w:pStyle w:val="Heading1"/>
        <w:spacing w:before="0" w:after="0"/>
        <w:rPr>
          <w:rFonts w:ascii="Times New Roman" w:hAnsi="Times New Roman" w:cs="Times New Roman"/>
          <w:b/>
          <w:bCs/>
          <w:color w:val="000000" w:themeColor="text1"/>
          <w:sz w:val="24"/>
          <w:szCs w:val="24"/>
          <w:lang w:val="it-IT"/>
        </w:rPr>
      </w:pPr>
      <w:bookmarkStart w:id="44" w:name="_Toc230597865"/>
      <w:bookmarkStart w:id="45" w:name="_Toc241046625"/>
      <w:bookmarkStart w:id="46" w:name="_Hlk228742670"/>
      <w:r w:rsidRPr="00D92892">
        <w:rPr>
          <w:rFonts w:ascii="Times New Roman" w:hAnsi="Times New Roman" w:cs="Times New Roman"/>
          <w:b/>
          <w:bCs/>
          <w:color w:val="000000" w:themeColor="text1"/>
          <w:sz w:val="24"/>
          <w:szCs w:val="24"/>
          <w:lang w:val="it-IT"/>
        </w:rPr>
        <w:t>2.4 Tranzicioni pas viteve 1990; pluralizmi gjuhësor dhe reforma kurrikulare.</w:t>
      </w:r>
      <w:bookmarkEnd w:id="44"/>
      <w:bookmarkEnd w:id="45"/>
    </w:p>
    <w:bookmarkEnd w:id="46"/>
    <w:p w14:paraId="4BA9A58B" w14:textId="16825B26" w:rsidR="00061C6A" w:rsidRPr="00D92892" w:rsidRDefault="004A3F35" w:rsidP="00061C6A">
      <w:pPr>
        <w:spacing w:before="240" w:after="0"/>
        <w:jc w:val="both"/>
        <w:rPr>
          <w:rFonts w:ascii="Times New Roman" w:hAnsi="Times New Roman" w:cs="Times New Roman"/>
          <w:color w:val="000000" w:themeColor="text1"/>
          <w:sz w:val="24"/>
          <w:szCs w:val="24"/>
          <w:lang w:val="it-IT"/>
        </w:rPr>
      </w:pPr>
      <w:r w:rsidRPr="004A3F35">
        <w:rPr>
          <w:rFonts w:ascii="Times New Roman" w:hAnsi="Times New Roman" w:cs="Times New Roman"/>
          <w:color w:val="000000" w:themeColor="text1"/>
          <w:sz w:val="24"/>
          <w:szCs w:val="24"/>
          <w:lang w:val="it-IT"/>
        </w:rPr>
        <w:t>Me përfundimin e sistemit socialist nisi një etapë e re në qasjen ndaj edukimit gjuhësor në Shqipëri</w:t>
      </w:r>
      <w:r w:rsidR="00061C6A" w:rsidRPr="00D92892">
        <w:rPr>
          <w:rFonts w:ascii="Times New Roman" w:hAnsi="Times New Roman" w:cs="Times New Roman"/>
          <w:color w:val="000000" w:themeColor="text1"/>
          <w:sz w:val="24"/>
          <w:szCs w:val="24"/>
          <w:lang w:val="it-IT"/>
        </w:rPr>
        <w:t>. Dokumentet e para reformuese të Ministrisë së Arsimit në fillim të viteve 1990 dëshmojnë një hapje të menjëhershme ndaj gjuhëve perëndimore, veçanërisht anglishtes, e cila u konsolidua gradualisht si gjuha e huaj kryesore në të gjitha nivelet e arsimit (Ministria e Arsimit, 1995). Ligji për sistemin arsimor parauniversitar dhe dokumentet strategjike pasuese institucionalizuan mësimin e disa gjuhëve të huaja, duke reflektuar nevojat e mobilitetit akademik, migracionit dhe integrimit evropian. Në këtë fazë, u futën gradualisht qasje pedagogjike të orientuara drejt kompetencës komunikative, megjithëse zbatimi i tyre mbeti i pabarabartë në praktikë. Vitet pas 1990 shënojnë një kthesë paradigmatike në historinë e arsimit shqiptar, e lidhur ngushtë me rënien e regjimit socialist dhe fillimin e tranzicionit drejt një sistemi politik pluralist dhe një ekonomie tregu. Ky transformim ndikoi drejtpërdrejt në filozofinë e arsimit, në strukturën institucionale dhe në orientimin e përgjithshëm të politikave arsimore. Arsimi u konceptua gradualisht si mjet integrimi shoqëror dhe evropian, duke u distancuar nga funksioni i tij ideologjik i periudhës së mëparshme. Në këtë kontekst, mësimdhënia e gjuhëve të huaja u vendos në qendër të reformave arsimore, pasi zotërimi i gjuhëve perëndimore u konsiderua parakusht për hapjen ndaj botës, për mobilitetin akademik dhe për integrimin politik e ekonomik të Shqipërisë në strukturat evropiane dhe ndërkombëtare. Ndryshe nga periudha socialiste, politika gjuhësore pas vitit 1990 u karakterizua nga pluralizëm, diversifikim dhe liberalizim institucional. Dokumentet strategjike të Ministrisë së Arsimit</w:t>
      </w:r>
      <w:r>
        <w:rPr>
          <w:rFonts w:ascii="Times New Roman" w:hAnsi="Times New Roman" w:cs="Times New Roman"/>
          <w:color w:val="000000" w:themeColor="text1"/>
          <w:sz w:val="24"/>
          <w:szCs w:val="24"/>
          <w:lang w:val="it-IT"/>
        </w:rPr>
        <w:t xml:space="preserve"> </w:t>
      </w:r>
      <w:r w:rsidRPr="004A3F35">
        <w:rPr>
          <w:rFonts w:ascii="Times New Roman" w:hAnsi="Times New Roman" w:cs="Times New Roman"/>
          <w:color w:val="000000" w:themeColor="text1"/>
          <w:sz w:val="24"/>
          <w:szCs w:val="24"/>
          <w:lang w:val="it-IT"/>
        </w:rPr>
        <w:t>gjatë viteve të para të dekadës 1990 tregojnë një ndryshim të dukshëm në orientimin</w:t>
      </w:r>
      <w:r>
        <w:rPr>
          <w:rFonts w:ascii="Times New Roman" w:hAnsi="Times New Roman" w:cs="Times New Roman"/>
          <w:color w:val="000000" w:themeColor="text1"/>
          <w:sz w:val="24"/>
          <w:szCs w:val="24"/>
          <w:lang w:val="it-IT"/>
        </w:rPr>
        <w:t xml:space="preserve"> e </w:t>
      </w:r>
      <w:r w:rsidR="00061C6A" w:rsidRPr="00D92892">
        <w:rPr>
          <w:rFonts w:ascii="Times New Roman" w:hAnsi="Times New Roman" w:cs="Times New Roman"/>
          <w:color w:val="000000" w:themeColor="text1"/>
          <w:sz w:val="24"/>
          <w:szCs w:val="24"/>
          <w:lang w:val="it-IT"/>
        </w:rPr>
        <w:t xml:space="preserve">sistemit arsimor drejt gjuhëve perëndimore, veçanërisht anglishtes, e cila gradualisht </w:t>
      </w:r>
      <w:r w:rsidRPr="004A3F35">
        <w:rPr>
          <w:rFonts w:ascii="Times New Roman" w:hAnsi="Times New Roman" w:cs="Times New Roman"/>
          <w:color w:val="000000" w:themeColor="text1"/>
          <w:sz w:val="24"/>
          <w:szCs w:val="24"/>
          <w:lang w:val="it-IT"/>
        </w:rPr>
        <w:t>zuri një pozicion qendror përgjatë gjithë sistemit të arsimit</w:t>
      </w:r>
      <w:r w:rsidRPr="00D92892">
        <w:rPr>
          <w:rFonts w:ascii="Times New Roman" w:hAnsi="Times New Roman" w:cs="Times New Roman"/>
          <w:color w:val="000000" w:themeColor="text1"/>
          <w:sz w:val="24"/>
          <w:szCs w:val="24"/>
          <w:lang w:val="it-IT"/>
        </w:rPr>
        <w:t xml:space="preserve"> </w:t>
      </w:r>
      <w:r w:rsidR="00061C6A" w:rsidRPr="00D92892">
        <w:rPr>
          <w:rFonts w:ascii="Times New Roman" w:hAnsi="Times New Roman" w:cs="Times New Roman"/>
          <w:color w:val="000000" w:themeColor="text1"/>
          <w:sz w:val="24"/>
          <w:szCs w:val="24"/>
          <w:lang w:val="it-IT"/>
        </w:rPr>
        <w:t>(Ministria e Arsimit, 1995). Ky ripozicionim nuk ishte thjesht pedagogjik, por thellësisht politik, duke reflektuar aspiratat euroatlantike të shtetit shqiptar. Në të njëjtën kohë, u zgjerua ndjeshëm oferta e gjuhëve të tjera të huaja, si italishtja, gjermanishtja, frëngjishtja dhe spanjishtja, të cilat u përfshinë në kurrikula si zgjedhje alternative ose programe të specializuara. Ky diversifikim shënon një shkëputje të qartë nga modeli monogjuhësor dhe ideologjik i periudhës socialiste.</w:t>
      </w:r>
    </w:p>
    <w:p w14:paraId="5F06B90F" w14:textId="2E147D51" w:rsidR="00B93448"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Një element kyç i periudhës pas vitit 1990 është ndërmarrja e reformave kurrikulare të orientuara drejt standardeve evropiane të arsimit gjuhësor. Përfshirja graduale </w:t>
      </w:r>
      <w:r w:rsidR="00B93448">
        <w:rPr>
          <w:rFonts w:ascii="Times New Roman" w:hAnsi="Times New Roman" w:cs="Times New Roman"/>
          <w:color w:val="000000" w:themeColor="text1"/>
          <w:sz w:val="24"/>
          <w:szCs w:val="24"/>
          <w:lang w:val="it-IT"/>
        </w:rPr>
        <w:t xml:space="preserve">e CEFR </w:t>
      </w:r>
      <w:r w:rsidRPr="00D92892">
        <w:rPr>
          <w:rFonts w:ascii="Times New Roman" w:hAnsi="Times New Roman" w:cs="Times New Roman"/>
          <w:color w:val="000000" w:themeColor="text1"/>
          <w:sz w:val="24"/>
          <w:szCs w:val="24"/>
          <w:lang w:val="it-IT"/>
        </w:rPr>
        <w:t xml:space="preserve">përfaqëson një </w:t>
      </w:r>
      <w:r w:rsidRPr="00D92892">
        <w:rPr>
          <w:rFonts w:ascii="Times New Roman" w:hAnsi="Times New Roman" w:cs="Times New Roman"/>
          <w:color w:val="000000" w:themeColor="text1"/>
          <w:sz w:val="24"/>
          <w:szCs w:val="24"/>
          <w:lang w:val="it-IT"/>
        </w:rPr>
        <w:lastRenderedPageBreak/>
        <w:t xml:space="preserve">moment të rëndësishëm në institucionalizimin e </w:t>
      </w:r>
      <w:r w:rsidR="00AD0AB0" w:rsidRPr="00AD0AB0">
        <w:rPr>
          <w:rFonts w:ascii="Times New Roman" w:hAnsi="Times New Roman" w:cs="Times New Roman"/>
          <w:color w:val="000000" w:themeColor="text1"/>
          <w:sz w:val="24"/>
          <w:szCs w:val="24"/>
          <w:lang w:val="it-IT"/>
        </w:rPr>
        <w:t>e objektivave të qarta mësimore, krahas vlerësimit të kompetencës gjuhësore</w:t>
      </w:r>
      <w:r w:rsidR="00AD0AB0">
        <w:rPr>
          <w:rFonts w:ascii="Times New Roman" w:hAnsi="Times New Roman" w:cs="Times New Roman"/>
          <w:color w:val="000000" w:themeColor="text1"/>
          <w:sz w:val="24"/>
          <w:szCs w:val="24"/>
          <w:lang w:val="it-IT"/>
        </w:rPr>
        <w:t xml:space="preserve"> </w:t>
      </w:r>
      <w:r w:rsidRPr="00D92892">
        <w:rPr>
          <w:rFonts w:ascii="Times New Roman" w:hAnsi="Times New Roman" w:cs="Times New Roman"/>
          <w:color w:val="000000" w:themeColor="text1"/>
          <w:sz w:val="24"/>
          <w:szCs w:val="24"/>
          <w:lang w:val="it-IT"/>
        </w:rPr>
        <w:t xml:space="preserve">(Council of Europe, 2020). </w:t>
      </w:r>
    </w:p>
    <w:p w14:paraId="4640A567" w14:textId="1FA9DF34"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Në nivelin e diskursit zyrtar, mësimdhënia e gjuhëve të huaja filloi të konceptohej si proces i zhvillimit të kompetencës komunikative, ndërkulturore dhe akademike, duke reflektuar një zhvendosje paradigmatike nga qasjet strukturore drejt qasjeve funksionale dhe të bazuara në kompetenca. Megjithatë, implementimi praktik i këtyre reformave shpesh u përball me vështirësi strukturore, përfshirë mungesën e trajnimeve të mjaftueshme për mësuesit dhe e materialeve didaktike të përshtatshme. Nga pikëpamja pedagogjike, periudha pas vitit 1990 karakterizohet nga futja dhe bashkëjetesa e disa paradigmave të mësimdhënies së gjuhëve të huaja. Qasja komunikative u promovua si model dominues, veçanërisht në dokumentet kurrikulare dhe në tekstet e reja mësimore. Kjo qasje theksonte përdorimin e gjuhës në situata reale komunikimi, ndërveprimin dhe autonominë e nxënësit (Richards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D92892">
        <w:rPr>
          <w:rFonts w:ascii="Times New Roman" w:hAnsi="Times New Roman" w:cs="Times New Roman"/>
          <w:color w:val="000000" w:themeColor="text1"/>
          <w:sz w:val="24"/>
          <w:szCs w:val="24"/>
          <w:lang w:val="it-IT"/>
        </w:rPr>
        <w:t xml:space="preserve"> Rodgers, 2014).</w:t>
      </w:r>
    </w:p>
    <w:p w14:paraId="39164D70"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Megjithatë, në praktikë, zbatimi i qasjes komunikative shpesh mbeti i pjesshëm. Trashëgimia e metodave tradicionale të periudhës socialiste dhe mungesa e një tranzicioni të strukturuar pedagogjik bënë që shumë mësues të vazhdonin të përdornin praktika gramatiko-përkthimore, duke krijuar një mospërputhje midis diskursit reformues dhe realitetit të klasës.</w:t>
      </w:r>
    </w:p>
    <w:p w14:paraId="18F2E8B5" w14:textId="73884EED" w:rsidR="00061C6A" w:rsidRPr="00D92892" w:rsidRDefault="00061C6A" w:rsidP="00AD0AB0">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Në arsimin e lartë, periudha pas vitit 1990 shënoi një zgjerim të ndjeshëm të rolit të gjuhëve të huaja. Universitetet publike dhe private filluan të ofrojnë programe studimi të specializuara në gjuhë të huaja, përkthim, komunikim ndërkulturor dhe studime evropiane. Gjuhët e huaja u konceptuan gjithnjë e më shumë si mjete akademike dhe kërkimore, të domosdoshme për pjesëmarrjen në hapësirën evropiane të arsimit të lartë. Zbatimi i Procesit të Bolonjës dhe rritja e mobilitetit akademik e forcuan më tej këtë orientim, duke e bërë zotërimin e gjuhëve të huaja parakusht për studime të avancuara dhe për karrierë akademike. </w:t>
      </w:r>
      <w:r w:rsidR="00AD0AB0" w:rsidRPr="00AD0AB0">
        <w:rPr>
          <w:rFonts w:ascii="Times New Roman" w:hAnsi="Times New Roman" w:cs="Times New Roman"/>
          <w:color w:val="000000" w:themeColor="text1"/>
          <w:sz w:val="24"/>
          <w:szCs w:val="24"/>
          <w:lang w:val="it-IT"/>
        </w:rPr>
        <w:t>Në nivel doktorature, gjuha e huaj fitoi një rol të dyanshëm, duke u trajtuar si fushë kërkimi, njëkohësisht si instrument që mundëson krijimin, qarkullimin dhe përhapjen e dijes shkencore</w:t>
      </w:r>
      <w:r w:rsidR="00AD0AB0" w:rsidRPr="00AD0AB0">
        <w:rPr>
          <w:lang w:val="it-IT"/>
        </w:rPr>
        <w:t>.</w:t>
      </w:r>
      <w:r w:rsidR="00AD0AB0">
        <w:rPr>
          <w:lang w:val="it-IT"/>
        </w:rPr>
        <w:t xml:space="preserve"> </w:t>
      </w:r>
      <w:r w:rsidRPr="00D92892">
        <w:rPr>
          <w:rFonts w:ascii="Times New Roman" w:hAnsi="Times New Roman" w:cs="Times New Roman"/>
          <w:color w:val="000000" w:themeColor="text1"/>
          <w:sz w:val="24"/>
          <w:szCs w:val="24"/>
          <w:lang w:val="it-IT"/>
        </w:rPr>
        <w:t>Një zhvillim i rëndësishëm i periudhës pas vitit 1990 është rikthimi gradual i dimensionit kulturor dhe ndërkulturor në mësimdhënien e gjuhëve të huaja. Ndryshe nga periudha socialiste, ku kultura e gjuhës së huaj ishte e censuruar ose e reduktuar, pas viteve 1990 ajo u konceptua si komponent thelbësor i kompetencës komunikative (Kramsch, 1998).</w:t>
      </w:r>
    </w:p>
    <w:p w14:paraId="39D622CC"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Integrimi i dimensionit ndërkulturor mbetet shpesh në nivel deklarativ, duke mos u përkthyer gjithmonë në aktivitete konkrete mësimore dhe instrumente vlerësimi. Kjo krijon një boshllëk midis synimeve kurrikulare dhe praktikës pedagogjike, i cili vazhdon të jetë objekt studimi në kërkimin bashkëkohor.</w:t>
      </w:r>
    </w:p>
    <w:p w14:paraId="6701CB0B"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Pavarësisht reformave dhe hapjes ndaj modeleve evropiane, mësimdhënia e gjuhëve të huaja pas vitit 1990 u përball me një sërë sfidash strukturore. Këto përfshijnë pabarazitë midis institucioneve </w:t>
      </w:r>
      <w:r w:rsidRPr="00D92892">
        <w:rPr>
          <w:rFonts w:ascii="Times New Roman" w:hAnsi="Times New Roman" w:cs="Times New Roman"/>
          <w:color w:val="000000" w:themeColor="text1"/>
          <w:sz w:val="24"/>
          <w:szCs w:val="24"/>
          <w:lang w:val="it-IT"/>
        </w:rPr>
        <w:lastRenderedPageBreak/>
        <w:t>urbane dhe rurale, mungesën e trajnimeve të vazhdueshme për mësuesit, si dhe fragmentimin e politikave arsimore. Këto sfida e kanë bërë procesin e reformës të pabarabartë dhe shpesh të paqëndrueshëm, duke ndikuar drejtpërdrejt në cilësinë e mësimdhënies dhe në arritjet e nxënësve dhe studentëve.</w:t>
      </w:r>
    </w:p>
    <w:p w14:paraId="4AD74428"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Nga një këndvështrim kritik, periudha pas vitit 1990 përfaqëson një fazë të domosdoshme, por ende të papërfunduar, të transformimit të mësimdhënies së gjuhëve të huaja në Shqipëri. Ndërsa në nivel politik dhe institucional është bërë një zhvendosje e qartë drejt standardeve evropiane, në nivel praktik vazhdojnë të ekzistojnë mospërputhje dhe tensione metodologjike. Kjo periudhë tregon se reforma arsimore nuk është proces linear, por kërkon koherencë afatgjatë midis politikave, formimit të mësuesve dhe praktikës në klasë.</w:t>
      </w:r>
    </w:p>
    <w:p w14:paraId="3F5E803B"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Së fundi mësimdhënia e gjuhëve të huaja pas vitit 1990 karakterizohet nga pluralizmi gjuhësor, reformat kurrikulare dhe orientimi drejt ndërkombëtarizimit akademik. Megjithatë, trashëgimia e periudhave të mëparshme dhe sfidat strukturore kanë ndikuar në mënyrën se si këto reforma janë implementuar në praktikë.</w:t>
      </w:r>
    </w:p>
    <w:p w14:paraId="276A3F23"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Analiza e kësaj periudhe ofron një bazë të rëndësishme për të kuptuar vështirësitë aktuale metodologjike, gramatikore dhe kulturore.</w:t>
      </w:r>
    </w:p>
    <w:p w14:paraId="3204E42D" w14:textId="77777777" w:rsidR="00061C6A" w:rsidRDefault="00061C6A" w:rsidP="00061C6A">
      <w:pPr>
        <w:spacing w:after="0"/>
        <w:jc w:val="both"/>
        <w:rPr>
          <w:rFonts w:ascii="Times New Roman" w:hAnsi="Times New Roman" w:cs="Times New Roman"/>
          <w:b/>
          <w:i/>
          <w:color w:val="000000" w:themeColor="text1"/>
          <w:sz w:val="24"/>
          <w:szCs w:val="24"/>
          <w:lang w:val="it-IT"/>
        </w:rPr>
      </w:pPr>
    </w:p>
    <w:p w14:paraId="2890A71B" w14:textId="77777777" w:rsidR="001269FB" w:rsidRPr="00D92892" w:rsidRDefault="001269FB" w:rsidP="00061C6A">
      <w:pPr>
        <w:spacing w:after="0"/>
        <w:jc w:val="both"/>
        <w:rPr>
          <w:rFonts w:ascii="Times New Roman" w:hAnsi="Times New Roman" w:cs="Times New Roman"/>
          <w:b/>
          <w:i/>
          <w:color w:val="000000" w:themeColor="text1"/>
          <w:sz w:val="24"/>
          <w:szCs w:val="24"/>
          <w:lang w:val="it-IT"/>
        </w:rPr>
      </w:pPr>
    </w:p>
    <w:p w14:paraId="00B2709D" w14:textId="77777777" w:rsidR="00061C6A" w:rsidRPr="00D92892" w:rsidRDefault="00061C6A" w:rsidP="00061C6A">
      <w:pPr>
        <w:pStyle w:val="Heading1"/>
        <w:spacing w:before="0" w:after="0"/>
        <w:rPr>
          <w:rFonts w:ascii="Times New Roman" w:hAnsi="Times New Roman" w:cs="Times New Roman"/>
          <w:b/>
          <w:bCs/>
          <w:iCs/>
          <w:color w:val="000000" w:themeColor="text1"/>
          <w:sz w:val="24"/>
          <w:szCs w:val="24"/>
          <w:lang w:val="it-IT"/>
        </w:rPr>
      </w:pPr>
      <w:bookmarkStart w:id="47" w:name="_Toc230597866"/>
      <w:bookmarkStart w:id="48" w:name="_Toc241046626"/>
      <w:r w:rsidRPr="00D92892">
        <w:rPr>
          <w:rFonts w:ascii="Times New Roman" w:hAnsi="Times New Roman" w:cs="Times New Roman"/>
          <w:b/>
          <w:bCs/>
          <w:iCs/>
          <w:color w:val="000000" w:themeColor="text1"/>
          <w:sz w:val="24"/>
          <w:szCs w:val="24"/>
          <w:lang w:val="it-IT"/>
        </w:rPr>
        <w:t>2.5 Mësimdhënia e gjuhëve të huaja në arsimin universitar bashkëkohor</w:t>
      </w:r>
      <w:bookmarkEnd w:id="47"/>
      <w:bookmarkEnd w:id="48"/>
    </w:p>
    <w:p w14:paraId="5896D77A" w14:textId="77777777" w:rsidR="00061C6A" w:rsidRPr="00D92892" w:rsidRDefault="00061C6A" w:rsidP="00061C6A">
      <w:pPr>
        <w:spacing w:before="240"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Në arsimin universitar shqiptar, mësimdhënia e gjuhëve të huaja ka marrë një dimension më të strukturuar dhe më të specializuar. Programet universitare në gjuhë të huaja, përkthim dhe komunikim ndërkulturor janë ndërtuar në përputhje me Kornizën e Përbashkët Evropiane të Referencës për Gjuhët (CEFR) dhe me kërkesat e Procesit të Bolonjës (Council of Europe, 2020). Dokumentet programore të universiteteve publike, veçanërisht ato të Fakultetit të Gjuhëve të Huaja, tregojnë një zhvendosje të fokusit nga mësimi i gjuhës si sistem drejt përdorimit të saj si mjet akademik dhe kërkimor. Në nivel doktorature, gjuha e huaj bëhet kusht i domosdoshëm për publikim shkencor, pjesëmarrje në konferenca dhe integrim në komunitetin ndërkombëtar të kërkimit.</w:t>
      </w:r>
    </w:p>
    <w:p w14:paraId="2DD5561D" w14:textId="646C9185"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 xml:space="preserve">Analiza e mësimdhënies së gjuhëve të huaja në Shqipëri fiton thellësi interpretative vetëm kur trajtohet në mënyrë krahasuese, duke vënë në dialog periudha të ndryshme historike dhe duke identifikuar vazhdimësitë, ndërprerjet dhe transformimet strukturore. Një qasje e tillë lejon të kuptohet se zhvillimet bashkëkohore në fushën e arsimit gjuhësor nuk janë produkte të izoluara, por rezultat i një procesi historik të ndërlikuar, të kushtëzuar nga politika arsimore, ideologjia shtetërore dhe paradigmat pedagogjike dominuese. Tri periudhat kryesore – periudha para vitit </w:t>
      </w:r>
      <w:r w:rsidRPr="00D92892">
        <w:rPr>
          <w:rFonts w:ascii="Times New Roman" w:hAnsi="Times New Roman" w:cs="Times New Roman"/>
          <w:color w:val="000000" w:themeColor="text1"/>
          <w:sz w:val="24"/>
          <w:szCs w:val="24"/>
          <w:lang w:val="it-IT"/>
        </w:rPr>
        <w:lastRenderedPageBreak/>
        <w:t>1945, periudha socialiste (1945–1990) dhe periudha pas vit</w:t>
      </w:r>
      <w:r w:rsidR="006A19AF">
        <w:rPr>
          <w:rFonts w:ascii="Times New Roman" w:hAnsi="Times New Roman" w:cs="Times New Roman"/>
          <w:color w:val="000000" w:themeColor="text1"/>
          <w:sz w:val="24"/>
          <w:szCs w:val="24"/>
          <w:lang w:val="it-IT"/>
        </w:rPr>
        <w:t>eve</w:t>
      </w:r>
      <w:r w:rsidRPr="00D92892">
        <w:rPr>
          <w:rFonts w:ascii="Times New Roman" w:hAnsi="Times New Roman" w:cs="Times New Roman"/>
          <w:color w:val="000000" w:themeColor="text1"/>
          <w:sz w:val="24"/>
          <w:szCs w:val="24"/>
          <w:lang w:val="it-IT"/>
        </w:rPr>
        <w:t xml:space="preserve"> </w:t>
      </w:r>
      <w:r w:rsidR="006A19AF">
        <w:rPr>
          <w:rFonts w:ascii="Times New Roman" w:hAnsi="Times New Roman" w:cs="Times New Roman"/>
          <w:color w:val="000000" w:themeColor="text1"/>
          <w:sz w:val="24"/>
          <w:szCs w:val="24"/>
          <w:lang w:val="it-IT"/>
        </w:rPr>
        <w:t>’</w:t>
      </w:r>
      <w:r w:rsidRPr="00D92892">
        <w:rPr>
          <w:rFonts w:ascii="Times New Roman" w:hAnsi="Times New Roman" w:cs="Times New Roman"/>
          <w:color w:val="000000" w:themeColor="text1"/>
          <w:sz w:val="24"/>
          <w:szCs w:val="24"/>
          <w:lang w:val="it-IT"/>
        </w:rPr>
        <w:t>90 – analizohen në mënyrë krahasuese përmes disa boshtesh analitike: orientimi politik dhe kulturor, funksioni i gjuhëve të huaja, qasja pedagogjike dhe roli institucional i mësimdhënies së gjuhëve të huaja.</w:t>
      </w:r>
    </w:p>
    <w:p w14:paraId="6C555FF6" w14:textId="6156D2A0"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Një nga dallimet më të qarta ndërmjet tri periudhave lidhet me orientimin politik dhe kulturor që përcaktonte mësimdhënien e gjuhëve të huaja. Para vitit 1945, orientimi ishte qartësisht evropian, i ndikuar nga modelet arsimore italiane dhe franceze, dhe i lidhur me aspiratat e shtetformimit dhe të përfaqësimit diplomatik ndërkombëtar. Gjuha e huaj shihej si mjet afrimi me Evropën dhe si shenjë e përkatësisë kulturore perëndimore. Në periudhën socialiste, ky orientim u ndërpre në mënyrë të menjëhershme dhe u zëvendësua nga një qasje ideologjike e mbyllur, ku mësimdhënia e gjuhëve të huaja u nënshtrohej drejtpërdrejt aleancave politike dhe diskursit ideologjik të regjimit (AQSH, Fondi i Ministrisë së Arsimit, 1945–1990). Pas vit</w:t>
      </w:r>
      <w:r w:rsidR="006A19AF">
        <w:rPr>
          <w:rFonts w:ascii="Times New Roman" w:hAnsi="Times New Roman" w:cs="Times New Roman"/>
          <w:color w:val="000000" w:themeColor="text1"/>
          <w:sz w:val="24"/>
          <w:szCs w:val="24"/>
          <w:lang w:val="it-IT"/>
        </w:rPr>
        <w:t>eve</w:t>
      </w:r>
      <w:r w:rsidRPr="00D92892">
        <w:rPr>
          <w:rFonts w:ascii="Times New Roman" w:hAnsi="Times New Roman" w:cs="Times New Roman"/>
          <w:color w:val="000000" w:themeColor="text1"/>
          <w:sz w:val="24"/>
          <w:szCs w:val="24"/>
          <w:lang w:val="it-IT"/>
        </w:rPr>
        <w:t xml:space="preserve"> </w:t>
      </w:r>
      <w:r w:rsidR="006A19AF">
        <w:rPr>
          <w:rFonts w:ascii="Times New Roman" w:hAnsi="Times New Roman" w:cs="Times New Roman"/>
          <w:color w:val="000000" w:themeColor="text1"/>
          <w:sz w:val="24"/>
          <w:szCs w:val="24"/>
          <w:lang w:val="it-IT"/>
        </w:rPr>
        <w:t>’</w:t>
      </w:r>
      <w:r w:rsidRPr="00D92892">
        <w:rPr>
          <w:rFonts w:ascii="Times New Roman" w:hAnsi="Times New Roman" w:cs="Times New Roman"/>
          <w:color w:val="000000" w:themeColor="text1"/>
          <w:sz w:val="24"/>
          <w:szCs w:val="24"/>
          <w:lang w:val="it-IT"/>
        </w:rPr>
        <w:t>90, orientimi evropian u rikthye, por këtë herë në një kontekst të ri, të karakterizuar nga globalizimi, integrimi evropian dhe ndërkombëtarizimi akademik.</w:t>
      </w:r>
    </w:p>
    <w:p w14:paraId="224F60DF"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r w:rsidRPr="00D92892">
        <w:rPr>
          <w:rFonts w:ascii="Times New Roman" w:hAnsi="Times New Roman" w:cs="Times New Roman"/>
          <w:color w:val="000000" w:themeColor="text1"/>
          <w:sz w:val="24"/>
          <w:szCs w:val="24"/>
          <w:lang w:val="it-IT"/>
        </w:rPr>
        <w:t xml:space="preserve">Funksioni që i atribuohej gjuhës së huaj ndryshon ndjeshëm nga një periudhë në tjetrën. Para vitit 1945, gjuha e huaj funksiononte kryesisht si kapital kulturor dhe diplomatik, i rezervuar për elitën intelektuale dhe administrative. </w:t>
      </w:r>
      <w:r w:rsidRPr="00BB6779">
        <w:rPr>
          <w:rFonts w:ascii="Times New Roman" w:hAnsi="Times New Roman" w:cs="Times New Roman"/>
          <w:color w:val="000000" w:themeColor="text1"/>
          <w:sz w:val="24"/>
          <w:szCs w:val="24"/>
          <w:lang w:val="es-ES"/>
        </w:rPr>
        <w:t>Ajo nuk kishte funksion masiv, por shërbente si mjet dallues shoqëror dhe profesional. Gjatë periudhës socialiste, funksioni i gjuhës së huaj u reduktua në një rol instrumental dhe ideologjik, ku gjuha shërbente për përkthim të kontrolluar dhe akses të kufizuar në literaturë të përzgjedhur. Dimensioni komunikativ dhe kulturor u minimizua pothuajse plotësisht. Në periudhën pas vitit 1990, funksioni i gjuhës së huaj u zgjerua ndjeshëm, duke u konceptuar si kompetencë bazë për integrim shoqëror, akademik dhe profesional. Në arsimin e lartë dhe veçanërisht në nivel doktorature, gjuha e huaj u shndërrua në mjet të domosdoshëm për prodhimin dhe shpërndarjen e dijes shkencore.</w:t>
      </w:r>
    </w:p>
    <w:p w14:paraId="5A441244" w14:textId="7129B238" w:rsidR="00061C6A" w:rsidRPr="00BB6779"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 xml:space="preserve">Nga perspektiva pedagogjike, tri periudhat paraqesin një kombinim të vazhdimësive dhe ndërprerjeve. Metoda gramatiko-përkthimore dominon si në periudhën para vitit 1945 ashtu edhe gjatë periudhës socialiste, megjithëse me objektiva të ndryshme: në periudhën e parë për formim intelektual, në të dytën për kontroll ideologjik. Periudha pas vitit 1990 shënon një përpjekje për kalim drejt qasjeve komunikative dhe të bazuara në kompetenca, në përputhje me standardet evropiane. Megjithatë, trashëgimia metodologjike e periudhave të mëparshme ka bërë që praktikat tradicionale të vazhdojnë të bashkëjetojnë me qasje më bashkëkohore, duke krijuar tensione pedagogjike dhe mospërputhje midis politikës dhe praktikës. Pavarësisht zhvillimeve në kohë </w:t>
      </w:r>
      <w:r w:rsidR="003C5719" w:rsidRPr="003C5719">
        <w:rPr>
          <w:rFonts w:ascii="Times New Roman" w:hAnsi="Times New Roman" w:cs="Times New Roman"/>
          <w:color w:val="000000" w:themeColor="text1"/>
          <w:sz w:val="24"/>
          <w:szCs w:val="24"/>
          <w:lang w:val="es-ES"/>
        </w:rPr>
        <w:t>ndërhyrja e shtetit në organizimin e edukimit gjuhësor ka qenë e vazhdueshme, por me intensitet dhe funksione të ndryshme</w:t>
      </w:r>
      <w:r w:rsidRPr="00BB6779">
        <w:rPr>
          <w:rFonts w:ascii="Times New Roman" w:hAnsi="Times New Roman" w:cs="Times New Roman"/>
          <w:color w:val="000000" w:themeColor="text1"/>
          <w:sz w:val="24"/>
          <w:szCs w:val="24"/>
          <w:lang w:val="es-ES"/>
        </w:rPr>
        <w:t xml:space="preserve">. Para vitit 1945, ndërhyrja shtetërore ishte relativisht e kufizuar dhe e fragmentuar, duke lënë hapësirë për ndikime të jashtme dhe iniciativa lokale. Gjatë periudhës socialiste, shteti ushtroi një kontroll të plotë dhe të centralizuar, duke standardizuar përmbajtjet, </w:t>
      </w:r>
      <w:r w:rsidRPr="00BB6779">
        <w:rPr>
          <w:rFonts w:ascii="Times New Roman" w:hAnsi="Times New Roman" w:cs="Times New Roman"/>
          <w:color w:val="000000" w:themeColor="text1"/>
          <w:sz w:val="24"/>
          <w:szCs w:val="24"/>
          <w:lang w:val="es-ES"/>
        </w:rPr>
        <w:lastRenderedPageBreak/>
        <w:t>metodologjitë dhe materialet mësimore</w:t>
      </w:r>
      <w:r w:rsidRPr="00BB6779">
        <w:rPr>
          <w:lang w:val="es-ES"/>
        </w:rPr>
        <w:t xml:space="preserve"> </w:t>
      </w:r>
      <w:r w:rsidRPr="00BB6779">
        <w:rPr>
          <w:rFonts w:ascii="Times New Roman" w:hAnsi="Times New Roman" w:cs="Times New Roman"/>
          <w:color w:val="000000" w:themeColor="text1"/>
          <w:sz w:val="24"/>
          <w:szCs w:val="24"/>
          <w:lang w:val="es-ES"/>
        </w:rPr>
        <w:t>( [AQSH], Fondi i Ministrisë së Arsimit, vitet 1945–1990). Në periudhën pas vitit 1990, roli i shtetit u transformua nga kontrollues ideologjik në rregullator dhe koordinator, megjithëse pa arritur gjithmonë të sigurojë koherencë dhe vazhdimësi afatgjatë të reformave.</w:t>
      </w:r>
    </w:p>
    <w:p w14:paraId="007DB0F2"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 xml:space="preserve">Një element kyç që del nga analiza krahasuese është vazhdimësia e trashëgimisë historike, veçanërisht në nivelin metodologjik dhe institucional. Praktikat tradicionale, perceptimi i gjuhës së huaj si objekt formal dhe roli autoritar i mësuesit janë elemente që kanë kaluar nga një periudhë në tjetrën, duke ndikuar drejtpërdrejt mësimdhënien bashkëkohore. Kjo trashëgimi shpjegon pjesërisht vështirësitë aktuale në implementimin e plotë të qasjeve komunikative dhe ndërkulturore, si dhe nevojën për ndërhyrje metodologjike të qëndrueshme dhe të mirëkordinuara. Sintetizimi krahasues i tri periudhave historike tregon se mësimdhënia e gjuhëve të huaja në Shqipëri nuk ka ndjekur një zhvillim linear, por ka kaluar nëpër faza të ndërprera, të kushtëzuara fort nga konteksti politik dhe ideologjik. Ky realitet e bën të domosdoshme analizën e mësimdhënies bashkëkohore jo vetëm në terma pedagogjikë, por edhe historikë dhe politikë. </w:t>
      </w:r>
    </w:p>
    <w:p w14:paraId="70F9D927" w14:textId="000164BD" w:rsidR="00061C6A" w:rsidRPr="00BB6779" w:rsidRDefault="003C5719" w:rsidP="00061C6A">
      <w:pPr>
        <w:spacing w:after="0"/>
        <w:jc w:val="both"/>
        <w:rPr>
          <w:rFonts w:ascii="Times New Roman" w:hAnsi="Times New Roman" w:cs="Times New Roman"/>
          <w:i/>
          <w:color w:val="000000" w:themeColor="text1"/>
          <w:sz w:val="24"/>
          <w:szCs w:val="24"/>
          <w:lang w:val="es-ES"/>
        </w:rPr>
      </w:pPr>
      <w:r w:rsidRPr="003C5719">
        <w:rPr>
          <w:rFonts w:ascii="Times New Roman" w:hAnsi="Times New Roman" w:cs="Times New Roman"/>
          <w:color w:val="000000" w:themeColor="text1"/>
          <w:sz w:val="24"/>
          <w:szCs w:val="24"/>
          <w:lang w:val="es-ES"/>
        </w:rPr>
        <w:t>Vështrimi historik mbi zhvillimin e edukimit gjuhësor në Shqipëri dëshmon kalimin nga një sistem elitar</w:t>
      </w:r>
      <w:r w:rsidR="00061C6A" w:rsidRPr="00BB6779">
        <w:rPr>
          <w:rFonts w:ascii="Times New Roman" w:hAnsi="Times New Roman" w:cs="Times New Roman"/>
          <w:color w:val="000000" w:themeColor="text1"/>
          <w:sz w:val="24"/>
          <w:szCs w:val="24"/>
          <w:lang w:val="es-ES"/>
        </w:rPr>
        <w:t xml:space="preserve"> drejt një kontrolli ideologjik të rreptë dhe më pas drejt pluralizmit dhe ndërkombëtarizimit akademik. Ky zhvillim nuk ka qenë i njëtrajtshëm dhe vazhdon të shoqërohet me sfida që lidhen me cilësinë e mësimdhënies, formimin e mësuesve dhe koherencën midis politikave arsimore dhe praktikës pedagogjike.</w:t>
      </w:r>
    </w:p>
    <w:p w14:paraId="3C0C9193"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p>
    <w:p w14:paraId="493982B4"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p>
    <w:p w14:paraId="3E58061D" w14:textId="5EC5DA17" w:rsidR="00061C6A" w:rsidRPr="00BB6779" w:rsidRDefault="00061C6A" w:rsidP="00061C6A">
      <w:pPr>
        <w:pStyle w:val="Heading1"/>
        <w:spacing w:before="0" w:after="0"/>
        <w:rPr>
          <w:rFonts w:ascii="Times New Roman" w:hAnsi="Times New Roman" w:cs="Times New Roman"/>
          <w:b/>
          <w:bCs/>
          <w:color w:val="000000" w:themeColor="text1"/>
          <w:sz w:val="24"/>
          <w:szCs w:val="24"/>
          <w:lang w:val="es-ES"/>
        </w:rPr>
      </w:pPr>
      <w:bookmarkStart w:id="49" w:name="_Toc230597867"/>
      <w:bookmarkStart w:id="50" w:name="_Toc241046627"/>
      <w:bookmarkStart w:id="51" w:name="_Hlk228742941"/>
      <w:r w:rsidRPr="00BB6779">
        <w:rPr>
          <w:rFonts w:ascii="Times New Roman" w:hAnsi="Times New Roman" w:cs="Times New Roman"/>
          <w:b/>
          <w:bCs/>
          <w:color w:val="000000" w:themeColor="text1"/>
          <w:sz w:val="24"/>
          <w:szCs w:val="24"/>
          <w:lang w:val="es-ES"/>
        </w:rPr>
        <w:t>2.6</w:t>
      </w:r>
      <w:r w:rsidR="00571ACB" w:rsidRPr="00BB6779">
        <w:rPr>
          <w:rFonts w:ascii="Times New Roman" w:hAnsi="Times New Roman" w:cs="Times New Roman"/>
          <w:b/>
          <w:bCs/>
          <w:color w:val="000000" w:themeColor="text1"/>
          <w:sz w:val="24"/>
          <w:szCs w:val="24"/>
          <w:lang w:val="es-ES"/>
        </w:rPr>
        <w:t xml:space="preserve"> </w:t>
      </w:r>
      <w:r w:rsidRPr="00BB6779">
        <w:rPr>
          <w:rFonts w:ascii="Times New Roman" w:hAnsi="Times New Roman" w:cs="Times New Roman"/>
          <w:b/>
          <w:bCs/>
          <w:color w:val="000000" w:themeColor="text1"/>
          <w:sz w:val="24"/>
          <w:szCs w:val="24"/>
          <w:lang w:val="es-ES"/>
        </w:rPr>
        <w:t>Historiku i mësimdhënies së gjuhës spanjolle në Shqipëri: zhvillim i vonë, kontekst institucional dhe sfida akademike</w:t>
      </w:r>
      <w:bookmarkEnd w:id="49"/>
      <w:bookmarkEnd w:id="50"/>
    </w:p>
    <w:p w14:paraId="51EF4E64" w14:textId="77777777" w:rsidR="00061C6A" w:rsidRPr="00511DDB" w:rsidRDefault="00061C6A" w:rsidP="00061C6A">
      <w:pPr>
        <w:pStyle w:val="Heading1"/>
        <w:spacing w:after="0"/>
        <w:rPr>
          <w:rFonts w:ascii="Times New Roman" w:hAnsi="Times New Roman" w:cs="Times New Roman"/>
          <w:b/>
          <w:bCs/>
          <w:color w:val="000000" w:themeColor="text1"/>
          <w:sz w:val="24"/>
          <w:szCs w:val="24"/>
          <w:lang w:val="it-IT"/>
        </w:rPr>
      </w:pPr>
      <w:bookmarkStart w:id="52" w:name="_Toc230597868"/>
      <w:bookmarkStart w:id="53" w:name="_Toc241046628"/>
      <w:bookmarkEnd w:id="51"/>
      <w:r w:rsidRPr="00511DDB">
        <w:rPr>
          <w:rFonts w:ascii="Times New Roman" w:hAnsi="Times New Roman" w:cs="Times New Roman"/>
          <w:b/>
          <w:bCs/>
          <w:color w:val="000000" w:themeColor="text1"/>
          <w:sz w:val="24"/>
          <w:szCs w:val="24"/>
          <w:lang w:val="it-IT"/>
        </w:rPr>
        <w:t>2.</w:t>
      </w:r>
      <w:r>
        <w:rPr>
          <w:rFonts w:ascii="Times New Roman" w:hAnsi="Times New Roman" w:cs="Times New Roman"/>
          <w:b/>
          <w:bCs/>
          <w:color w:val="000000" w:themeColor="text1"/>
          <w:sz w:val="24"/>
          <w:szCs w:val="24"/>
          <w:lang w:val="it-IT"/>
        </w:rPr>
        <w:t>6</w:t>
      </w:r>
      <w:r w:rsidRPr="00511DDB">
        <w:rPr>
          <w:rFonts w:ascii="Times New Roman" w:hAnsi="Times New Roman" w:cs="Times New Roman"/>
          <w:b/>
          <w:bCs/>
          <w:color w:val="000000" w:themeColor="text1"/>
          <w:sz w:val="24"/>
          <w:szCs w:val="24"/>
          <w:lang w:val="it-IT"/>
        </w:rPr>
        <w:t>.1 Spanjishtja si gjuhë e huaj “e re” në sistemin arsimor shqiptar</w:t>
      </w:r>
      <w:bookmarkEnd w:id="52"/>
      <w:bookmarkEnd w:id="53"/>
    </w:p>
    <w:p w14:paraId="649F3395"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4A8AD27D" w14:textId="7A29F404" w:rsidR="00061C6A" w:rsidRPr="00961775" w:rsidRDefault="008A4CCD" w:rsidP="00061C6A">
      <w:pPr>
        <w:spacing w:after="0"/>
        <w:jc w:val="both"/>
        <w:rPr>
          <w:rFonts w:ascii="Times New Roman" w:hAnsi="Times New Roman" w:cs="Times New Roman"/>
          <w:color w:val="000000" w:themeColor="text1"/>
          <w:sz w:val="24"/>
          <w:szCs w:val="24"/>
          <w:lang w:val="it-IT"/>
        </w:rPr>
      </w:pPr>
      <w:r w:rsidRPr="008A4CCD">
        <w:rPr>
          <w:rFonts w:ascii="Times New Roman" w:hAnsi="Times New Roman" w:cs="Times New Roman"/>
          <w:color w:val="000000" w:themeColor="text1"/>
          <w:sz w:val="24"/>
          <w:szCs w:val="24"/>
          <w:lang w:val="it-IT"/>
        </w:rPr>
        <w:t>Në krahasim me italishten, frëngjishten dhe anglishten, të pranishme prej kohësh në arsimin shqiptar, spanjishtja u përfshi relativisht vonë dhe e zgjeroi praninë e saj në mënyrë graduale</w:t>
      </w:r>
      <w:r w:rsidR="00061C6A" w:rsidRPr="00B6063B">
        <w:rPr>
          <w:rFonts w:ascii="Times New Roman" w:hAnsi="Times New Roman" w:cs="Times New Roman"/>
          <w:color w:val="000000" w:themeColor="text1"/>
          <w:sz w:val="24"/>
          <w:szCs w:val="24"/>
          <w:lang w:val="it-IT"/>
        </w:rPr>
        <w:t xml:space="preserve">. Prania e saj në arsimin formal shqiptar është e kufizuar historikisht dhe e lidhur ngushtë me transformimet politike, kulturore dhe institucionale të </w:t>
      </w:r>
      <w:r w:rsidR="00061C6A" w:rsidRPr="00CF6D91">
        <w:rPr>
          <w:rFonts w:ascii="Times New Roman" w:hAnsi="Times New Roman" w:cs="Times New Roman"/>
          <w:color w:val="000000" w:themeColor="text1"/>
          <w:sz w:val="24"/>
          <w:szCs w:val="24"/>
          <w:lang w:val="it-IT"/>
        </w:rPr>
        <w:t>periudhës para dhe pas vitit 1990. Në</w:t>
      </w:r>
      <w:r w:rsidR="00061C6A" w:rsidRPr="00B6063B">
        <w:rPr>
          <w:rFonts w:ascii="Times New Roman" w:hAnsi="Times New Roman" w:cs="Times New Roman"/>
          <w:color w:val="000000" w:themeColor="text1"/>
          <w:sz w:val="24"/>
          <w:szCs w:val="24"/>
          <w:lang w:val="it-IT"/>
        </w:rPr>
        <w:t xml:space="preserve"> periudhën para vitit 1990, gjuha spanjolle ishte pothuajse plotësisht e munguar nga sistemi arsimor shqiptar. Dokumentet arkivore dhe programet mësimore të periudhës socialiste tregojnë se përzgjedhja e gjuhëve të huaja ishte e kufizuar dhe e diktuar kryesisht nga aleancat politike dhe ideologjike të shtetit shqipta</w:t>
      </w:r>
      <w:r w:rsidR="00B779BA">
        <w:rPr>
          <w:rFonts w:ascii="Times New Roman" w:hAnsi="Times New Roman" w:cs="Times New Roman"/>
          <w:color w:val="000000" w:themeColor="text1"/>
          <w:sz w:val="24"/>
          <w:szCs w:val="24"/>
          <w:lang w:val="it-IT"/>
        </w:rPr>
        <w:t>r.</w:t>
      </w:r>
      <w:r w:rsidR="00061C6A">
        <w:rPr>
          <w:rFonts w:ascii="Times New Roman" w:hAnsi="Times New Roman" w:cs="Times New Roman"/>
          <w:color w:val="000000" w:themeColor="text1"/>
          <w:sz w:val="24"/>
          <w:szCs w:val="24"/>
          <w:lang w:val="it-IT"/>
        </w:rPr>
        <w:t xml:space="preserve"> </w:t>
      </w:r>
      <w:r w:rsidR="00061C6A" w:rsidRPr="00B6063B">
        <w:rPr>
          <w:rFonts w:ascii="Times New Roman" w:hAnsi="Times New Roman" w:cs="Times New Roman"/>
          <w:color w:val="000000" w:themeColor="text1"/>
          <w:sz w:val="24"/>
          <w:szCs w:val="24"/>
          <w:lang w:val="it-IT"/>
        </w:rPr>
        <w:t xml:space="preserve">Në këtë kontekst, spanjishtja, si gjuhë e një vendi perëndimor pa marrëdhënie të drejtpërdrejta politike me Shqipërinë socialiste, nuk përfshihej në kurrikulat </w:t>
      </w:r>
      <w:r w:rsidR="00061C6A" w:rsidRPr="00B6063B">
        <w:rPr>
          <w:rFonts w:ascii="Times New Roman" w:hAnsi="Times New Roman" w:cs="Times New Roman"/>
          <w:color w:val="000000" w:themeColor="text1"/>
          <w:sz w:val="24"/>
          <w:szCs w:val="24"/>
          <w:lang w:val="it-IT"/>
        </w:rPr>
        <w:lastRenderedPageBreak/>
        <w:t xml:space="preserve">zyrtare. </w:t>
      </w:r>
      <w:r w:rsidR="00061C6A" w:rsidRPr="00BA13B9">
        <w:rPr>
          <w:rFonts w:ascii="Times New Roman" w:hAnsi="Times New Roman" w:cs="Times New Roman"/>
          <w:color w:val="000000" w:themeColor="text1"/>
          <w:sz w:val="24"/>
          <w:szCs w:val="24"/>
          <w:lang w:val="it-IT"/>
        </w:rPr>
        <w:t>Bibliografia e librit shqip (1913</w:t>
      </w:r>
      <w:r w:rsidR="00061C6A">
        <w:rPr>
          <w:rFonts w:ascii="Times New Roman" w:hAnsi="Times New Roman" w:cs="Times New Roman"/>
          <w:color w:val="000000" w:themeColor="text1"/>
          <w:sz w:val="24"/>
          <w:szCs w:val="24"/>
          <w:lang w:val="it-IT"/>
        </w:rPr>
        <w:t>-</w:t>
      </w:r>
      <w:r w:rsidR="00061C6A" w:rsidRPr="00BA13B9">
        <w:rPr>
          <w:rFonts w:ascii="Times New Roman" w:hAnsi="Times New Roman" w:cs="Times New Roman"/>
          <w:color w:val="000000" w:themeColor="text1"/>
          <w:sz w:val="24"/>
          <w:szCs w:val="24"/>
          <w:lang w:val="it-IT"/>
        </w:rPr>
        <w:t xml:space="preserve">1944) dëshmon se, krahas botimeve origjinale, në Shqipëri qarkullonin edhe përkthime nga gjuhë të ndryshme evropiane. Ndër to përfshihen Fjalimi i Methodës i René Descartes, përkthyer nga frëngjishtja, dhe Herojt e mendimit i Will Durant, përkthyer nga anglishtja, çka dëshmon një hapje graduale ndaj literaturës perëndimore në gjuhën shqipe Këto botime pasqyrojnë </w:t>
      </w:r>
      <w:r w:rsidRPr="008A4CCD">
        <w:rPr>
          <w:rFonts w:ascii="Times New Roman" w:hAnsi="Times New Roman" w:cs="Times New Roman"/>
          <w:color w:val="000000" w:themeColor="text1"/>
          <w:sz w:val="24"/>
          <w:szCs w:val="24"/>
          <w:lang w:val="it-IT"/>
        </w:rPr>
        <w:t>zgjerimin gradual të përkthimit të veprave të autorëve të huaj në shqip,</w:t>
      </w:r>
      <w:r>
        <w:rPr>
          <w:rFonts w:ascii="Times New Roman" w:hAnsi="Times New Roman" w:cs="Times New Roman"/>
          <w:color w:val="000000" w:themeColor="text1"/>
          <w:sz w:val="24"/>
          <w:szCs w:val="24"/>
          <w:lang w:val="it-IT"/>
        </w:rPr>
        <w:t xml:space="preserve"> </w:t>
      </w:r>
      <w:r w:rsidR="00061C6A" w:rsidRPr="00BA13B9">
        <w:rPr>
          <w:rFonts w:ascii="Times New Roman" w:hAnsi="Times New Roman" w:cs="Times New Roman"/>
          <w:color w:val="000000" w:themeColor="text1"/>
          <w:sz w:val="24"/>
          <w:szCs w:val="24"/>
          <w:lang w:val="it-IT"/>
        </w:rPr>
        <w:t xml:space="preserve">veçanërisht nga frëngjishtja dhe anglishtja, duke dëshmuar një hapje të kufizuar ndaj mendimit intelektual perëndimor (Gjinaj et al., 2010, </w:t>
      </w:r>
      <w:r w:rsidR="004A4064">
        <w:rPr>
          <w:rFonts w:ascii="Times New Roman" w:hAnsi="Times New Roman" w:cs="Times New Roman"/>
          <w:color w:val="000000" w:themeColor="text1"/>
          <w:sz w:val="24"/>
          <w:szCs w:val="24"/>
          <w:lang w:val="it-IT"/>
        </w:rPr>
        <w:t>f</w:t>
      </w:r>
      <w:r w:rsidR="00061C6A" w:rsidRPr="00BA13B9">
        <w:rPr>
          <w:rFonts w:ascii="Times New Roman" w:hAnsi="Times New Roman" w:cs="Times New Roman"/>
          <w:color w:val="000000" w:themeColor="text1"/>
          <w:sz w:val="24"/>
          <w:szCs w:val="24"/>
          <w:lang w:val="it-IT"/>
        </w:rPr>
        <w:t>. 25</w:t>
      </w:r>
      <w:r w:rsidR="004A4064">
        <w:rPr>
          <w:rFonts w:ascii="Times New Roman" w:hAnsi="Times New Roman" w:cs="Times New Roman"/>
          <w:color w:val="000000" w:themeColor="text1"/>
          <w:sz w:val="24"/>
          <w:szCs w:val="24"/>
          <w:lang w:val="it-IT"/>
        </w:rPr>
        <w:t>–</w:t>
      </w:r>
      <w:r w:rsidR="00061C6A" w:rsidRPr="00BA13B9">
        <w:rPr>
          <w:rFonts w:ascii="Times New Roman" w:hAnsi="Times New Roman" w:cs="Times New Roman"/>
          <w:color w:val="000000" w:themeColor="text1"/>
          <w:sz w:val="24"/>
          <w:szCs w:val="24"/>
          <w:lang w:val="it-IT"/>
        </w:rPr>
        <w:t xml:space="preserve">27). </w:t>
      </w:r>
      <w:r w:rsidR="00061C6A" w:rsidRPr="00AC1501">
        <w:rPr>
          <w:rFonts w:ascii="Times New Roman" w:hAnsi="Times New Roman" w:cs="Times New Roman"/>
          <w:color w:val="000000" w:themeColor="text1"/>
          <w:sz w:val="24"/>
          <w:szCs w:val="24"/>
          <w:lang w:val="it-IT"/>
        </w:rPr>
        <w:t>Megjithatë, ky proces nuk u shoqërua me përfshirjen e gjuhës spanjolle në institucionet e arsimit të lartë</w:t>
      </w:r>
      <w:r w:rsidR="00061C6A" w:rsidRPr="00B6063B">
        <w:rPr>
          <w:rFonts w:ascii="Times New Roman" w:hAnsi="Times New Roman" w:cs="Times New Roman"/>
          <w:color w:val="000000" w:themeColor="text1"/>
          <w:sz w:val="24"/>
          <w:szCs w:val="24"/>
          <w:lang w:val="it-IT"/>
        </w:rPr>
        <w:t xml:space="preserve">për dekada me radhë, duke mos krijuar as traditë pedagogjike dhe as korpus mësuesish të formuar. Rënia e regjimit socialist dhe hapja e Shqipërisë ndaj botës pas vitit 1990 krijuan kushtet për diversifikimin e ofertës gjuhësore në arsimin shqiptar. Në këtë fazë, spanjishtja filloi të perceptohej si gjuhë e komunikimit ndërkombëtar, e kulturës globale dhe e mobilitetit akademik, veçanërisht në kuadër të zgjerimit të marrëdhënieve me vendet hispanofone dhe me institucionet evropiane. Fillimisht, mësimi i spanjishtes u shfaq në forma joformale ose gjysmëformale, përmes kurseve private dhe iniciativave individuale. </w:t>
      </w:r>
      <w:r w:rsidR="00061C6A" w:rsidRPr="00961775">
        <w:rPr>
          <w:rFonts w:ascii="Times New Roman" w:hAnsi="Times New Roman" w:cs="Times New Roman"/>
          <w:color w:val="000000" w:themeColor="text1"/>
          <w:sz w:val="24"/>
          <w:szCs w:val="24"/>
          <w:lang w:val="it-IT"/>
        </w:rPr>
        <w:t>Një shembull i kësaj ishte kolegji privat Arco Iris në Tiranë, i themeluar në vitin 1994 në</w:t>
      </w:r>
      <w:r w:rsidR="00061C6A">
        <w:rPr>
          <w:rFonts w:ascii="Times New Roman" w:hAnsi="Times New Roman" w:cs="Times New Roman"/>
          <w:color w:val="000000" w:themeColor="text1"/>
          <w:sz w:val="24"/>
          <w:szCs w:val="24"/>
          <w:lang w:val="it-IT"/>
        </w:rPr>
        <w:t>n kujdesin e</w:t>
      </w:r>
      <w:r w:rsidR="00571ACB">
        <w:rPr>
          <w:rFonts w:ascii="Times New Roman" w:hAnsi="Times New Roman" w:cs="Times New Roman"/>
          <w:color w:val="000000" w:themeColor="text1"/>
          <w:sz w:val="24"/>
          <w:szCs w:val="24"/>
          <w:lang w:val="it-IT"/>
        </w:rPr>
        <w:t xml:space="preserve"> </w:t>
      </w:r>
      <w:r w:rsidR="00061C6A" w:rsidRPr="00533456">
        <w:rPr>
          <w:rFonts w:ascii="Times New Roman" w:hAnsi="Times New Roman" w:cs="Times New Roman"/>
          <w:color w:val="000000" w:themeColor="text1"/>
          <w:sz w:val="24"/>
          <w:szCs w:val="24"/>
          <w:lang w:val="it-IT"/>
        </w:rPr>
        <w:t>Mari</w:t>
      </w:r>
      <w:r w:rsidR="00061C6A">
        <w:rPr>
          <w:rFonts w:ascii="Times New Roman" w:hAnsi="Times New Roman" w:cs="Times New Roman"/>
          <w:color w:val="000000" w:themeColor="text1"/>
          <w:sz w:val="24"/>
          <w:szCs w:val="24"/>
          <w:lang w:val="it-IT"/>
        </w:rPr>
        <w:t xml:space="preserve">as dhe </w:t>
      </w:r>
      <w:r w:rsidR="00061C6A" w:rsidRPr="00961775">
        <w:rPr>
          <w:rFonts w:ascii="Times New Roman" w:hAnsi="Times New Roman" w:cs="Times New Roman"/>
          <w:color w:val="000000" w:themeColor="text1"/>
          <w:sz w:val="24"/>
          <w:szCs w:val="24"/>
          <w:lang w:val="it-IT"/>
        </w:rPr>
        <w:t>me mbështetjen e Komunitetit të Navarrës, ku ofroheshin kurse falas të gjuhës spanjolle (Krenn Espinosa, 2006)</w:t>
      </w:r>
      <w:r w:rsidR="00061C6A">
        <w:rPr>
          <w:rFonts w:ascii="Times New Roman" w:hAnsi="Times New Roman" w:cs="Times New Roman"/>
          <w:color w:val="000000" w:themeColor="text1"/>
          <w:sz w:val="24"/>
          <w:szCs w:val="24"/>
          <w:lang w:val="it-IT"/>
        </w:rPr>
        <w:t>.</w:t>
      </w:r>
    </w:p>
    <w:p w14:paraId="4AB9ECD0" w14:textId="7BACB305" w:rsidR="00061C6A" w:rsidRPr="0052619B" w:rsidRDefault="00061C6A" w:rsidP="00061C6A">
      <w:pPr>
        <w:spacing w:after="0"/>
        <w:jc w:val="both"/>
        <w:rPr>
          <w:rFonts w:ascii="Times New Roman" w:hAnsi="Times New Roman" w:cs="Times New Roman"/>
          <w:color w:val="000000" w:themeColor="text1"/>
          <w:sz w:val="24"/>
          <w:szCs w:val="24"/>
          <w:lang w:val="it-IT"/>
        </w:rPr>
      </w:pPr>
      <w:r w:rsidRPr="0052619B">
        <w:rPr>
          <w:rFonts w:ascii="Times New Roman" w:hAnsi="Times New Roman" w:cs="Times New Roman"/>
          <w:color w:val="000000" w:themeColor="text1"/>
          <w:sz w:val="24"/>
          <w:szCs w:val="24"/>
          <w:lang w:val="it-IT"/>
        </w:rPr>
        <w:t>Vetëm më pas gjuha spanjolle filloi të institucionalizohej gradualisht në arsimin e lartë. Ky proces u zhvillua në mënyrë të pabarabartë, shpesh pa kurrikula të standardizuara, pa programe të qëndrueshme formimi për pedagogët dhe pa materiale didaktike të përshtatura për kontekstin shqiptar. Siç thekson Kelly (1969, f.</w:t>
      </w:r>
      <w:r>
        <w:rPr>
          <w:rFonts w:ascii="Times New Roman" w:hAnsi="Times New Roman" w:cs="Times New Roman"/>
          <w:color w:val="000000" w:themeColor="text1"/>
          <w:sz w:val="24"/>
          <w:szCs w:val="24"/>
          <w:lang w:val="it-IT"/>
        </w:rPr>
        <w:t xml:space="preserve"> </w:t>
      </w:r>
      <w:r w:rsidRPr="0052619B">
        <w:rPr>
          <w:rFonts w:ascii="Times New Roman" w:hAnsi="Times New Roman" w:cs="Times New Roman"/>
          <w:color w:val="000000" w:themeColor="text1"/>
          <w:sz w:val="24"/>
          <w:szCs w:val="24"/>
          <w:lang w:val="it-IT"/>
        </w:rPr>
        <w:t>1), mënyra se si zhvillohet një disiplinë kushtëzohet nga objektivat e sistemit arsimor dhe orientimet teorike të tij. Në fazat e para, mësimdhënia e saj u ndikua fuqishëm nga modelet metodologjike të aplikuara për gjuhët e tjera të huaja, veçanërisht anglishten dhe italishten. Kjo solli një transferim metodologjik jo gjithmonë të përshtatshëm, duke mos marrë parasysh specifikat gramatikore dhe pragmatike të spanjishtes.</w:t>
      </w:r>
      <w:r w:rsidRPr="00B6063B">
        <w:rPr>
          <w:rFonts w:ascii="Times New Roman" w:hAnsi="Times New Roman" w:cs="Times New Roman"/>
          <w:color w:val="000000" w:themeColor="text1"/>
          <w:sz w:val="24"/>
          <w:szCs w:val="24"/>
          <w:lang w:val="it-IT"/>
        </w:rPr>
        <w:t xml:space="preserve"> </w:t>
      </w:r>
    </w:p>
    <w:p w14:paraId="59BEB483" w14:textId="000C8A4E" w:rsidR="00061C6A"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Fokusi fillestar ishte kryesisht në gramatikë dhe leksik bazë, ndërsa dimensioni kulturor dhe ndërkulturor mbeti dytësor. Kjo qasje krijoi vështirësi strukturore që vazhdojnë të reflektohen edhe sot në kompetencën gjuhësore të studentëve.</w:t>
      </w:r>
      <w:r w:rsidRPr="00E40215">
        <w:rPr>
          <w:lang w:val="it-IT"/>
        </w:rPr>
        <w:t xml:space="preserve"> </w:t>
      </w:r>
      <w:r w:rsidRPr="00E40215">
        <w:rPr>
          <w:rFonts w:ascii="Times New Roman" w:hAnsi="Times New Roman" w:cs="Times New Roman"/>
          <w:color w:val="000000" w:themeColor="text1"/>
          <w:sz w:val="24"/>
          <w:szCs w:val="24"/>
          <w:lang w:val="it-IT"/>
        </w:rPr>
        <w:t>Sipas Prodanit dhe Leal Valladares</w:t>
      </w:r>
      <w:r w:rsidR="00287515">
        <w:rPr>
          <w:rFonts w:ascii="Times New Roman" w:hAnsi="Times New Roman" w:cs="Times New Roman"/>
          <w:color w:val="000000" w:themeColor="text1"/>
          <w:sz w:val="24"/>
          <w:szCs w:val="24"/>
          <w:lang w:val="it-IT"/>
        </w:rPr>
        <w:t>-it</w:t>
      </w:r>
      <w:r w:rsidRPr="00E40215">
        <w:rPr>
          <w:rFonts w:ascii="Times New Roman" w:hAnsi="Times New Roman" w:cs="Times New Roman"/>
          <w:color w:val="000000" w:themeColor="text1"/>
          <w:sz w:val="24"/>
          <w:szCs w:val="24"/>
          <w:lang w:val="it-IT"/>
        </w:rPr>
        <w:t xml:space="preserve"> (2009, f. 7</w:t>
      </w:r>
      <w:r>
        <w:rPr>
          <w:rFonts w:ascii="Times New Roman" w:hAnsi="Times New Roman" w:cs="Times New Roman"/>
          <w:color w:val="000000" w:themeColor="text1"/>
          <w:sz w:val="24"/>
          <w:szCs w:val="24"/>
          <w:lang w:val="it-IT"/>
        </w:rPr>
        <w:t>8</w:t>
      </w:r>
      <w:r w:rsidRPr="00E40215">
        <w:rPr>
          <w:rFonts w:ascii="Times New Roman" w:hAnsi="Times New Roman" w:cs="Times New Roman"/>
          <w:color w:val="000000" w:themeColor="text1"/>
          <w:sz w:val="24"/>
          <w:szCs w:val="24"/>
          <w:lang w:val="it-IT"/>
        </w:rPr>
        <w:t xml:space="preserve">), prania e spanjishtes në arsimin e lartë shqiptar nuk ka qenë e vazhdueshme. Përpjekjet e para institucionale për mësimdhënien e kësaj gjuhe u shfaqën në fund të viteve 1970 </w:t>
      </w:r>
      <w:r w:rsidR="00B03F3B" w:rsidRPr="00B03F3B">
        <w:rPr>
          <w:rFonts w:ascii="Times New Roman" w:hAnsi="Times New Roman" w:cs="Times New Roman"/>
          <w:color w:val="000000" w:themeColor="text1"/>
          <w:sz w:val="24"/>
          <w:szCs w:val="24"/>
          <w:lang w:val="it-IT"/>
        </w:rPr>
        <w:t>pranë Institutit “Asim Vokshi” në Tiranë, ndërsa gjatë viteve 1980 kjo veprimtari mësimore u zhvillua më tej pranë Fakultetit të Historisë dhe Filologjisë, Universiteti i Tiranës.</w:t>
      </w:r>
      <w:r w:rsidRPr="00E40215">
        <w:rPr>
          <w:rFonts w:ascii="Times New Roman" w:hAnsi="Times New Roman" w:cs="Times New Roman"/>
          <w:color w:val="000000" w:themeColor="text1"/>
          <w:sz w:val="24"/>
          <w:szCs w:val="24"/>
          <w:lang w:val="it-IT"/>
        </w:rPr>
        <w:t xml:space="preserve">. Megjithatë, ndryshimet politike dhe institucionale të fillimit të viteve </w:t>
      </w:r>
      <w:r w:rsidR="004A4064">
        <w:rPr>
          <w:rFonts w:ascii="Times New Roman" w:hAnsi="Times New Roman" w:cs="Times New Roman"/>
          <w:color w:val="000000" w:themeColor="text1"/>
          <w:sz w:val="24"/>
          <w:szCs w:val="24"/>
          <w:lang w:val="it-IT"/>
        </w:rPr>
        <w:t>’</w:t>
      </w:r>
      <w:r w:rsidRPr="00E40215">
        <w:rPr>
          <w:rFonts w:ascii="Times New Roman" w:hAnsi="Times New Roman" w:cs="Times New Roman"/>
          <w:color w:val="000000" w:themeColor="text1"/>
          <w:sz w:val="24"/>
          <w:szCs w:val="24"/>
          <w:lang w:val="it-IT"/>
        </w:rPr>
        <w:t>90 çuan në ndërprerjen e këtyre programeve, duke bërë që spanjishtja të mungonte në arsimin universitar shqiptar për një periudhë të konsiderueshme kohore.</w:t>
      </w:r>
    </w:p>
    <w:p w14:paraId="041FF456"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lastRenderedPageBreak/>
        <w:t>Ndryshe nga anglishtja, e cila gëzon</w:t>
      </w:r>
      <w:r>
        <w:rPr>
          <w:rFonts w:ascii="Times New Roman" w:hAnsi="Times New Roman" w:cs="Times New Roman"/>
          <w:color w:val="000000" w:themeColor="text1"/>
          <w:sz w:val="24"/>
          <w:szCs w:val="24"/>
          <w:lang w:val="it-IT"/>
        </w:rPr>
        <w:t>te</w:t>
      </w:r>
      <w:r w:rsidRPr="00B6063B">
        <w:rPr>
          <w:rFonts w:ascii="Times New Roman" w:hAnsi="Times New Roman" w:cs="Times New Roman"/>
          <w:color w:val="000000" w:themeColor="text1"/>
          <w:sz w:val="24"/>
          <w:szCs w:val="24"/>
          <w:lang w:val="it-IT"/>
        </w:rPr>
        <w:t xml:space="preserve"> status dominues në politikat arsimore shqiptare, spanjishtja mbete</w:t>
      </w:r>
      <w:r>
        <w:rPr>
          <w:rFonts w:ascii="Times New Roman" w:hAnsi="Times New Roman" w:cs="Times New Roman"/>
          <w:color w:val="000000" w:themeColor="text1"/>
          <w:sz w:val="24"/>
          <w:szCs w:val="24"/>
          <w:lang w:val="it-IT"/>
        </w:rPr>
        <w:t>j</w:t>
      </w:r>
      <w:r w:rsidRPr="00B6063B">
        <w:rPr>
          <w:rFonts w:ascii="Times New Roman" w:hAnsi="Times New Roman" w:cs="Times New Roman"/>
          <w:color w:val="000000" w:themeColor="text1"/>
          <w:sz w:val="24"/>
          <w:szCs w:val="24"/>
          <w:lang w:val="it-IT"/>
        </w:rPr>
        <w:t xml:space="preserve"> një gjuhë me </w:t>
      </w:r>
      <w:r w:rsidRPr="00473FF9">
        <w:rPr>
          <w:rFonts w:ascii="Times New Roman" w:hAnsi="Times New Roman" w:cs="Times New Roman"/>
          <w:color w:val="000000" w:themeColor="text1"/>
          <w:sz w:val="24"/>
          <w:szCs w:val="24"/>
          <w:lang w:val="it-IT"/>
        </w:rPr>
        <w:t>rol më të kufizuar në ofertën universitare</w:t>
      </w:r>
      <w:r w:rsidRPr="00B6063B">
        <w:rPr>
          <w:rFonts w:ascii="Times New Roman" w:hAnsi="Times New Roman" w:cs="Times New Roman"/>
          <w:color w:val="000000" w:themeColor="text1"/>
          <w:sz w:val="24"/>
          <w:szCs w:val="24"/>
          <w:lang w:val="it-IT"/>
        </w:rPr>
        <w:t xml:space="preserve">. </w:t>
      </w:r>
      <w:r w:rsidRPr="000C661A">
        <w:rPr>
          <w:rFonts w:ascii="Times New Roman" w:hAnsi="Times New Roman" w:cs="Times New Roman"/>
          <w:color w:val="000000" w:themeColor="text1"/>
          <w:sz w:val="24"/>
          <w:szCs w:val="24"/>
          <w:lang w:val="it-IT"/>
        </w:rPr>
        <w:t>Sidoqoftë,</w:t>
      </w:r>
      <w:r w:rsidRPr="00B6063B">
        <w:rPr>
          <w:rFonts w:ascii="Times New Roman" w:hAnsi="Times New Roman" w:cs="Times New Roman"/>
          <w:color w:val="000000" w:themeColor="text1"/>
          <w:sz w:val="24"/>
          <w:szCs w:val="24"/>
          <w:lang w:val="it-IT"/>
        </w:rPr>
        <w:t xml:space="preserve"> rritja e interesit për kulturën </w:t>
      </w:r>
      <w:r w:rsidRPr="00066787">
        <w:rPr>
          <w:rFonts w:ascii="Times New Roman" w:hAnsi="Times New Roman" w:cs="Times New Roman"/>
          <w:color w:val="000000" w:themeColor="text1"/>
          <w:sz w:val="24"/>
          <w:szCs w:val="24"/>
          <w:lang w:val="it-IT"/>
        </w:rPr>
        <w:t>hisp</w:t>
      </w:r>
      <w:r>
        <w:rPr>
          <w:rFonts w:ascii="Times New Roman" w:hAnsi="Times New Roman" w:cs="Times New Roman"/>
          <w:color w:val="000000" w:themeColor="text1"/>
          <w:sz w:val="24"/>
          <w:szCs w:val="24"/>
          <w:lang w:val="it-IT"/>
        </w:rPr>
        <w:t>anike</w:t>
      </w:r>
      <w:r w:rsidRPr="00B6063B">
        <w:rPr>
          <w:rFonts w:ascii="Times New Roman" w:hAnsi="Times New Roman" w:cs="Times New Roman"/>
          <w:color w:val="000000" w:themeColor="text1"/>
          <w:sz w:val="24"/>
          <w:szCs w:val="24"/>
          <w:lang w:val="it-IT"/>
        </w:rPr>
        <w:t xml:space="preserve">, </w:t>
      </w:r>
      <w:r w:rsidRPr="00066787">
        <w:rPr>
          <w:rFonts w:ascii="Times New Roman" w:hAnsi="Times New Roman" w:cs="Times New Roman"/>
          <w:color w:val="000000" w:themeColor="text1"/>
          <w:sz w:val="24"/>
          <w:szCs w:val="24"/>
          <w:lang w:val="it-IT"/>
        </w:rPr>
        <w:t xml:space="preserve">migracioni, </w:t>
      </w:r>
      <w:r w:rsidRPr="00B6063B">
        <w:rPr>
          <w:rFonts w:ascii="Times New Roman" w:hAnsi="Times New Roman" w:cs="Times New Roman"/>
          <w:color w:val="000000" w:themeColor="text1"/>
          <w:sz w:val="24"/>
          <w:szCs w:val="24"/>
          <w:lang w:val="it-IT"/>
        </w:rPr>
        <w:t xml:space="preserve">programet e mobilitetit dhe globalizimi kulturor kanë ndikuar në rritjen graduale të kërkesës për mësimin </w:t>
      </w:r>
      <w:r>
        <w:rPr>
          <w:rFonts w:ascii="Times New Roman" w:hAnsi="Times New Roman" w:cs="Times New Roman"/>
          <w:color w:val="000000" w:themeColor="text1"/>
          <w:sz w:val="24"/>
          <w:szCs w:val="24"/>
          <w:lang w:val="it-IT"/>
        </w:rPr>
        <w:t>e gjuh</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s spanjolle.</w:t>
      </w:r>
    </w:p>
    <w:p w14:paraId="58ED4C8D" w14:textId="486F9A52" w:rsidR="00061C6A" w:rsidRPr="00473FF9" w:rsidRDefault="00061C6A" w:rsidP="00061C6A">
      <w:pPr>
        <w:spacing w:after="0"/>
        <w:jc w:val="both"/>
        <w:rPr>
          <w:rFonts w:ascii="Times New Roman" w:hAnsi="Times New Roman" w:cs="Times New Roman"/>
          <w:color w:val="000000" w:themeColor="text1"/>
          <w:sz w:val="24"/>
          <w:szCs w:val="24"/>
          <w:lang w:val="it-IT"/>
        </w:rPr>
      </w:pPr>
      <w:r w:rsidRPr="00DB443A">
        <w:rPr>
          <w:rFonts w:ascii="Times New Roman" w:hAnsi="Times New Roman" w:cs="Times New Roman"/>
          <w:color w:val="000000" w:themeColor="text1"/>
          <w:sz w:val="24"/>
          <w:szCs w:val="24"/>
          <w:lang w:val="it-IT"/>
        </w:rPr>
        <w:t xml:space="preserve">Ky përpjestim i zhdrejtë midis kërkesës shoqërore dhe mbështetjes institucionale </w:t>
      </w:r>
      <w:r w:rsidR="00B03F3B" w:rsidRPr="00B03F3B">
        <w:rPr>
          <w:rFonts w:ascii="Times New Roman" w:hAnsi="Times New Roman" w:cs="Times New Roman"/>
          <w:color w:val="000000" w:themeColor="text1"/>
          <w:sz w:val="24"/>
          <w:szCs w:val="24"/>
          <w:lang w:val="it-IT"/>
        </w:rPr>
        <w:t xml:space="preserve">paraqitet si një pengesë e rëndësishme për zgjerimin e </w:t>
      </w:r>
      <w:r w:rsidRPr="00DB443A">
        <w:rPr>
          <w:rFonts w:ascii="Times New Roman" w:hAnsi="Times New Roman" w:cs="Times New Roman"/>
          <w:color w:val="000000" w:themeColor="text1"/>
          <w:sz w:val="24"/>
          <w:szCs w:val="24"/>
          <w:lang w:val="it-IT"/>
        </w:rPr>
        <w:t xml:space="preserve">mëtejshëm të mësimdhënies së spanjishtes në Shqipëri. Megjithëse prania e spanjishtes në Shqipëri është rritur gradualisht gjatë dy dekadave të fundit dhe oferta universitare është zgjeruar (Prodani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DB443A">
        <w:rPr>
          <w:rFonts w:ascii="Times New Roman" w:hAnsi="Times New Roman" w:cs="Times New Roman"/>
          <w:color w:val="000000" w:themeColor="text1"/>
          <w:sz w:val="24"/>
          <w:szCs w:val="24"/>
          <w:lang w:val="it-IT"/>
        </w:rPr>
        <w:t xml:space="preserve"> Leal Valladares, 2009), analiza e programeve dhe planeve mësimore universitare të shqyrtuara në këtë studim tregon se kjo rritje nuk është shoqëruar gjithmonë me koherencë kurrikulare dhe strategji afatgjatë zhvillimi, elemente që konsiderohen thelbësore në hartimin e një kurrikule efektive (Richards, 2001). Në shumicën e rasteve, përfshirja e spanjishtes varet nga iniciativa institucionale lokale dhe nga disponueshmëria e stafit akademik, dhe jo nga një politikë kombëtare e mirëstrukturuar gjuhësore.</w:t>
      </w:r>
    </w:p>
    <w:p w14:paraId="229E97BD"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392FF152" w14:textId="422BB775" w:rsidR="00061C6A" w:rsidRPr="00D92892" w:rsidRDefault="00061C6A" w:rsidP="00061C6A">
      <w:pPr>
        <w:spacing w:after="0"/>
        <w:jc w:val="both"/>
        <w:rPr>
          <w:rFonts w:ascii="Times New Roman" w:hAnsi="Times New Roman" w:cs="Times New Roman"/>
          <w:color w:val="000000" w:themeColor="text1"/>
          <w:sz w:val="24"/>
          <w:szCs w:val="24"/>
          <w:lang w:val="it-IT"/>
        </w:rPr>
      </w:pPr>
      <w:r w:rsidRPr="0079790D">
        <w:rPr>
          <w:rFonts w:ascii="Times New Roman" w:hAnsi="Times New Roman" w:cs="Times New Roman"/>
          <w:color w:val="000000" w:themeColor="text1"/>
          <w:sz w:val="24"/>
          <w:szCs w:val="24"/>
          <w:lang w:val="it-IT"/>
        </w:rPr>
        <w:t>Nga</w:t>
      </w:r>
      <w:r w:rsidRPr="0079790D">
        <w:rPr>
          <w:rFonts w:ascii="Times New Roman" w:hAnsi="Times New Roman" w:cs="Times New Roman"/>
          <w:i/>
          <w:color w:val="000000" w:themeColor="text1"/>
          <w:sz w:val="24"/>
          <w:szCs w:val="24"/>
          <w:lang w:val="it-IT"/>
        </w:rPr>
        <w:t xml:space="preserve"> </w:t>
      </w:r>
      <w:r w:rsidRPr="0079790D">
        <w:rPr>
          <w:rFonts w:ascii="Times New Roman" w:hAnsi="Times New Roman" w:cs="Times New Roman"/>
          <w:color w:val="000000" w:themeColor="text1"/>
          <w:sz w:val="24"/>
          <w:szCs w:val="24"/>
          <w:lang w:val="it-IT"/>
        </w:rPr>
        <w:t xml:space="preserve">analiza krahasuese e planeve mësimore universitare ku ofrohet spanjishtja vihen re disa karakteristika të përbashkëta problematike. </w:t>
      </w:r>
      <w:r w:rsidRPr="00DA75D2">
        <w:rPr>
          <w:rFonts w:ascii="Times New Roman" w:hAnsi="Times New Roman" w:cs="Times New Roman"/>
          <w:color w:val="000000" w:themeColor="text1"/>
          <w:sz w:val="24"/>
          <w:szCs w:val="24"/>
          <w:lang w:val="it-IT"/>
        </w:rPr>
        <w:t xml:space="preserve">Së pari, objektivat e të nxënit shpesh formulohen në mënyrë të përgjithshme, pa lidhje të qartë me niveli të CEFR dhe pa përcaktim të rezultateve konkrete të të nxënit (learning outcomes). Në disa programe, spanjishtja synon arritjen e nivelit A2 ose B1, por pa një progresion spiral të qartë dhe pa ndarje funksionale midis kompetencave </w:t>
      </w:r>
      <w:r w:rsidRPr="00170C4A">
        <w:rPr>
          <w:rFonts w:ascii="Times New Roman" w:hAnsi="Times New Roman" w:cs="Times New Roman"/>
          <w:color w:val="000000" w:themeColor="text1"/>
          <w:sz w:val="24"/>
          <w:szCs w:val="24"/>
          <w:lang w:val="it-IT"/>
        </w:rPr>
        <w:t>gramatikore, diskursive</w:t>
      </w:r>
      <w:r w:rsidRPr="00DA75D2">
        <w:rPr>
          <w:rFonts w:ascii="Times New Roman" w:hAnsi="Times New Roman" w:cs="Times New Roman"/>
          <w:color w:val="000000" w:themeColor="text1"/>
          <w:sz w:val="24"/>
          <w:szCs w:val="24"/>
          <w:lang w:val="it-IT"/>
        </w:rPr>
        <w:t xml:space="preserve"> dhe ndërkulturore</w:t>
      </w:r>
      <w:r>
        <w:rPr>
          <w:rFonts w:ascii="Times New Roman" w:hAnsi="Times New Roman" w:cs="Times New Roman"/>
          <w:color w:val="000000" w:themeColor="text1"/>
          <w:sz w:val="24"/>
          <w:szCs w:val="24"/>
          <w:lang w:val="it-IT"/>
        </w:rPr>
        <w:t xml:space="preserve"> </w:t>
      </w:r>
      <w:r w:rsidRPr="00415A08">
        <w:rPr>
          <w:rFonts w:ascii="Times New Roman" w:hAnsi="Times New Roman" w:cs="Times New Roman"/>
          <w:color w:val="000000" w:themeColor="text1"/>
          <w:sz w:val="24"/>
          <w:szCs w:val="24"/>
          <w:lang w:val="it-IT"/>
        </w:rPr>
        <w:t>(Bruner, 1960).</w:t>
      </w:r>
      <w:r>
        <w:rPr>
          <w:rFonts w:ascii="Times New Roman" w:hAnsi="Times New Roman" w:cs="Times New Roman"/>
          <w:color w:val="000000" w:themeColor="text1"/>
          <w:sz w:val="24"/>
          <w:szCs w:val="24"/>
          <w:lang w:val="it-IT"/>
        </w:rPr>
        <w:t xml:space="preserve"> </w:t>
      </w:r>
      <w:r w:rsidRPr="00DA75D2">
        <w:rPr>
          <w:rFonts w:ascii="Times New Roman" w:hAnsi="Times New Roman" w:cs="Times New Roman"/>
          <w:color w:val="000000" w:themeColor="text1"/>
          <w:sz w:val="24"/>
          <w:szCs w:val="24"/>
          <w:lang w:val="it-IT"/>
        </w:rPr>
        <w:t xml:space="preserve">Kjo krijon mospërputhje midis pritshmërive institucionale dhe aftësive reale të studentëve në përfundim të ciklit studimor (Council of Europe, 2020). </w:t>
      </w:r>
      <w:r w:rsidRPr="004636E0">
        <w:rPr>
          <w:rFonts w:ascii="Times New Roman" w:hAnsi="Times New Roman" w:cs="Times New Roman"/>
          <w:color w:val="000000" w:themeColor="text1"/>
          <w:sz w:val="24"/>
          <w:szCs w:val="24"/>
          <w:lang w:val="it-IT"/>
        </w:rPr>
        <w:t xml:space="preserve">Së dyti, analiza tregon se </w:t>
      </w:r>
      <w:r w:rsidRPr="00133E32">
        <w:rPr>
          <w:rFonts w:ascii="Times New Roman" w:hAnsi="Times New Roman" w:cs="Times New Roman"/>
          <w:color w:val="000000" w:themeColor="text1"/>
          <w:sz w:val="24"/>
          <w:szCs w:val="24"/>
          <w:lang w:val="it-IT"/>
        </w:rPr>
        <w:t>programet universita</w:t>
      </w:r>
      <w:r>
        <w:rPr>
          <w:rFonts w:ascii="Times New Roman" w:hAnsi="Times New Roman" w:cs="Times New Roman"/>
          <w:color w:val="000000" w:themeColor="text1"/>
          <w:sz w:val="24"/>
          <w:szCs w:val="24"/>
          <w:lang w:val="it-IT"/>
        </w:rPr>
        <w:t xml:space="preserve">re </w:t>
      </w:r>
      <w:r w:rsidRPr="004636E0">
        <w:rPr>
          <w:rFonts w:ascii="Times New Roman" w:hAnsi="Times New Roman" w:cs="Times New Roman"/>
          <w:color w:val="000000" w:themeColor="text1"/>
          <w:sz w:val="24"/>
          <w:szCs w:val="24"/>
          <w:lang w:val="it-IT"/>
        </w:rPr>
        <w:t xml:space="preserve">fokusohen kryesisht në përmbajtje gramatikore dhe leksikore, ndërsa dimensioni kulturor dhe pragmatik </w:t>
      </w:r>
      <w:r>
        <w:rPr>
          <w:rFonts w:ascii="Times New Roman" w:hAnsi="Times New Roman" w:cs="Times New Roman"/>
          <w:color w:val="000000" w:themeColor="text1"/>
          <w:sz w:val="24"/>
          <w:szCs w:val="24"/>
          <w:lang w:val="it-IT"/>
        </w:rPr>
        <w:t>t</w:t>
      </w:r>
      <w:r w:rsidRPr="004636E0">
        <w:rPr>
          <w:rFonts w:ascii="Times New Roman" w:hAnsi="Times New Roman" w:cs="Times New Roman"/>
          <w:color w:val="000000" w:themeColor="text1"/>
          <w:sz w:val="24"/>
          <w:szCs w:val="24"/>
          <w:lang w:val="it-IT"/>
        </w:rPr>
        <w:t>rajtohet në mënyrë sporadike ose vetëm në nivel deklarativ.</w:t>
      </w:r>
      <w:r>
        <w:rPr>
          <w:rFonts w:ascii="Times New Roman" w:hAnsi="Times New Roman" w:cs="Times New Roman"/>
          <w:color w:val="000000" w:themeColor="text1"/>
          <w:sz w:val="24"/>
          <w:szCs w:val="24"/>
          <w:lang w:val="it-IT"/>
        </w:rPr>
        <w:t xml:space="preserve"> </w:t>
      </w:r>
      <w:r w:rsidRPr="00DA75D2">
        <w:rPr>
          <w:rFonts w:ascii="Times New Roman" w:hAnsi="Times New Roman" w:cs="Times New Roman"/>
          <w:color w:val="000000" w:themeColor="text1"/>
          <w:sz w:val="24"/>
          <w:szCs w:val="24"/>
          <w:lang w:val="it-IT"/>
        </w:rPr>
        <w:t xml:space="preserve">Kjo qasje bie ndesh me parimet bashkëkohore të didaktikës së spanjishtes si gjuhë e huaj, ku kultura konsiderohet komponent thelbësor i kompetencës komunikative (Instituto Cervantes, 2018). Në praktikën reale universitare, mësimdhënia e spanjishtes në Shqipëri karakterizohet nga </w:t>
      </w:r>
      <w:r w:rsidRPr="004636E0">
        <w:rPr>
          <w:rFonts w:ascii="Times New Roman" w:hAnsi="Times New Roman" w:cs="Times New Roman"/>
          <w:color w:val="000000" w:themeColor="text1"/>
          <w:sz w:val="24"/>
          <w:szCs w:val="24"/>
          <w:lang w:val="it-IT"/>
        </w:rPr>
        <w:t>një larmi</w:t>
      </w:r>
      <w:r w:rsidRPr="00DA75D2">
        <w:rPr>
          <w:rFonts w:ascii="Times New Roman" w:hAnsi="Times New Roman" w:cs="Times New Roman"/>
          <w:color w:val="000000" w:themeColor="text1"/>
          <w:sz w:val="24"/>
          <w:szCs w:val="24"/>
          <w:lang w:val="it-IT"/>
        </w:rPr>
        <w:t xml:space="preserve"> metodologjik</w:t>
      </w:r>
      <w:r>
        <w:rPr>
          <w:rFonts w:ascii="Times New Roman" w:hAnsi="Times New Roman" w:cs="Times New Roman"/>
          <w:color w:val="000000" w:themeColor="text1"/>
          <w:sz w:val="24"/>
          <w:szCs w:val="24"/>
          <w:lang w:val="it-IT"/>
        </w:rPr>
        <w:t>e</w:t>
      </w:r>
      <w:r w:rsidRPr="00DA75D2">
        <w:rPr>
          <w:rFonts w:ascii="Times New Roman" w:hAnsi="Times New Roman" w:cs="Times New Roman"/>
          <w:color w:val="000000" w:themeColor="text1"/>
          <w:sz w:val="24"/>
          <w:szCs w:val="24"/>
          <w:lang w:val="it-IT"/>
        </w:rPr>
        <w:t>.</w:t>
      </w:r>
      <w:r w:rsidRPr="00F104F4">
        <w:rPr>
          <w:rFonts w:ascii="Times New Roman" w:hAnsi="Times New Roman" w:cs="Times New Roman"/>
          <w:color w:val="000000" w:themeColor="text1"/>
          <w:sz w:val="24"/>
          <w:szCs w:val="24"/>
          <w:lang w:val="it-IT"/>
        </w:rPr>
        <w:t xml:space="preserve">Analiza e zhvilluar në këtë studim tregon se praktikat e mësimdhënies në auditor nuk mbështeten në një model të vetëm metodologjik, por karakterizohen nga ndërthurja e qasjeve të ndryshme. </w:t>
      </w:r>
      <w:r w:rsidRPr="00D92892">
        <w:rPr>
          <w:rFonts w:ascii="Times New Roman" w:hAnsi="Times New Roman" w:cs="Times New Roman"/>
          <w:color w:val="000000" w:themeColor="text1"/>
          <w:sz w:val="24"/>
          <w:szCs w:val="24"/>
          <w:lang w:val="it-IT"/>
        </w:rPr>
        <w:t>Megjithëse në programet universitare janë të pranishme elemente të orientuara drejt komunikimit, në praktikë një pjesë e konsiderueshme e kohës i kushtohet trajtimit të strukturave gramatikore. Kjo tregon se zbatimi i programeve nuk shoqërohet gjithmonë me një organizim metodologjik tërësisht koherent, ndonëse, sipas Richards</w:t>
      </w:r>
      <w:r w:rsidR="00287515">
        <w:rPr>
          <w:rFonts w:ascii="Times New Roman" w:hAnsi="Times New Roman" w:cs="Times New Roman"/>
          <w:color w:val="000000" w:themeColor="text1"/>
          <w:sz w:val="24"/>
          <w:szCs w:val="24"/>
          <w:lang w:val="it-IT"/>
        </w:rPr>
        <w:t>-it</w:t>
      </w:r>
      <w:r w:rsidRPr="00D92892">
        <w:rPr>
          <w:rFonts w:ascii="Times New Roman" w:hAnsi="Times New Roman" w:cs="Times New Roman"/>
          <w:color w:val="000000" w:themeColor="text1"/>
          <w:sz w:val="24"/>
          <w:szCs w:val="24"/>
          <w:lang w:val="it-IT"/>
        </w:rPr>
        <w:t xml:space="preserve"> (2001), programi mësimor duhet të sigurojë përputhje ndërmjet objektivave, përmbajtjes, metodave dhe rezultateve të të nxënit.</w:t>
      </w:r>
      <w:r w:rsidR="00571ACB">
        <w:rPr>
          <w:rFonts w:ascii="Times New Roman" w:hAnsi="Times New Roman" w:cs="Times New Roman"/>
          <w:color w:val="000000" w:themeColor="text1"/>
          <w:sz w:val="24"/>
          <w:szCs w:val="24"/>
          <w:lang w:val="it-IT"/>
        </w:rPr>
        <w:t xml:space="preserve"> </w:t>
      </w:r>
      <w:r w:rsidRPr="00D92892">
        <w:rPr>
          <w:rFonts w:ascii="Times New Roman" w:hAnsi="Times New Roman" w:cs="Times New Roman"/>
          <w:color w:val="000000" w:themeColor="text1"/>
          <w:sz w:val="24"/>
          <w:szCs w:val="24"/>
          <w:lang w:val="it-IT"/>
        </w:rPr>
        <w:t xml:space="preserve">Ky realitet reflekton një mospërputhje të dukshme midis diskursit kurrikular dhe praktikës pedagogjike, një </w:t>
      </w:r>
      <w:r w:rsidRPr="00D92892">
        <w:rPr>
          <w:rFonts w:ascii="Times New Roman" w:hAnsi="Times New Roman" w:cs="Times New Roman"/>
          <w:color w:val="000000" w:themeColor="text1"/>
          <w:sz w:val="24"/>
          <w:szCs w:val="24"/>
          <w:lang w:val="it-IT"/>
        </w:rPr>
        <w:lastRenderedPageBreak/>
        <w:t xml:space="preserve">fenomen i njohur edhe në kontekste të tjera evropiane, por i theksuar në rastin e spanjishtes për shkak të statusit të saj periferik në sistemin arsimor (Richards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D92892">
        <w:rPr>
          <w:rFonts w:ascii="Times New Roman" w:hAnsi="Times New Roman" w:cs="Times New Roman"/>
          <w:color w:val="000000" w:themeColor="text1"/>
          <w:sz w:val="24"/>
          <w:szCs w:val="24"/>
          <w:lang w:val="it-IT"/>
        </w:rPr>
        <w:t xml:space="preserve"> Rodgers, 2014).</w:t>
      </w:r>
    </w:p>
    <w:p w14:paraId="7F49B173" w14:textId="77777777" w:rsidR="00061C6A" w:rsidRPr="00D92892" w:rsidRDefault="00061C6A" w:rsidP="00061C6A">
      <w:pPr>
        <w:spacing w:after="0"/>
        <w:jc w:val="both"/>
        <w:rPr>
          <w:rFonts w:ascii="Times New Roman" w:hAnsi="Times New Roman" w:cs="Times New Roman"/>
          <w:color w:val="000000" w:themeColor="text1"/>
          <w:sz w:val="24"/>
          <w:szCs w:val="24"/>
          <w:lang w:val="it-IT"/>
        </w:rPr>
      </w:pPr>
      <w:r w:rsidRPr="00D92892">
        <w:rPr>
          <w:rFonts w:ascii="Times New Roman" w:hAnsi="Times New Roman" w:cs="Times New Roman"/>
          <w:color w:val="000000" w:themeColor="text1"/>
          <w:sz w:val="24"/>
          <w:szCs w:val="24"/>
          <w:lang w:val="it-IT"/>
        </w:rPr>
        <w:t>Një problem i rëndësishëm në mësimdhënien universitare të spanjishtes lidhet me përdorimin e materialeve didaktike. Shumica e programeve mbështeten në tekste të huazuara nga tregu ndërkombëtar, të prodhuara për kontekste të tjera arsimore dhe kulturore. Këto materiale, megjithëse cilësore nga pikëpamja gjuhësore, nuk janë gjithmonë të përshtatura për profilin e studentëve shqiptarë dhe për realitetin e arsimit të lartë shqiptar. Në përputhje me qasjen e Kramsch (1998), mungesa e materialeve të të përshtatura me kontekstin shqiptar kufizon mundësinë e integrimit të temave ndërkulturore që lidhen drejtpërdrejt me përvojën dhe realitetin e studentëve shqiptarë, duke e bërë procesin e të nxënit më pak domethënës dhe reflektues.</w:t>
      </w:r>
    </w:p>
    <w:p w14:paraId="492980BD"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Një tjetër aspekt kyç i analizës lidhet me profilin e studentëve që ndjekin spanjishten në universitet. Studentët vijnë nga sfondë shumë të ndryshëm arsimorë: disa kanë njohuri paraprake nga kurse private ose shkolla të mesme, ndërsa të tjerë nisin mësimin e spanjishtes nga niveli fillestar.</w:t>
      </w:r>
    </w:p>
    <w:p w14:paraId="583CA528" w14:textId="5F1773EE"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Ky heterogjenitet kompetencash e bën të vështirë planifikimin e mësimdhënies dhe kërkon strategji diferencuese, të cilat nuk janë gjithmonë të parashikuara në kurrikula. Si pasojë, një pjesë e studentëve mbeten nën nivelin e synuar, ndërsa të tjerë nuk sfidohen mjaftueshëm në aspektin akademik. Në këtë kuadër, Tomlinson (2014, f. 3) argumenton se zhvillimi i materialeve didaktike duhet të udhëhiqet nga nevojat dhe interesat e studentëve. </w:t>
      </w:r>
    </w:p>
    <w:p w14:paraId="75190786" w14:textId="5F61BE74" w:rsidR="00061C6A" w:rsidRPr="002134C6" w:rsidRDefault="00061C6A" w:rsidP="007B3C94">
      <w:pPr>
        <w:spacing w:after="0"/>
        <w:rPr>
          <w:rFonts w:ascii="Times New Roman" w:hAnsi="Times New Roman" w:cs="Times New Roman"/>
          <w:b/>
          <w:bCs/>
          <w:color w:val="000000" w:themeColor="text1"/>
          <w:sz w:val="20"/>
          <w:szCs w:val="24"/>
          <w:lang w:val="it-IT"/>
        </w:rPr>
      </w:pPr>
    </w:p>
    <w:p w14:paraId="1FF8C9AF" w14:textId="77777777" w:rsidR="001269FB" w:rsidRPr="002134C6" w:rsidRDefault="001269FB" w:rsidP="00061C6A">
      <w:pPr>
        <w:spacing w:after="0"/>
        <w:jc w:val="center"/>
        <w:rPr>
          <w:rFonts w:ascii="Times New Roman" w:hAnsi="Times New Roman" w:cs="Times New Roman"/>
          <w:b/>
          <w:bCs/>
          <w:color w:val="000000" w:themeColor="text1"/>
          <w:sz w:val="20"/>
          <w:szCs w:val="24"/>
          <w:lang w:val="it-IT"/>
        </w:rPr>
      </w:pPr>
    </w:p>
    <w:p w14:paraId="0335F044" w14:textId="77777777" w:rsidR="00061C6A" w:rsidRPr="002134C6" w:rsidRDefault="00061C6A" w:rsidP="00061C6A">
      <w:pPr>
        <w:spacing w:after="0"/>
        <w:jc w:val="center"/>
        <w:rPr>
          <w:rFonts w:ascii="Times New Roman" w:hAnsi="Times New Roman" w:cs="Times New Roman"/>
          <w:b/>
          <w:color w:val="000000" w:themeColor="text1"/>
          <w:sz w:val="20"/>
          <w:szCs w:val="20"/>
          <w:lang w:val="it-IT"/>
        </w:rPr>
      </w:pPr>
      <w:r w:rsidRPr="002134C6">
        <w:rPr>
          <w:rFonts w:ascii="Times New Roman" w:hAnsi="Times New Roman" w:cs="Times New Roman"/>
          <w:b/>
          <w:color w:val="000000" w:themeColor="text1"/>
          <w:sz w:val="20"/>
          <w:szCs w:val="20"/>
          <w:lang w:val="it-IT"/>
        </w:rPr>
        <w:t>Tabela 2.1 Krahasimi i mësimdhënies së gjuhëve të huaja në tri periudha historike</w:t>
      </w:r>
    </w:p>
    <w:p w14:paraId="474F1501" w14:textId="77777777" w:rsidR="00061C6A" w:rsidRPr="002134C6" w:rsidRDefault="00061C6A" w:rsidP="00061C6A">
      <w:pPr>
        <w:spacing w:after="0"/>
        <w:rPr>
          <w:rFonts w:ascii="Times New Roman" w:hAnsi="Times New Roman" w:cs="Times New Roman"/>
          <w:color w:val="000000" w:themeColor="text1"/>
          <w:sz w:val="24"/>
          <w:szCs w:val="24"/>
          <w:lang w:val="it-IT"/>
        </w:rPr>
      </w:pPr>
    </w:p>
    <w:p w14:paraId="3FE598F6" w14:textId="77777777" w:rsidR="00061C6A" w:rsidRPr="00511DDB" w:rsidRDefault="00061C6A" w:rsidP="00061C6A">
      <w:pPr>
        <w:spacing w:after="0"/>
        <w:rPr>
          <w:rFonts w:ascii="Times New Roman" w:hAnsi="Times New Roman" w:cs="Times New Roman"/>
          <w:color w:val="000000" w:themeColor="text1"/>
          <w:sz w:val="24"/>
          <w:szCs w:val="24"/>
          <w:lang w:val="it-IT"/>
        </w:rPr>
      </w:pPr>
      <w:r w:rsidRPr="00A93D6D">
        <w:rPr>
          <w:rFonts w:ascii="Times New Roman" w:hAnsi="Times New Roman" w:cs="Times New Roman"/>
          <w:noProof/>
          <w:color w:val="000000" w:themeColor="text1"/>
          <w:sz w:val="24"/>
          <w:szCs w:val="24"/>
        </w:rPr>
        <w:lastRenderedPageBreak/>
        <w:drawing>
          <wp:inline distT="0" distB="0" distL="0" distR="0" wp14:anchorId="6B1BAA9D" wp14:editId="1F6D34A2">
            <wp:extent cx="5943600" cy="3623945"/>
            <wp:effectExtent l="0" t="0" r="0" b="0"/>
            <wp:docPr id="53" name="Picture 5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screenshot of a computer&#10;&#10;Description automatically generated"/>
                    <pic:cNvPicPr/>
                  </pic:nvPicPr>
                  <pic:blipFill>
                    <a:blip r:embed="rId24"/>
                    <a:stretch>
                      <a:fillRect/>
                    </a:stretch>
                  </pic:blipFill>
                  <pic:spPr>
                    <a:xfrm>
                      <a:off x="0" y="0"/>
                      <a:ext cx="5943600" cy="3623945"/>
                    </a:xfrm>
                    <a:prstGeom prst="rect">
                      <a:avLst/>
                    </a:prstGeom>
                  </pic:spPr>
                </pic:pic>
              </a:graphicData>
            </a:graphic>
          </wp:inline>
        </w:drawing>
      </w:r>
    </w:p>
    <w:p w14:paraId="255C3C72" w14:textId="77777777" w:rsidR="001269FB" w:rsidRDefault="001269FB">
      <w:pPr>
        <w:spacing w:after="160" w:line="278" w:lineRule="auto"/>
        <w:rPr>
          <w:rFonts w:ascii="Times New Roman" w:hAnsi="Times New Roman" w:cs="Times New Roman"/>
          <w:b/>
          <w:i/>
          <w:iCs/>
          <w:sz w:val="20"/>
          <w:szCs w:val="24"/>
          <w:lang w:val="it-IT"/>
        </w:rPr>
      </w:pPr>
      <w:r>
        <w:rPr>
          <w:rFonts w:ascii="Times New Roman" w:hAnsi="Times New Roman" w:cs="Times New Roman"/>
          <w:b/>
          <w:i/>
          <w:iCs/>
          <w:sz w:val="20"/>
          <w:szCs w:val="24"/>
          <w:lang w:val="it-IT"/>
        </w:rPr>
        <w:br w:type="page"/>
      </w:r>
    </w:p>
    <w:p w14:paraId="5FF98F67" w14:textId="59EAF23F" w:rsidR="00061C6A" w:rsidRDefault="00061C6A" w:rsidP="00061C6A">
      <w:pPr>
        <w:spacing w:after="0"/>
        <w:jc w:val="center"/>
        <w:rPr>
          <w:rFonts w:ascii="Times New Roman" w:hAnsi="Times New Roman" w:cs="Times New Roman"/>
          <w:b/>
          <w:i/>
          <w:iCs/>
          <w:sz w:val="20"/>
          <w:szCs w:val="24"/>
          <w:lang w:val="it-IT"/>
        </w:rPr>
      </w:pPr>
      <w:r w:rsidRPr="00511DDB">
        <w:rPr>
          <w:rFonts w:ascii="Times New Roman" w:hAnsi="Times New Roman" w:cs="Times New Roman"/>
          <w:b/>
          <w:i/>
          <w:iCs/>
          <w:sz w:val="20"/>
          <w:szCs w:val="24"/>
          <w:lang w:val="it-IT"/>
        </w:rPr>
        <w:lastRenderedPageBreak/>
        <w:t>Tabela 2.2. Evoluimi historik i mësimdhënies së gjuhëve të huaja në Shqipëri (1920–1990)</w:t>
      </w:r>
    </w:p>
    <w:p w14:paraId="03FF44E1" w14:textId="5A0E0DD4" w:rsidR="00061C6A" w:rsidRDefault="00571ACB" w:rsidP="00061C6A">
      <w:pPr>
        <w:spacing w:after="0"/>
        <w:rPr>
          <w:rFonts w:ascii="Times New Roman" w:hAnsi="Times New Roman" w:cs="Times New Roman"/>
          <w:b/>
          <w:i/>
          <w:iCs/>
          <w:sz w:val="20"/>
          <w:szCs w:val="24"/>
          <w:lang w:val="it-IT"/>
        </w:rPr>
      </w:pPr>
      <w:r>
        <w:rPr>
          <w:rFonts w:ascii="Times New Roman" w:hAnsi="Times New Roman" w:cs="Times New Roman"/>
          <w:b/>
          <w:i/>
          <w:iCs/>
          <w:sz w:val="20"/>
          <w:szCs w:val="24"/>
          <w:lang w:val="it-IT"/>
        </w:rPr>
        <w:t xml:space="preserve"> </w:t>
      </w:r>
    </w:p>
    <w:p w14:paraId="730212C6" w14:textId="77777777" w:rsidR="00061C6A" w:rsidRDefault="00061C6A" w:rsidP="00061C6A">
      <w:pPr>
        <w:spacing w:after="0"/>
        <w:rPr>
          <w:rFonts w:ascii="Times New Roman" w:hAnsi="Times New Roman" w:cs="Times New Roman"/>
          <w:b/>
          <w:i/>
          <w:iCs/>
          <w:sz w:val="20"/>
          <w:szCs w:val="24"/>
          <w:lang w:val="it-IT"/>
        </w:rPr>
      </w:pPr>
      <w:r w:rsidRPr="00A93D6D">
        <w:rPr>
          <w:rFonts w:ascii="Times New Roman" w:hAnsi="Times New Roman" w:cs="Times New Roman"/>
          <w:b/>
          <w:i/>
          <w:iCs/>
          <w:noProof/>
          <w:sz w:val="20"/>
          <w:szCs w:val="24"/>
        </w:rPr>
        <w:drawing>
          <wp:inline distT="0" distB="0" distL="0" distR="0" wp14:anchorId="3B88FE66" wp14:editId="119456D7">
            <wp:extent cx="5722939" cy="2028585"/>
            <wp:effectExtent l="0" t="0" r="0" b="0"/>
            <wp:docPr id="56" name="Picture 5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screenshot of a computer&#10;&#10;Description automatically generated"/>
                    <pic:cNvPicPr/>
                  </pic:nvPicPr>
                  <pic:blipFill rotWithShape="1">
                    <a:blip r:embed="rId25"/>
                    <a:srcRect l="1811" t="2758" r="1871" b="6196"/>
                    <a:stretch/>
                  </pic:blipFill>
                  <pic:spPr bwMode="auto">
                    <a:xfrm>
                      <a:off x="0" y="0"/>
                      <a:ext cx="5724901" cy="2029280"/>
                    </a:xfrm>
                    <a:prstGeom prst="rect">
                      <a:avLst/>
                    </a:prstGeom>
                    <a:ln>
                      <a:noFill/>
                    </a:ln>
                    <a:extLst>
                      <a:ext uri="{53640926-AAD7-44D8-BBD7-CCE9431645EC}">
                        <a14:shadowObscured xmlns:a14="http://schemas.microsoft.com/office/drawing/2010/main"/>
                      </a:ext>
                    </a:extLst>
                  </pic:spPr>
                </pic:pic>
              </a:graphicData>
            </a:graphic>
          </wp:inline>
        </w:drawing>
      </w:r>
    </w:p>
    <w:p w14:paraId="27F3C443" w14:textId="77777777" w:rsidR="00B03F3B" w:rsidRDefault="00B03F3B" w:rsidP="00061C6A">
      <w:pPr>
        <w:spacing w:after="0"/>
        <w:jc w:val="center"/>
        <w:rPr>
          <w:rFonts w:ascii="Times New Roman" w:hAnsi="Times New Roman" w:cs="Times New Roman"/>
          <w:b/>
          <w:i/>
          <w:iCs/>
          <w:sz w:val="20"/>
          <w:szCs w:val="24"/>
          <w:lang w:val="it-IT"/>
        </w:rPr>
      </w:pPr>
    </w:p>
    <w:p w14:paraId="2151DC75" w14:textId="77777777" w:rsidR="00061C6A" w:rsidRDefault="00061C6A" w:rsidP="00061C6A">
      <w:pPr>
        <w:spacing w:after="0"/>
        <w:jc w:val="center"/>
        <w:rPr>
          <w:rFonts w:ascii="Times New Roman" w:hAnsi="Times New Roman" w:cs="Times New Roman"/>
          <w:b/>
          <w:i/>
          <w:iCs/>
          <w:sz w:val="20"/>
          <w:szCs w:val="24"/>
          <w:lang w:val="it-IT"/>
        </w:rPr>
      </w:pPr>
      <w:r>
        <w:rPr>
          <w:rFonts w:ascii="Times New Roman" w:hAnsi="Times New Roman" w:cs="Times New Roman"/>
          <w:b/>
          <w:i/>
          <w:iCs/>
          <w:sz w:val="20"/>
          <w:szCs w:val="24"/>
          <w:lang w:val="it-IT"/>
        </w:rPr>
        <w:t>Tabela 2.3</w:t>
      </w:r>
      <w:r w:rsidRPr="005D49E9">
        <w:rPr>
          <w:rFonts w:ascii="Times New Roman" w:hAnsi="Times New Roman" w:cs="Times New Roman"/>
          <w:b/>
          <w:i/>
          <w:iCs/>
          <w:sz w:val="20"/>
          <w:szCs w:val="24"/>
          <w:lang w:val="it-IT"/>
        </w:rPr>
        <w:t>. Politikat arsimore gjuhësore pas vitit 1990</w:t>
      </w:r>
    </w:p>
    <w:p w14:paraId="5C832AFA" w14:textId="77777777" w:rsidR="00061C6A" w:rsidRDefault="00061C6A" w:rsidP="00061C6A">
      <w:pPr>
        <w:spacing w:after="0"/>
        <w:rPr>
          <w:rFonts w:ascii="Times New Roman" w:hAnsi="Times New Roman" w:cs="Times New Roman"/>
          <w:b/>
          <w:i/>
          <w:iCs/>
          <w:sz w:val="20"/>
          <w:szCs w:val="24"/>
          <w:lang w:val="it-IT"/>
        </w:rPr>
      </w:pPr>
    </w:p>
    <w:p w14:paraId="1C38B486" w14:textId="4DBD1747" w:rsidR="00061C6A" w:rsidRPr="00B03F3B" w:rsidRDefault="00061C6A" w:rsidP="00B03F3B">
      <w:pPr>
        <w:spacing w:after="0"/>
        <w:rPr>
          <w:rFonts w:ascii="Times New Roman" w:hAnsi="Times New Roman" w:cs="Times New Roman"/>
          <w:b/>
          <w:i/>
          <w:iCs/>
          <w:sz w:val="20"/>
          <w:szCs w:val="24"/>
          <w:lang w:val="it-IT"/>
        </w:rPr>
      </w:pPr>
      <w:r w:rsidRPr="000340C4">
        <w:rPr>
          <w:rFonts w:ascii="Times New Roman" w:hAnsi="Times New Roman" w:cs="Times New Roman"/>
          <w:b/>
          <w:i/>
          <w:iCs/>
          <w:noProof/>
          <w:sz w:val="20"/>
          <w:szCs w:val="24"/>
        </w:rPr>
        <w:drawing>
          <wp:inline distT="0" distB="0" distL="0" distR="0" wp14:anchorId="02D42A09" wp14:editId="205D4A07">
            <wp:extent cx="5943600" cy="1981200"/>
            <wp:effectExtent l="0" t="0" r="0" b="0"/>
            <wp:docPr id="59" name="Picture 5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screenshot of a computer&#10;&#10;Description automatically generated"/>
                    <pic:cNvPicPr/>
                  </pic:nvPicPr>
                  <pic:blipFill>
                    <a:blip r:embed="rId26"/>
                    <a:stretch>
                      <a:fillRect/>
                    </a:stretch>
                  </pic:blipFill>
                  <pic:spPr>
                    <a:xfrm>
                      <a:off x="0" y="0"/>
                      <a:ext cx="5943600" cy="1981200"/>
                    </a:xfrm>
                    <a:prstGeom prst="rect">
                      <a:avLst/>
                    </a:prstGeom>
                  </pic:spPr>
                </pic:pic>
              </a:graphicData>
            </a:graphic>
          </wp:inline>
        </w:drawing>
      </w:r>
    </w:p>
    <w:p w14:paraId="46724748" w14:textId="77777777" w:rsidR="00061C6A" w:rsidRPr="005D49E9" w:rsidRDefault="00061C6A" w:rsidP="00061C6A">
      <w:pPr>
        <w:spacing w:after="0"/>
        <w:jc w:val="both"/>
        <w:rPr>
          <w:rFonts w:ascii="Times New Roman" w:hAnsi="Times New Roman" w:cs="Times New Roman"/>
          <w:b/>
          <w:i/>
          <w:iCs/>
          <w:color w:val="000000" w:themeColor="text1"/>
          <w:sz w:val="20"/>
          <w:szCs w:val="24"/>
        </w:rPr>
      </w:pPr>
    </w:p>
    <w:p w14:paraId="29255D64" w14:textId="77777777" w:rsidR="00061C6A" w:rsidRPr="00493172" w:rsidRDefault="00061C6A" w:rsidP="00061C6A">
      <w:pPr>
        <w:spacing w:after="0"/>
        <w:jc w:val="center"/>
        <w:rPr>
          <w:rFonts w:ascii="Times New Roman" w:hAnsi="Times New Roman" w:cs="Times New Roman"/>
          <w:b/>
          <w:color w:val="000000" w:themeColor="text1"/>
          <w:sz w:val="20"/>
          <w:szCs w:val="24"/>
          <w:lang w:val="nb-NO"/>
        </w:rPr>
      </w:pPr>
      <w:r w:rsidRPr="00493172">
        <w:rPr>
          <w:rFonts w:ascii="Times New Roman" w:hAnsi="Times New Roman" w:cs="Times New Roman"/>
          <w:b/>
          <w:color w:val="000000" w:themeColor="text1"/>
          <w:sz w:val="20"/>
          <w:szCs w:val="24"/>
          <w:lang w:val="nb-NO"/>
        </w:rPr>
        <w:t>Tabela 2.4. Funksioni i gjuhës së huaj sipas nivelit arsimor (sintezë historike)</w:t>
      </w:r>
    </w:p>
    <w:p w14:paraId="1B2DD81F" w14:textId="77777777" w:rsidR="001269FB" w:rsidRDefault="00061C6A" w:rsidP="001269FB">
      <w:pPr>
        <w:spacing w:after="0"/>
        <w:jc w:val="both"/>
        <w:rPr>
          <w:rFonts w:ascii="Times New Roman" w:hAnsi="Times New Roman" w:cs="Times New Roman"/>
          <w:b/>
          <w:bCs/>
          <w:color w:val="000000" w:themeColor="text1"/>
          <w:sz w:val="24"/>
          <w:szCs w:val="24"/>
          <w:lang w:val="nb-NO"/>
        </w:rPr>
      </w:pPr>
      <w:r w:rsidRPr="006A29C7">
        <w:rPr>
          <w:rFonts w:ascii="Times New Roman" w:eastAsia="Times New Roman" w:hAnsi="Times New Roman" w:cs="Times New Roman"/>
          <w:b/>
          <w:bCs/>
          <w:noProof/>
          <w:sz w:val="24"/>
          <w:szCs w:val="24"/>
        </w:rPr>
        <w:lastRenderedPageBreak/>
        <w:drawing>
          <wp:inline distT="0" distB="0" distL="0" distR="0" wp14:anchorId="35EDAF36" wp14:editId="7A676BBA">
            <wp:extent cx="5943600" cy="1981200"/>
            <wp:effectExtent l="0" t="0" r="0" b="0"/>
            <wp:docPr id="60" name="Picture 6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screenshot of a computer&#10;&#10;Description automatically generated"/>
                    <pic:cNvPicPr/>
                  </pic:nvPicPr>
                  <pic:blipFill>
                    <a:blip r:embed="rId27"/>
                    <a:stretch>
                      <a:fillRect/>
                    </a:stretch>
                  </pic:blipFill>
                  <pic:spPr>
                    <a:xfrm>
                      <a:off x="0" y="0"/>
                      <a:ext cx="5943600" cy="1981200"/>
                    </a:xfrm>
                    <a:prstGeom prst="rect">
                      <a:avLst/>
                    </a:prstGeom>
                  </pic:spPr>
                </pic:pic>
              </a:graphicData>
            </a:graphic>
          </wp:inline>
        </w:drawing>
      </w:r>
      <w:bookmarkStart w:id="54" w:name="_Toc230597869"/>
    </w:p>
    <w:p w14:paraId="2CF99011" w14:textId="2229EC55" w:rsidR="00061C6A" w:rsidRPr="002134C6" w:rsidRDefault="001269FB" w:rsidP="00C850A7">
      <w:pPr>
        <w:pStyle w:val="Heading1"/>
        <w:spacing w:after="0"/>
        <w:rPr>
          <w:rFonts w:ascii="Times New Roman" w:hAnsi="Times New Roman" w:cs="Times New Roman"/>
          <w:b/>
          <w:bCs/>
          <w:color w:val="000000" w:themeColor="text1"/>
          <w:sz w:val="24"/>
          <w:szCs w:val="24"/>
          <w:lang w:val="nb-NO"/>
        </w:rPr>
      </w:pPr>
      <w:r>
        <w:rPr>
          <w:rFonts w:ascii="Times New Roman" w:hAnsi="Times New Roman" w:cs="Times New Roman"/>
          <w:b/>
          <w:bCs/>
          <w:color w:val="000000" w:themeColor="text1"/>
          <w:sz w:val="24"/>
          <w:szCs w:val="24"/>
          <w:lang w:val="nb-NO"/>
        </w:rPr>
        <w:br w:type="page"/>
      </w:r>
      <w:bookmarkStart w:id="55" w:name="_Toc241046629"/>
      <w:r w:rsidR="00061C6A" w:rsidRPr="002134C6">
        <w:rPr>
          <w:rFonts w:ascii="Times New Roman" w:hAnsi="Times New Roman" w:cs="Times New Roman"/>
          <w:b/>
          <w:bCs/>
          <w:color w:val="000000" w:themeColor="text1"/>
          <w:sz w:val="24"/>
          <w:szCs w:val="24"/>
          <w:lang w:val="nb-NO"/>
        </w:rPr>
        <w:lastRenderedPageBreak/>
        <w:t>2.6.2 Spanjishtja dhe arsimi i lartë ndërkombëtar</w:t>
      </w:r>
      <w:bookmarkEnd w:id="54"/>
      <w:bookmarkEnd w:id="55"/>
    </w:p>
    <w:p w14:paraId="7D18AAEC" w14:textId="4D7E3F9C" w:rsidR="00061C6A" w:rsidRPr="00493172" w:rsidRDefault="00061C6A" w:rsidP="00061C6A">
      <w:pPr>
        <w:spacing w:before="240"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Proceset bashkëkohore të ndërkombëtarizimit të arsimit të lartë kanë transformuar ndjeshëm rolin e gjuhëve të huaja në universitetet moderne. Në një realitet akademik të karakterizuar nga mobiliteti studentor, bashkëpunimet ndëruniversitare dhe globalizimi i dijes, kompetencat shumëgjuhëshe dhe ndërkulturore janë bërë elemente thelbësore të formimit universitar. Siç theksojnë Altbach, Reisberg dhe Rumbley (2009, f. 35), globalizimi ka ushtruar një ndikim të thellë në arsimin e lartë, ndërsa ndërkombëtarizimi është shndërruar në mekanizmin kryesor për t'iu përgjigjur ndryshimeve që ky proces ka sjellë.</w:t>
      </w:r>
      <w:r w:rsidRPr="00493172">
        <w:rPr>
          <w:lang w:val="nb-NO"/>
        </w:rPr>
        <w:t xml:space="preserve"> </w:t>
      </w:r>
      <w:r w:rsidRPr="00493172">
        <w:rPr>
          <w:rFonts w:ascii="Times New Roman" w:hAnsi="Times New Roman" w:cs="Times New Roman"/>
          <w:color w:val="000000" w:themeColor="text1"/>
          <w:sz w:val="24"/>
          <w:szCs w:val="24"/>
          <w:lang w:val="nb-NO"/>
        </w:rPr>
        <w:t>Në këtë kontekst, spanjishtja është integruar gjithnjë e më shumë në sistemet e arsimit të lartë si një gjuhë me rëndësi strategjike për komunikimin akademik dhe profesional ndërkombëtar. Ndërkombëtarizimi i universiteteve nuk nënkupton vetëm rritjen e bashkëpunimeve institucionale midis shteteve të ndryshme, por edhe krijimin e një hapësire globale akademike ku studentët dhe pedagogët ndërveprojnë në mënyrë të vazhdueshme përtej kufijve kombëtarë. Sipas (Knight</w:t>
      </w:r>
      <w:r w:rsidR="00287515">
        <w:rPr>
          <w:rFonts w:ascii="Times New Roman" w:hAnsi="Times New Roman" w:cs="Times New Roman"/>
          <w:color w:val="000000" w:themeColor="text1"/>
          <w:sz w:val="24"/>
          <w:szCs w:val="24"/>
          <w:lang w:val="nb-NO"/>
        </w:rPr>
        <w:t>-it</w:t>
      </w:r>
      <w:r w:rsidRPr="00493172">
        <w:rPr>
          <w:rFonts w:ascii="Times New Roman" w:hAnsi="Times New Roman" w:cs="Times New Roman"/>
          <w:color w:val="000000" w:themeColor="text1"/>
          <w:sz w:val="24"/>
          <w:szCs w:val="24"/>
          <w:lang w:val="nb-NO"/>
        </w:rPr>
        <w:t xml:space="preserve">, 2008), ndërkombëtarizimi i arsimit të lartë përfshin integrimin e dimensionit ndërkombëtar, ndërkulturor dhe global në funksionet kryesore të universitetit, përfshirë; mësimdhënien, kërkimin shkencor dhe bashkëpunimin institucional. Në këtë kuadër, gjuhët e huaja marrin një rol të ri strategjik, pasi ato funksionojnë si mjete të mobilitetit akademik dhe të qarkullimit ndërkombëtar të dijes. Për këtë arsye, universitetet moderne kanë zgjeruar ndjeshëm programet e gjuhëve të huaja, duke i lidhur ato jo vetëm me formimin filologjik, por edhe me kompetencat profesionale, komunikimin ndërkulturor dhe integrimin në tregun global të punës. Brenda këtij realiteti akademik, spanjishtja ka fituar një pozicion gjithnjë e më të rëndësishëm. </w:t>
      </w:r>
      <w:r w:rsidRPr="00B03F3B">
        <w:rPr>
          <w:rFonts w:ascii="Times New Roman" w:hAnsi="Times New Roman" w:cs="Times New Roman"/>
          <w:color w:val="000000" w:themeColor="text1"/>
          <w:sz w:val="24"/>
          <w:szCs w:val="24"/>
          <w:lang w:val="nb-NO"/>
        </w:rPr>
        <w:t>Fernández Vítores (2024)</w:t>
      </w:r>
      <w:r w:rsidR="00B03F3B" w:rsidRPr="00B03F3B">
        <w:rPr>
          <w:rFonts w:ascii="Times New Roman" w:hAnsi="Times New Roman" w:cs="Times New Roman"/>
          <w:color w:val="000000" w:themeColor="text1"/>
          <w:sz w:val="24"/>
          <w:szCs w:val="24"/>
          <w:lang w:val="nb-NO"/>
        </w:rPr>
        <w:t xml:space="preserve"> argumenton se</w:t>
      </w:r>
      <w:r w:rsidRPr="00B03F3B">
        <w:rPr>
          <w:rFonts w:ascii="Times New Roman" w:hAnsi="Times New Roman" w:cs="Times New Roman"/>
          <w:color w:val="000000" w:themeColor="text1"/>
          <w:sz w:val="24"/>
          <w:szCs w:val="24"/>
          <w:lang w:val="nb-NO"/>
        </w:rPr>
        <w:t xml:space="preserve"> </w:t>
      </w:r>
      <w:r w:rsidR="00B03F3B" w:rsidRPr="00B03F3B">
        <w:rPr>
          <w:rFonts w:ascii="Times New Roman" w:hAnsi="Times New Roman" w:cs="Times New Roman"/>
          <w:color w:val="000000" w:themeColor="text1"/>
          <w:sz w:val="24"/>
          <w:szCs w:val="24"/>
          <w:lang w:val="nb-NO"/>
        </w:rPr>
        <w:t xml:space="preserve">duke pasur një shtrirje të gjerë globale dhe status zyrtar në </w:t>
      </w:r>
      <w:r w:rsidRPr="00493172">
        <w:rPr>
          <w:rFonts w:ascii="Times New Roman" w:hAnsi="Times New Roman" w:cs="Times New Roman"/>
          <w:color w:val="000000" w:themeColor="text1"/>
          <w:sz w:val="24"/>
          <w:szCs w:val="24"/>
          <w:lang w:val="nb-NO"/>
        </w:rPr>
        <w:t xml:space="preserve">organizata ndërkombëtare, është bërë pjesë e rëndësishme e programeve universitare, shkëmbimeve Erasmus+, partneriteteve akademike, si dhe projekteve ndërkombëtare kërkimore. Comisión Europea (2024) thekson se programet Erasmus+ dhe format e tjera të mobilitetit studentor kontribuojnë në zhvillimin e kompetencave gjuhësore dhe ndërkulturore të studentëve, të cilat konsiderohen thelbësore për pjesëmarrjen në mjedise akademike dhe profesionale ndërkombëtare. Studentët që marrin pjesë në programe shkëmbimi në Spanjë si dhe në vende hispanike, kanë nevojë për kompetenca gjuhësore dhe ndërkulturore që i mundësojnë të funksionojnë në kontekste të ndryshme akademike dhe sociale. Për këtë arsye, spanjishtja </w:t>
      </w:r>
      <w:r w:rsidR="00B03F3B" w:rsidRPr="00B03F3B">
        <w:rPr>
          <w:rFonts w:ascii="Times New Roman" w:hAnsi="Times New Roman" w:cs="Times New Roman"/>
          <w:color w:val="000000" w:themeColor="text1"/>
          <w:sz w:val="24"/>
          <w:szCs w:val="24"/>
          <w:lang w:val="nb-NO"/>
        </w:rPr>
        <w:t>ka fituar një prani gjithnjë e më të dukshme brenda sistemit universitar ndërkombëtar.</w:t>
      </w:r>
      <w:r w:rsidR="00B03F3B" w:rsidRPr="00493172">
        <w:rPr>
          <w:rFonts w:ascii="Times New Roman" w:hAnsi="Times New Roman" w:cs="Times New Roman"/>
          <w:color w:val="000000" w:themeColor="text1"/>
          <w:sz w:val="24"/>
          <w:szCs w:val="24"/>
          <w:lang w:val="nb-NO"/>
        </w:rPr>
        <w:t xml:space="preserve"> </w:t>
      </w:r>
      <w:r w:rsidRPr="00493172">
        <w:rPr>
          <w:rFonts w:ascii="Times New Roman" w:hAnsi="Times New Roman" w:cs="Times New Roman"/>
          <w:color w:val="000000" w:themeColor="text1"/>
          <w:sz w:val="24"/>
          <w:szCs w:val="24"/>
          <w:lang w:val="nb-NO"/>
        </w:rPr>
        <w:t xml:space="preserve">Rreth 24.6 milionë persona mësojnë spanjishten si gjuhë të huaj, ndërsa ajo renditet ndër gjuhët më të studiuara në Bashkimin Evropian (Moreno Fernández </w:t>
      </w:r>
      <w:r w:rsidR="00665A4E" w:rsidRPr="00016493">
        <w:rPr>
          <w:rFonts w:ascii="Times New Roman" w:hAnsi="Times New Roman" w:cs="Times New Roman"/>
          <w:sz w:val="24"/>
          <w:szCs w:val="24"/>
          <w:lang w:val="nb-NO"/>
        </w:rPr>
        <w:t>dhe</w:t>
      </w:r>
      <w:r w:rsidRPr="00493172">
        <w:rPr>
          <w:rFonts w:ascii="Times New Roman" w:hAnsi="Times New Roman" w:cs="Times New Roman"/>
          <w:color w:val="000000" w:themeColor="text1"/>
          <w:sz w:val="24"/>
          <w:szCs w:val="24"/>
          <w:lang w:val="nb-NO"/>
        </w:rPr>
        <w:t xml:space="preserve"> Álvarez Mella, 2025, f. 41).</w:t>
      </w:r>
      <w:r w:rsidRPr="00493172">
        <w:rPr>
          <w:lang w:val="nb-NO"/>
        </w:rPr>
        <w:t xml:space="preserve"> </w:t>
      </w:r>
      <w:r w:rsidRPr="00493172">
        <w:rPr>
          <w:rFonts w:ascii="Times New Roman" w:hAnsi="Times New Roman" w:cs="Times New Roman"/>
          <w:color w:val="000000" w:themeColor="text1"/>
          <w:sz w:val="24"/>
          <w:szCs w:val="24"/>
          <w:lang w:val="nb-NO"/>
        </w:rPr>
        <w:t xml:space="preserve">Në shumë universitete evropiane dhe aziatike, spanjishtja është integruar jo vetëm në programet e </w:t>
      </w:r>
      <w:r w:rsidRPr="00493172">
        <w:rPr>
          <w:rFonts w:ascii="Times New Roman" w:hAnsi="Times New Roman" w:cs="Times New Roman"/>
          <w:color w:val="000000" w:themeColor="text1"/>
          <w:sz w:val="24"/>
          <w:szCs w:val="24"/>
          <w:lang w:val="nb-NO"/>
        </w:rPr>
        <w:lastRenderedPageBreak/>
        <w:t>filologjisë, por edhe në marrëdhëniet ndërkombëtare, ekonomi, turizëm, komunikim, si dhe studime kulturore.</w:t>
      </w:r>
    </w:p>
    <w:p w14:paraId="36621C44" w14:textId="19EA93BE"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 xml:space="preserve">Ky zhvillim paqyron transformimin e rolit të gjuhëve të huaja në arsimin e lartë, </w:t>
      </w:r>
      <w:r w:rsidR="0012435C" w:rsidRPr="0012435C">
        <w:rPr>
          <w:rFonts w:ascii="Times New Roman" w:hAnsi="Times New Roman" w:cs="Times New Roman"/>
          <w:color w:val="000000" w:themeColor="text1"/>
          <w:sz w:val="24"/>
          <w:szCs w:val="24"/>
          <w:lang w:val="nb-NO"/>
        </w:rPr>
        <w:t>ku ato perceptohen si aftësi të vlefshme që mund të përdoren në mjedise të ndryshme profesionale ndërkombëtare</w:t>
      </w:r>
      <w:r w:rsidR="0012435C">
        <w:rPr>
          <w:rFonts w:ascii="Times New Roman" w:hAnsi="Times New Roman" w:cs="Times New Roman"/>
          <w:color w:val="000000" w:themeColor="text1"/>
          <w:sz w:val="24"/>
          <w:szCs w:val="24"/>
          <w:lang w:val="nb-NO"/>
        </w:rPr>
        <w:t xml:space="preserve">. </w:t>
      </w:r>
      <w:r w:rsidRPr="00493172">
        <w:rPr>
          <w:rFonts w:ascii="Times New Roman" w:hAnsi="Times New Roman" w:cs="Times New Roman"/>
          <w:color w:val="000000" w:themeColor="text1"/>
          <w:sz w:val="24"/>
          <w:szCs w:val="24"/>
          <w:lang w:val="nb-NO"/>
        </w:rPr>
        <w:t>Në këtë drejtim,</w:t>
      </w:r>
      <w:r w:rsidRPr="00493172">
        <w:rPr>
          <w:lang w:val="nb-NO"/>
        </w:rPr>
        <w:t xml:space="preserve"> </w:t>
      </w:r>
      <w:r w:rsidRPr="00493172">
        <w:rPr>
          <w:rFonts w:ascii="Times New Roman" w:hAnsi="Times New Roman" w:cs="Times New Roman"/>
          <w:color w:val="000000" w:themeColor="text1"/>
          <w:sz w:val="24"/>
          <w:szCs w:val="24"/>
          <w:lang w:val="nb-NO"/>
        </w:rPr>
        <w:t>Council of Europe (2020) thekson se mësimdhënia moderne e gjuhëve duhet të synojë zhvillimin e kompetencës për komunikim ndërkulturor dhe jo vetëm transmetimin e strukturave gramatikore. Në këtë perspektivë, mësimi i spanjishtes në universitet nuk kufizohet në përvetësimin e sistemit gjuhësor, por synon zhvillimin e aftësisë për të ndërvepruar në mënyrë efektive në kontekste shumëkulturore. Kjo qasje lidhet drejtpërdrejt me konceptin e kompetencës ndërkulturore, e cila përfshin njohuri mbi kulturat e tjera, aftësi interpretimi dhe ndërveprimi, dhe qëndrime të hapura ndaj diversitetit kulturor (Byram, 1997). Spanjishtja dhe dimensioni ndërkulturor në universitet. Edhe pse dokumentet kurrikulare shpesh përmendin zhvillimin e kompetencës ndërkulturore, analiza e praktikave reale tregon se ky dimension mbetet sekondar në mësimdhënien universitare të spanjishtes. Aktivitetet ndërkulturore (analiza diskursive, role-play akademik, reflektim kulturor) përdoren në mënyrë të kufizuar dhe jo sistematike. Kjo situatë bie ndesh me rekomandimet e (Byram, 1997) dhe me qasjen e Instituto Cervantes, sipas të cilave mësimi i spanjishtes duhet të zhvillojë një kompetencë ndërkulturore kritike, veçanërisht në kontekst akademik dhe profesional.</w:t>
      </w:r>
    </w:p>
    <w:p w14:paraId="6CE33258" w14:textId="39725BA2" w:rsidR="00061C6A" w:rsidRPr="00364AAA" w:rsidRDefault="00061C6A" w:rsidP="00061C6A">
      <w:pPr>
        <w:spacing w:after="0"/>
        <w:jc w:val="both"/>
        <w:rPr>
          <w:rFonts w:ascii="Times New Roman" w:hAnsi="Times New Roman" w:cs="Times New Roman"/>
          <w:color w:val="000000" w:themeColor="text1"/>
          <w:sz w:val="24"/>
          <w:szCs w:val="24"/>
          <w:lang w:val="es-ES"/>
        </w:rPr>
      </w:pPr>
      <w:r w:rsidRPr="00493172">
        <w:rPr>
          <w:rFonts w:ascii="Times New Roman" w:hAnsi="Times New Roman" w:cs="Times New Roman"/>
          <w:color w:val="000000" w:themeColor="text1"/>
          <w:sz w:val="24"/>
          <w:szCs w:val="24"/>
          <w:lang w:val="nb-NO"/>
        </w:rPr>
        <w:t xml:space="preserve">Nga një këndvështrim kritik, spanjishtja në arsimin universitar shqiptar ndodhet në një fazë zhvillimi të ndërmjetëm. </w:t>
      </w:r>
      <w:r w:rsidRPr="00B6063B">
        <w:rPr>
          <w:rFonts w:ascii="Times New Roman" w:hAnsi="Times New Roman" w:cs="Times New Roman"/>
          <w:color w:val="000000" w:themeColor="text1"/>
          <w:sz w:val="24"/>
          <w:szCs w:val="24"/>
          <w:lang w:val="es-ES"/>
        </w:rPr>
        <w:t>Ajo është institucionalizuar formalisht, por jo ende e konsoliduar metodologjikisht dhe kurrikularisht. Mungesa e standardizimit, fragmentimi metodologjik dhe mbështetja e kufizuar institucionale përbëjnë pengesa serioze për zhvillimin e qëndrueshëm të kësaj gjuhe në arsimin e lartë.</w:t>
      </w:r>
      <w:r w:rsidRPr="007A3F1D">
        <w:rPr>
          <w:rFonts w:ascii="Times New Roman" w:hAnsi="Times New Roman" w:cs="Times New Roman"/>
          <w:color w:val="000000" w:themeColor="text1"/>
          <w:sz w:val="24"/>
          <w:szCs w:val="24"/>
          <w:lang w:val="es-ES"/>
        </w:rPr>
        <w:t xml:space="preserve"> Në këtë drejtim, është theksuar nevoja për rishikimin e politikave aktuale, </w:t>
      </w:r>
      <w:r w:rsidRPr="001918E4">
        <w:rPr>
          <w:rFonts w:ascii="Times New Roman" w:hAnsi="Times New Roman" w:cs="Times New Roman"/>
          <w:color w:val="000000" w:themeColor="text1"/>
          <w:sz w:val="24"/>
          <w:szCs w:val="24"/>
          <w:lang w:val="es-ES"/>
        </w:rPr>
        <w:t>formimi i mësuesve të ardhshëm të gjuhës spanjolle si dhe</w:t>
      </w:r>
      <w:r>
        <w:rPr>
          <w:lang w:val="es-ES"/>
        </w:rPr>
        <w:t xml:space="preserve"> </w:t>
      </w:r>
      <w:r w:rsidRPr="007A3F1D">
        <w:rPr>
          <w:rFonts w:ascii="Times New Roman" w:hAnsi="Times New Roman" w:cs="Times New Roman"/>
          <w:color w:val="000000" w:themeColor="text1"/>
          <w:sz w:val="24"/>
          <w:szCs w:val="24"/>
          <w:lang w:val="es-ES"/>
        </w:rPr>
        <w:t xml:space="preserve">zgjerimin e pranisë së spanjishtes në sistemin arsimor shqiptar </w:t>
      </w:r>
      <w:bookmarkStart w:id="56" w:name="_Hlk234593855"/>
      <w:r w:rsidRPr="001918E4">
        <w:rPr>
          <w:rFonts w:ascii="Times New Roman" w:hAnsi="Times New Roman" w:cs="Times New Roman"/>
          <w:color w:val="000000" w:themeColor="text1"/>
          <w:sz w:val="24"/>
          <w:szCs w:val="24"/>
          <w:lang w:val="es-ES"/>
        </w:rPr>
        <w:t>(Prodani et al., 2014</w:t>
      </w:r>
      <w:bookmarkEnd w:id="56"/>
      <w:r w:rsidRPr="001918E4">
        <w:rPr>
          <w:rFonts w:ascii="Times New Roman" w:hAnsi="Times New Roman" w:cs="Times New Roman"/>
          <w:color w:val="000000" w:themeColor="text1"/>
          <w:sz w:val="24"/>
          <w:szCs w:val="24"/>
          <w:lang w:val="es-ES"/>
        </w:rPr>
        <w:t>, f. 90).</w:t>
      </w:r>
      <w:r w:rsidRPr="007A3F1D">
        <w:rPr>
          <w:rFonts w:ascii="Times New Roman" w:hAnsi="Times New Roman" w:cs="Times New Roman"/>
          <w:color w:val="000000" w:themeColor="text1"/>
          <w:sz w:val="24"/>
          <w:szCs w:val="24"/>
          <w:lang w:val="es-ES"/>
        </w:rPr>
        <w:t xml:space="preserve"> </w:t>
      </w:r>
      <w:r w:rsidRPr="00B6063B">
        <w:rPr>
          <w:rFonts w:ascii="Times New Roman" w:hAnsi="Times New Roman" w:cs="Times New Roman"/>
          <w:color w:val="000000" w:themeColor="text1"/>
          <w:sz w:val="24"/>
          <w:szCs w:val="24"/>
          <w:lang w:val="es-ES"/>
        </w:rPr>
        <w:t xml:space="preserve">Megjithatë, rritja e interesit studentor, hapja ndaj programeve të mobilitetit dhe integrimi gradual i standardeve evropiane krijojnë mundësi reale për përmirësim dhe zhvillim afatgjatë. </w:t>
      </w:r>
      <w:r w:rsidRPr="00CF2604">
        <w:rPr>
          <w:rFonts w:ascii="Times New Roman" w:hAnsi="Times New Roman" w:cs="Times New Roman"/>
          <w:color w:val="000000" w:themeColor="text1"/>
          <w:sz w:val="24"/>
          <w:szCs w:val="24"/>
          <w:lang w:val="es-ES"/>
        </w:rPr>
        <w:t>Në rastin e spanjishtes, kjo kompetencë ka rëndësi të veçantë për shkak të diversitetit të gjerë kulturor të botës hispanofone. Studentët nuk ndërveprojnë vetëm me një model të vetëm kulturor, por me një pluralitet variantesh dhe praktikash sociale që karakterizojnë Spanjën dhe vendet e Amerikës Latine.</w:t>
      </w:r>
      <w:r w:rsidRPr="00B6063B">
        <w:rPr>
          <w:rFonts w:ascii="Times New Roman" w:hAnsi="Times New Roman" w:cs="Times New Roman"/>
          <w:color w:val="000000" w:themeColor="text1"/>
          <w:sz w:val="24"/>
          <w:szCs w:val="24"/>
          <w:lang w:val="es-ES"/>
        </w:rPr>
        <w:t xml:space="preserve"> </w:t>
      </w:r>
      <w:r>
        <w:rPr>
          <w:rFonts w:ascii="Times New Roman" w:hAnsi="Times New Roman" w:cs="Times New Roman"/>
          <w:color w:val="000000" w:themeColor="text1"/>
          <w:sz w:val="24"/>
          <w:szCs w:val="24"/>
          <w:lang w:val="es-ES"/>
        </w:rPr>
        <w:t>S</w:t>
      </w:r>
      <w:r w:rsidRPr="00CF2604">
        <w:rPr>
          <w:rFonts w:ascii="Times New Roman" w:hAnsi="Times New Roman" w:cs="Times New Roman"/>
          <w:color w:val="000000" w:themeColor="text1"/>
          <w:sz w:val="24"/>
          <w:szCs w:val="24"/>
          <w:lang w:val="es-ES"/>
        </w:rPr>
        <w:t>iç thekson Kramsch (1998, f. 3), gjuha jo vetëm shpreh, por edhe mishëron dhe simbolizon realitetin kulturor.</w:t>
      </w:r>
      <w:r w:rsidR="00571ACB">
        <w:rPr>
          <w:rFonts w:ascii="Times New Roman" w:hAnsi="Times New Roman" w:cs="Times New Roman"/>
          <w:color w:val="000000" w:themeColor="text1"/>
          <w:sz w:val="24"/>
          <w:szCs w:val="24"/>
          <w:lang w:val="es-ES"/>
        </w:rPr>
        <w:t xml:space="preserve"> </w:t>
      </w:r>
      <w:r w:rsidRPr="00B6063B">
        <w:rPr>
          <w:rFonts w:ascii="Times New Roman" w:hAnsi="Times New Roman" w:cs="Times New Roman"/>
          <w:color w:val="000000" w:themeColor="text1"/>
          <w:sz w:val="24"/>
          <w:szCs w:val="24"/>
          <w:lang w:val="es-ES"/>
        </w:rPr>
        <w:t>Për rrjedhojë, spanjishtja lehtëson mobilitetin akademik, rrit mundësitë profesionale, dhe zhvillon kompetencën ndërkulturore të studentëve</w:t>
      </w:r>
      <w:r>
        <w:rPr>
          <w:rFonts w:ascii="Times New Roman" w:hAnsi="Times New Roman" w:cs="Times New Roman"/>
          <w:color w:val="000000" w:themeColor="text1"/>
          <w:sz w:val="24"/>
          <w:szCs w:val="24"/>
          <w:lang w:val="es-ES"/>
        </w:rPr>
        <w:t>.</w:t>
      </w:r>
      <w:r w:rsidRPr="006C45AD">
        <w:rPr>
          <w:rFonts w:ascii="Times New Roman" w:hAnsi="Times New Roman" w:cs="Times New Roman"/>
          <w:color w:val="000000" w:themeColor="text1"/>
          <w:sz w:val="24"/>
          <w:szCs w:val="24"/>
          <w:lang w:val="es-ES"/>
        </w:rPr>
        <w:t xml:space="preserve"> </w:t>
      </w:r>
      <w:r w:rsidRPr="00364AAA">
        <w:rPr>
          <w:rFonts w:ascii="Times New Roman" w:hAnsi="Times New Roman" w:cs="Times New Roman"/>
          <w:color w:val="000000" w:themeColor="text1"/>
          <w:sz w:val="24"/>
          <w:szCs w:val="24"/>
          <w:lang w:val="es-ES"/>
        </w:rPr>
        <w:t xml:space="preserve">Në këtë drejtim, përfshirja e aspekteve kulturore </w:t>
      </w:r>
      <w:r w:rsidR="009053D5" w:rsidRPr="009053D5">
        <w:rPr>
          <w:rFonts w:ascii="Times New Roman" w:hAnsi="Times New Roman" w:cs="Times New Roman"/>
          <w:color w:val="000000" w:themeColor="text1"/>
          <w:sz w:val="24"/>
          <w:szCs w:val="24"/>
          <w:lang w:val="es-ES"/>
        </w:rPr>
        <w:t>duhet t’i përshtatet shkallës së aftësive gjuhësore të studentëve</w:t>
      </w:r>
      <w:r w:rsidRPr="00364AAA">
        <w:rPr>
          <w:rFonts w:ascii="Times New Roman" w:hAnsi="Times New Roman" w:cs="Times New Roman"/>
          <w:color w:val="000000" w:themeColor="text1"/>
          <w:sz w:val="24"/>
          <w:szCs w:val="24"/>
          <w:lang w:val="es-ES"/>
        </w:rPr>
        <w:t>, duke u zgjeruar gradualisht me përparimin e tyre gjuhësor (Esteves dos Santos Costa, 1996, f. 198)</w:t>
      </w:r>
      <w:r w:rsidR="007B688E">
        <w:rPr>
          <w:rFonts w:ascii="Times New Roman" w:hAnsi="Times New Roman" w:cs="Times New Roman"/>
          <w:color w:val="000000" w:themeColor="text1"/>
          <w:sz w:val="24"/>
          <w:szCs w:val="24"/>
          <w:lang w:val="es-ES"/>
        </w:rPr>
        <w:t>.</w:t>
      </w:r>
    </w:p>
    <w:p w14:paraId="630F4B69" w14:textId="36057633" w:rsidR="00061C6A" w:rsidRPr="00F96893" w:rsidRDefault="00061C6A" w:rsidP="00061C6A">
      <w:pPr>
        <w:spacing w:after="0"/>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lastRenderedPageBreak/>
        <w:t xml:space="preserve"> </w:t>
      </w:r>
      <w:r w:rsidRPr="00364AAA">
        <w:rPr>
          <w:rFonts w:ascii="Times New Roman" w:hAnsi="Times New Roman" w:cs="Times New Roman"/>
          <w:color w:val="000000" w:themeColor="text1"/>
          <w:sz w:val="24"/>
          <w:szCs w:val="24"/>
          <w:lang w:val="es-ES"/>
        </w:rPr>
        <w:t xml:space="preserve">Në aspektin profesional, njohja e spanjishtes konsiderohet gjithnjë e më shumë si avantazh konkurrues në sektorë të ndryshëm të ekonomisë globale. </w:t>
      </w:r>
      <w:r w:rsidRPr="00F96893">
        <w:rPr>
          <w:rFonts w:ascii="Times New Roman" w:hAnsi="Times New Roman" w:cs="Times New Roman"/>
          <w:color w:val="000000" w:themeColor="text1"/>
          <w:sz w:val="24"/>
          <w:szCs w:val="24"/>
          <w:lang w:val="es-ES"/>
        </w:rPr>
        <w:t xml:space="preserve">Universitetet i përgjigjen kësaj kërkese duke integruar spanjishten në programe multidisiplinare që kombinojnë: gjuhën, kulturën, dhe aftësitë profesionale. Në këtë kuadër, Crystal (2003, f. 3) thekson se një gjuhë arrin një status të mirëfilltë global kur fiton një rol të veçantë dhe të njohur ndërkombëtarisht </w:t>
      </w:r>
      <w:r w:rsidR="009053D5" w:rsidRPr="009053D5">
        <w:rPr>
          <w:rFonts w:ascii="Times New Roman" w:hAnsi="Times New Roman" w:cs="Times New Roman"/>
          <w:color w:val="000000" w:themeColor="text1"/>
          <w:sz w:val="24"/>
          <w:szCs w:val="24"/>
          <w:lang w:val="es-ES"/>
        </w:rPr>
        <w:t>gjë që shpjegon peshën në rritje që kanë marrë gjuhët ndërkombëtare në mjedisin universitar,</w:t>
      </w:r>
      <w:r w:rsidR="009053D5" w:rsidRPr="00F96893">
        <w:rPr>
          <w:rFonts w:ascii="Times New Roman" w:hAnsi="Times New Roman" w:cs="Times New Roman"/>
          <w:color w:val="000000" w:themeColor="text1"/>
          <w:sz w:val="24"/>
          <w:szCs w:val="24"/>
          <w:lang w:val="es-ES"/>
        </w:rPr>
        <w:t xml:space="preserve"> </w:t>
      </w:r>
      <w:r w:rsidRPr="00F96893">
        <w:rPr>
          <w:rFonts w:ascii="Times New Roman" w:hAnsi="Times New Roman" w:cs="Times New Roman"/>
          <w:color w:val="000000" w:themeColor="text1"/>
          <w:sz w:val="24"/>
          <w:szCs w:val="24"/>
          <w:lang w:val="es-ES"/>
        </w:rPr>
        <w:t>mobilitetin akademik dhe tregun global të punës.</w:t>
      </w:r>
    </w:p>
    <w:p w14:paraId="5CCCD548" w14:textId="45D9A37F" w:rsidR="00061C6A" w:rsidRPr="00F96893" w:rsidRDefault="009053D5" w:rsidP="00061C6A">
      <w:pPr>
        <w:spacing w:after="0"/>
        <w:jc w:val="both"/>
        <w:rPr>
          <w:rFonts w:ascii="Times New Roman" w:hAnsi="Times New Roman" w:cs="Times New Roman"/>
          <w:color w:val="000000" w:themeColor="text1"/>
          <w:sz w:val="24"/>
          <w:szCs w:val="24"/>
          <w:lang w:val="es-ES"/>
        </w:rPr>
      </w:pPr>
      <w:r w:rsidRPr="009053D5">
        <w:rPr>
          <w:rFonts w:ascii="Times New Roman" w:hAnsi="Times New Roman" w:cs="Times New Roman"/>
          <w:color w:val="000000" w:themeColor="text1"/>
          <w:sz w:val="24"/>
          <w:szCs w:val="24"/>
          <w:lang w:val="es-ES"/>
        </w:rPr>
        <w:t xml:space="preserve">Një element me peshë lidhet me integrimin e teknologjisë dhe burimeve digjitale </w:t>
      </w:r>
      <w:r w:rsidR="00061C6A" w:rsidRPr="00F96893">
        <w:rPr>
          <w:rFonts w:ascii="Times New Roman" w:hAnsi="Times New Roman" w:cs="Times New Roman"/>
          <w:color w:val="000000" w:themeColor="text1"/>
          <w:sz w:val="24"/>
          <w:szCs w:val="24"/>
          <w:lang w:val="es-ES"/>
        </w:rPr>
        <w:t>në mësimdhënien universitare të spanjishtes. Platforma online, kurset virtuale dhe bashkëpunimet ndërkombëtare në distancë kanë krijuar mundësi të reja për ndërveprim autentik në gjuhën spanjolle. Në këtë drejtim, Warschauer dhe Kern (2000, f.</w:t>
      </w:r>
      <w:r w:rsidR="00061C6A">
        <w:rPr>
          <w:rFonts w:ascii="Times New Roman" w:hAnsi="Times New Roman" w:cs="Times New Roman"/>
          <w:color w:val="000000" w:themeColor="text1"/>
          <w:sz w:val="24"/>
          <w:szCs w:val="24"/>
          <w:lang w:val="es-ES"/>
        </w:rPr>
        <w:t xml:space="preserve"> </w:t>
      </w:r>
      <w:r w:rsidR="00061C6A" w:rsidRPr="00F96893">
        <w:rPr>
          <w:rFonts w:ascii="Times New Roman" w:hAnsi="Times New Roman" w:cs="Times New Roman"/>
          <w:color w:val="000000" w:themeColor="text1"/>
          <w:sz w:val="24"/>
          <w:szCs w:val="24"/>
          <w:lang w:val="es-ES"/>
        </w:rPr>
        <w:t>1) theksojnë se studentët e gjuhëve të huaja që kanë akses në internet mund të komunikojnë me folës</w:t>
      </w:r>
      <w:r w:rsidR="007B688E">
        <w:rPr>
          <w:rFonts w:ascii="Times New Roman" w:hAnsi="Times New Roman" w:cs="Times New Roman"/>
          <w:color w:val="000000" w:themeColor="text1"/>
          <w:sz w:val="24"/>
          <w:szCs w:val="24"/>
          <w:lang w:val="es-ES"/>
        </w:rPr>
        <w:t xml:space="preserve"> të lindur</w:t>
      </w:r>
      <w:r w:rsidR="00061C6A" w:rsidRPr="00F96893">
        <w:rPr>
          <w:rFonts w:ascii="Times New Roman" w:hAnsi="Times New Roman" w:cs="Times New Roman"/>
          <w:color w:val="000000" w:themeColor="text1"/>
          <w:sz w:val="24"/>
          <w:szCs w:val="24"/>
          <w:lang w:val="es-ES"/>
        </w:rPr>
        <w:t xml:space="preserve"> (ose me studentë të tjerë të gjuhës) në mbarë botën, </w:t>
      </w:r>
      <w:r w:rsidR="006123AB" w:rsidRPr="006123AB">
        <w:rPr>
          <w:rFonts w:ascii="Times New Roman" w:hAnsi="Times New Roman" w:cs="Times New Roman"/>
          <w:color w:val="000000" w:themeColor="text1"/>
          <w:sz w:val="24"/>
          <w:szCs w:val="24"/>
          <w:lang w:val="es-ES"/>
        </w:rPr>
        <w:t>në çdo moment të ditës dhe përgjatë gjithë javës,</w:t>
      </w:r>
      <w:r w:rsidR="00061C6A" w:rsidRPr="00F96893">
        <w:rPr>
          <w:rFonts w:ascii="Times New Roman" w:hAnsi="Times New Roman" w:cs="Times New Roman"/>
          <w:color w:val="000000" w:themeColor="text1"/>
          <w:sz w:val="24"/>
          <w:szCs w:val="24"/>
          <w:lang w:val="es-ES"/>
        </w:rPr>
        <w:t xml:space="preserve"> nga shkolla, shtëpia ose vendi i punës. Studentët mund të komunikojnë drejtpërdrejt me </w:t>
      </w:r>
      <w:r w:rsidR="008213E1">
        <w:rPr>
          <w:rFonts w:ascii="Times New Roman" w:hAnsi="Times New Roman" w:cs="Times New Roman"/>
          <w:color w:val="000000" w:themeColor="text1"/>
          <w:sz w:val="24"/>
          <w:szCs w:val="24"/>
          <w:lang w:val="es-ES"/>
        </w:rPr>
        <w:t>spanjisht</w:t>
      </w:r>
      <w:r w:rsidR="00061C6A" w:rsidRPr="00F96893">
        <w:rPr>
          <w:rFonts w:ascii="Times New Roman" w:hAnsi="Times New Roman" w:cs="Times New Roman"/>
          <w:color w:val="000000" w:themeColor="text1"/>
          <w:sz w:val="24"/>
          <w:szCs w:val="24"/>
          <w:lang w:val="es-ES"/>
        </w:rPr>
        <w:t xml:space="preserve">folës dhe të marrin pjesë në komunitete globale shumëgjuhëshe, gjë që rrit ndjeshëm ekspozimin ndaj gjuhës dhe kulturës. Në këtë kuadër, qasjet tradicionale të bazuara vetëm në memorim gramatikor konsiderohen të pamjaftueshme. Universitetet moderne synojnë zhvillimin e kompetencës komunikative, kompetencës ndërkulturore, mendimit kritik dhe aftësive të komunikimit global. Kjo qasje përputhet me konceptin e kompetencës komunikative ndërkulturore të Byram (1997), sipas të cilit një nga synimet qendrore të mësimdhënies së gjuhëve të huaja është aftësimi i studentëve për të përdorur gjuhën në ndërveprime autentike me individë për të cilët ajo përbën mjetin e tyre natyror të komunikimit. Siç thekson autori, </w:t>
      </w:r>
      <w:r w:rsidR="00061C6A" w:rsidRPr="00F96893">
        <w:rPr>
          <w:rFonts w:ascii="Times New Roman" w:hAnsi="Times New Roman" w:cs="Times New Roman"/>
          <w:i/>
          <w:color w:val="000000" w:themeColor="text1"/>
          <w:sz w:val="24"/>
          <w:szCs w:val="24"/>
          <w:lang w:val="es-ES"/>
        </w:rPr>
        <w:t>“Mësimdhënia e gjuhëve të huaja ka si një nga synimet e saj kryesore aftësimin e nxënësve</w:t>
      </w:r>
      <w:r w:rsidR="008D3541">
        <w:rPr>
          <w:rFonts w:ascii="Times New Roman" w:hAnsi="Times New Roman" w:cs="Times New Roman"/>
          <w:i/>
          <w:color w:val="000000" w:themeColor="text1"/>
          <w:sz w:val="24"/>
          <w:szCs w:val="24"/>
          <w:lang w:val="es-ES"/>
        </w:rPr>
        <w:t xml:space="preserve"> </w:t>
      </w:r>
      <w:r w:rsidR="008D3541" w:rsidRPr="008D3541">
        <w:rPr>
          <w:rFonts w:ascii="Times New Roman" w:hAnsi="Times New Roman" w:cs="Times New Roman"/>
          <w:i/>
          <w:color w:val="000000" w:themeColor="text1"/>
          <w:sz w:val="24"/>
          <w:szCs w:val="24"/>
          <w:lang w:val="es-ES"/>
        </w:rPr>
        <w:t>që ta përdorin gjuhën gjatë komunikimit me persona që e kanë atë si mënyrën e tyre të zakonshme të të shprehurit</w:t>
      </w:r>
      <w:r w:rsidR="00061C6A" w:rsidRPr="00F96893">
        <w:rPr>
          <w:rFonts w:ascii="Times New Roman" w:hAnsi="Times New Roman" w:cs="Times New Roman"/>
          <w:i/>
          <w:color w:val="000000" w:themeColor="text1"/>
          <w:sz w:val="24"/>
          <w:szCs w:val="24"/>
          <w:lang w:val="es-ES"/>
        </w:rPr>
        <w:t>”</w:t>
      </w:r>
      <w:r w:rsidR="00061C6A" w:rsidRPr="00F96893">
        <w:rPr>
          <w:rFonts w:ascii="Times New Roman" w:hAnsi="Times New Roman" w:cs="Times New Roman"/>
          <w:color w:val="000000" w:themeColor="text1"/>
          <w:sz w:val="24"/>
          <w:szCs w:val="24"/>
          <w:lang w:val="es-ES"/>
        </w:rPr>
        <w:t xml:space="preserve"> (Byram, 1997, f. 3).</w:t>
      </w:r>
    </w:p>
    <w:p w14:paraId="391F18B4" w14:textId="77777777" w:rsidR="00061C6A" w:rsidRPr="00F96893" w:rsidRDefault="00061C6A" w:rsidP="00061C6A">
      <w:pPr>
        <w:spacing w:after="0"/>
        <w:rPr>
          <w:rFonts w:ascii="Times New Roman" w:hAnsi="Times New Roman" w:cs="Times New Roman"/>
          <w:color w:val="000000" w:themeColor="text1"/>
          <w:sz w:val="24"/>
          <w:szCs w:val="24"/>
          <w:lang w:val="es-ES"/>
        </w:rPr>
      </w:pPr>
      <w:r w:rsidRPr="00F96893">
        <w:rPr>
          <w:rFonts w:ascii="Times New Roman" w:hAnsi="Times New Roman" w:cs="Times New Roman"/>
          <w:color w:val="000000" w:themeColor="text1"/>
          <w:sz w:val="24"/>
          <w:szCs w:val="24"/>
          <w:lang w:val="es-ES"/>
        </w:rPr>
        <w:t>Për këtë arsye, metodologjitë bashkëkohore të mësimdhënies së spanjishtes në arsimin e lartë mbështeten gjithnjë e më shumë në:</w:t>
      </w:r>
    </w:p>
    <w:p w14:paraId="79037A4B" w14:textId="77777777" w:rsidR="00061C6A" w:rsidRPr="00B6063B" w:rsidRDefault="00061C6A" w:rsidP="00061C6A">
      <w:pPr>
        <w:pStyle w:val="ListParagraph"/>
        <w:numPr>
          <w:ilvl w:val="0"/>
          <w:numId w:val="5"/>
        </w:numPr>
        <w:spacing w:after="0"/>
        <w:rPr>
          <w:rFonts w:ascii="Times New Roman" w:hAnsi="Times New Roman" w:cs="Times New Roman"/>
          <w:color w:val="000000" w:themeColor="text1"/>
          <w:sz w:val="24"/>
          <w:szCs w:val="24"/>
        </w:rPr>
      </w:pPr>
      <w:r w:rsidRPr="00B6063B">
        <w:rPr>
          <w:rFonts w:ascii="Times New Roman" w:hAnsi="Times New Roman" w:cs="Times New Roman"/>
          <w:color w:val="000000" w:themeColor="text1"/>
          <w:sz w:val="24"/>
          <w:szCs w:val="24"/>
        </w:rPr>
        <w:t>TBLT,</w:t>
      </w:r>
    </w:p>
    <w:p w14:paraId="15778556" w14:textId="77777777" w:rsidR="00061C6A" w:rsidRPr="00B6063B" w:rsidRDefault="00061C6A" w:rsidP="00061C6A">
      <w:pPr>
        <w:pStyle w:val="ListParagraph"/>
        <w:numPr>
          <w:ilvl w:val="0"/>
          <w:numId w:val="5"/>
        </w:numPr>
        <w:spacing w:after="0"/>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përdorimin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materialeve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autentike</w:t>
      </w:r>
      <w:proofErr w:type="spellEnd"/>
      <w:r w:rsidRPr="00B6063B">
        <w:rPr>
          <w:rFonts w:ascii="Times New Roman" w:hAnsi="Times New Roman" w:cs="Times New Roman"/>
          <w:color w:val="000000" w:themeColor="text1"/>
          <w:sz w:val="24"/>
          <w:szCs w:val="24"/>
        </w:rPr>
        <w:t>,</w:t>
      </w:r>
    </w:p>
    <w:p w14:paraId="2542F1E9" w14:textId="77777777" w:rsidR="00061C6A" w:rsidRPr="00B6063B" w:rsidRDefault="00061C6A" w:rsidP="00061C6A">
      <w:pPr>
        <w:pStyle w:val="ListParagraph"/>
        <w:numPr>
          <w:ilvl w:val="0"/>
          <w:numId w:val="5"/>
        </w:numPr>
        <w:spacing w:after="0"/>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mësimin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bashkëpunues</w:t>
      </w:r>
      <w:proofErr w:type="spellEnd"/>
      <w:r w:rsidRPr="00B6063B">
        <w:rPr>
          <w:rFonts w:ascii="Times New Roman" w:hAnsi="Times New Roman" w:cs="Times New Roman"/>
          <w:color w:val="000000" w:themeColor="text1"/>
          <w:sz w:val="24"/>
          <w:szCs w:val="24"/>
        </w:rPr>
        <w:t>,</w:t>
      </w:r>
    </w:p>
    <w:p w14:paraId="14473DEE" w14:textId="77777777" w:rsidR="00061C6A" w:rsidRDefault="00061C6A" w:rsidP="00061C6A">
      <w:pPr>
        <w:pStyle w:val="ListParagraph"/>
        <w:numPr>
          <w:ilvl w:val="0"/>
          <w:numId w:val="5"/>
        </w:numPr>
        <w:spacing w:after="0"/>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vlerësimin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autentik</w:t>
      </w:r>
      <w:proofErr w:type="spellEnd"/>
      <w:r w:rsidRPr="00B6063B">
        <w:rPr>
          <w:rFonts w:ascii="Times New Roman" w:hAnsi="Times New Roman" w:cs="Times New Roman"/>
          <w:color w:val="000000" w:themeColor="text1"/>
          <w:sz w:val="24"/>
          <w:szCs w:val="24"/>
        </w:rPr>
        <w:t>.</w:t>
      </w:r>
    </w:p>
    <w:p w14:paraId="0C1F957A" w14:textId="19E6E776" w:rsidR="00061C6A" w:rsidRPr="005F6110" w:rsidRDefault="00061C6A" w:rsidP="00061C6A">
      <w:pPr>
        <w:spacing w:after="0"/>
        <w:jc w:val="both"/>
        <w:rPr>
          <w:rFonts w:ascii="Times New Roman" w:hAnsi="Times New Roman" w:cs="Times New Roman"/>
          <w:color w:val="000000" w:themeColor="text1"/>
          <w:sz w:val="24"/>
          <w:szCs w:val="24"/>
        </w:rPr>
      </w:pPr>
      <w:proofErr w:type="spellStart"/>
      <w:r w:rsidRPr="005F6110">
        <w:rPr>
          <w:rFonts w:ascii="Times New Roman" w:hAnsi="Times New Roman" w:cs="Times New Roman"/>
          <w:sz w:val="24"/>
          <w:szCs w:val="24"/>
        </w:rPr>
        <w:t>Sipas</w:t>
      </w:r>
      <w:proofErr w:type="spellEnd"/>
      <w:r w:rsidRPr="005F6110">
        <w:rPr>
          <w:rFonts w:ascii="Times New Roman" w:hAnsi="Times New Roman" w:cs="Times New Roman"/>
          <w:sz w:val="24"/>
          <w:szCs w:val="24"/>
        </w:rPr>
        <w:t xml:space="preserve"> Bachman</w:t>
      </w:r>
      <w:r w:rsidR="00287515">
        <w:rPr>
          <w:rFonts w:ascii="Times New Roman" w:hAnsi="Times New Roman" w:cs="Times New Roman"/>
          <w:sz w:val="24"/>
          <w:szCs w:val="24"/>
        </w:rPr>
        <w:t>-it</w:t>
      </w:r>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dhe</w:t>
      </w:r>
      <w:proofErr w:type="spellEnd"/>
      <w:r w:rsidRPr="005F6110">
        <w:rPr>
          <w:rFonts w:ascii="Times New Roman" w:hAnsi="Times New Roman" w:cs="Times New Roman"/>
          <w:sz w:val="24"/>
          <w:szCs w:val="24"/>
        </w:rPr>
        <w:t xml:space="preserve"> Palmer</w:t>
      </w:r>
      <w:r w:rsidR="00287515">
        <w:rPr>
          <w:rFonts w:ascii="Times New Roman" w:hAnsi="Times New Roman" w:cs="Times New Roman"/>
          <w:sz w:val="24"/>
          <w:szCs w:val="24"/>
        </w:rPr>
        <w:t>-it</w:t>
      </w:r>
      <w:r w:rsidRPr="005F6110">
        <w:rPr>
          <w:rFonts w:ascii="Times New Roman" w:hAnsi="Times New Roman" w:cs="Times New Roman"/>
          <w:sz w:val="24"/>
          <w:szCs w:val="24"/>
        </w:rPr>
        <w:t xml:space="preserve"> (1996), </w:t>
      </w:r>
      <w:proofErr w:type="spellStart"/>
      <w:r w:rsidRPr="005F6110">
        <w:rPr>
          <w:rFonts w:ascii="Times New Roman" w:hAnsi="Times New Roman" w:cs="Times New Roman"/>
          <w:sz w:val="24"/>
          <w:szCs w:val="24"/>
        </w:rPr>
        <w:t>autenticiteti</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përkufizohet</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si</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shkalla</w:t>
      </w:r>
      <w:proofErr w:type="spellEnd"/>
      <w:r w:rsidRPr="005F6110">
        <w:rPr>
          <w:rFonts w:ascii="Times New Roman" w:hAnsi="Times New Roman" w:cs="Times New Roman"/>
          <w:sz w:val="24"/>
          <w:szCs w:val="24"/>
        </w:rPr>
        <w:t xml:space="preserve"> e </w:t>
      </w:r>
      <w:proofErr w:type="spellStart"/>
      <w:r w:rsidRPr="005F6110">
        <w:rPr>
          <w:rFonts w:ascii="Times New Roman" w:hAnsi="Times New Roman" w:cs="Times New Roman"/>
          <w:sz w:val="24"/>
          <w:szCs w:val="24"/>
        </w:rPr>
        <w:t>përputhjes</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ndërmjet</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karakteristikave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një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detyre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gjuhësore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dhe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tipareve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një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detyre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reale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përdorimit</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gjuhës</w:t>
      </w:r>
      <w:proofErr w:type="spellEnd"/>
      <w:r w:rsidRPr="005F611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Në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njëjtën</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linjë</w:t>
      </w:r>
      <w:proofErr w:type="spellEnd"/>
      <w:r w:rsidRPr="005F6110">
        <w:rPr>
          <w:rFonts w:ascii="Times New Roman" w:hAnsi="Times New Roman" w:cs="Times New Roman"/>
          <w:sz w:val="24"/>
          <w:szCs w:val="24"/>
        </w:rPr>
        <w:t xml:space="preserve">, Brown </w:t>
      </w:r>
      <w:proofErr w:type="spellStart"/>
      <w:r w:rsidRPr="005F6110">
        <w:rPr>
          <w:rFonts w:ascii="Times New Roman" w:hAnsi="Times New Roman" w:cs="Times New Roman"/>
          <w:sz w:val="24"/>
          <w:szCs w:val="24"/>
        </w:rPr>
        <w:t>dhe</w:t>
      </w:r>
      <w:proofErr w:type="spellEnd"/>
      <w:r w:rsidRPr="005F6110">
        <w:rPr>
          <w:rFonts w:ascii="Times New Roman" w:hAnsi="Times New Roman" w:cs="Times New Roman"/>
          <w:sz w:val="24"/>
          <w:szCs w:val="24"/>
        </w:rPr>
        <w:t xml:space="preserve"> Abeywickrama (2010</w:t>
      </w:r>
      <w:r>
        <w:rPr>
          <w:rFonts w:ascii="Times New Roman" w:hAnsi="Times New Roman" w:cs="Times New Roman"/>
          <w:sz w:val="24"/>
          <w:szCs w:val="24"/>
        </w:rPr>
        <w:t>,</w:t>
      </w:r>
      <w:r w:rsidRPr="005F6110">
        <w:rPr>
          <w:rFonts w:ascii="Times New Roman" w:hAnsi="Times New Roman" w:cs="Times New Roman"/>
          <w:sz w:val="24"/>
          <w:szCs w:val="24"/>
        </w:rPr>
        <w:t xml:space="preserve"> f</w:t>
      </w:r>
      <w:r>
        <w:rPr>
          <w:rFonts w:ascii="Times New Roman" w:hAnsi="Times New Roman" w:cs="Times New Roman"/>
          <w:sz w:val="24"/>
          <w:szCs w:val="24"/>
        </w:rPr>
        <w:t xml:space="preserve">. </w:t>
      </w:r>
      <w:r w:rsidRPr="005F6110">
        <w:rPr>
          <w:rFonts w:ascii="Times New Roman" w:hAnsi="Times New Roman" w:cs="Times New Roman"/>
          <w:sz w:val="24"/>
          <w:szCs w:val="24"/>
        </w:rPr>
        <w:t xml:space="preserve">36) </w:t>
      </w:r>
      <w:proofErr w:type="spellStart"/>
      <w:r w:rsidRPr="005F6110">
        <w:rPr>
          <w:rFonts w:ascii="Times New Roman" w:hAnsi="Times New Roman" w:cs="Times New Roman"/>
          <w:sz w:val="24"/>
          <w:szCs w:val="24"/>
        </w:rPr>
        <w:t>argumentojnë</w:t>
      </w:r>
      <w:proofErr w:type="spellEnd"/>
      <w:r w:rsidRPr="005F6110">
        <w:rPr>
          <w:rFonts w:ascii="Times New Roman" w:hAnsi="Times New Roman" w:cs="Times New Roman"/>
          <w:sz w:val="24"/>
          <w:szCs w:val="24"/>
        </w:rPr>
        <w:t xml:space="preserve"> se </w:t>
      </w:r>
      <w:proofErr w:type="spellStart"/>
      <w:r w:rsidRPr="005F6110">
        <w:rPr>
          <w:rFonts w:ascii="Times New Roman" w:hAnsi="Times New Roman" w:cs="Times New Roman"/>
          <w:sz w:val="24"/>
          <w:szCs w:val="24"/>
        </w:rPr>
        <w:t>autenticiteti</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në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vlerësimin</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gjuhësor</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nënkupton</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afërsinë</w:t>
      </w:r>
      <w:proofErr w:type="spellEnd"/>
      <w:r w:rsidRPr="005F6110">
        <w:rPr>
          <w:rFonts w:ascii="Times New Roman" w:hAnsi="Times New Roman" w:cs="Times New Roman"/>
          <w:sz w:val="24"/>
          <w:szCs w:val="24"/>
        </w:rPr>
        <w:t xml:space="preserve"> e </w:t>
      </w:r>
      <w:proofErr w:type="spellStart"/>
      <w:r w:rsidRPr="005F6110">
        <w:rPr>
          <w:rFonts w:ascii="Times New Roman" w:hAnsi="Times New Roman" w:cs="Times New Roman"/>
          <w:sz w:val="24"/>
          <w:szCs w:val="24"/>
        </w:rPr>
        <w:t>detyrave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testimit</w:t>
      </w:r>
      <w:proofErr w:type="spellEnd"/>
      <w:r w:rsidRPr="005F6110">
        <w:rPr>
          <w:rFonts w:ascii="Times New Roman" w:hAnsi="Times New Roman" w:cs="Times New Roman"/>
          <w:sz w:val="24"/>
          <w:szCs w:val="24"/>
        </w:rPr>
        <w:t xml:space="preserve"> me </w:t>
      </w:r>
      <w:proofErr w:type="spellStart"/>
      <w:r w:rsidRPr="005F6110">
        <w:rPr>
          <w:rFonts w:ascii="Times New Roman" w:hAnsi="Times New Roman" w:cs="Times New Roman"/>
          <w:sz w:val="24"/>
          <w:szCs w:val="24"/>
        </w:rPr>
        <w:t>situatat</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reale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komunikimit</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dhe</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përdorimit</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të</w:t>
      </w:r>
      <w:proofErr w:type="spellEnd"/>
      <w:r w:rsidRPr="005F6110">
        <w:rPr>
          <w:rFonts w:ascii="Times New Roman" w:hAnsi="Times New Roman" w:cs="Times New Roman"/>
          <w:sz w:val="24"/>
          <w:szCs w:val="24"/>
        </w:rPr>
        <w:t xml:space="preserve"> </w:t>
      </w:r>
      <w:proofErr w:type="spellStart"/>
      <w:r w:rsidRPr="005F6110">
        <w:rPr>
          <w:rFonts w:ascii="Times New Roman" w:hAnsi="Times New Roman" w:cs="Times New Roman"/>
          <w:sz w:val="24"/>
          <w:szCs w:val="24"/>
        </w:rPr>
        <w:t>gjuhës</w:t>
      </w:r>
      <w:proofErr w:type="spellEnd"/>
      <w:r>
        <w:rPr>
          <w:rFonts w:ascii="Times New Roman" w:hAnsi="Times New Roman" w:cs="Times New Roman"/>
          <w:sz w:val="24"/>
          <w:szCs w:val="24"/>
        </w:rPr>
        <w:t xml:space="preserve">. </w:t>
      </w:r>
    </w:p>
    <w:p w14:paraId="32B61DC5" w14:textId="77777777" w:rsidR="00061C6A" w:rsidRPr="00B6063B" w:rsidRDefault="00061C6A" w:rsidP="00061C6A">
      <w:pPr>
        <w:spacing w:after="0"/>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lastRenderedPageBreak/>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kontekstin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shqiptar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rëndësia</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spanjishtes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arsimin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lartë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është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rritur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gradualisht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rezultat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proceseve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ndërkombëtarizimit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universitar</w:t>
      </w:r>
      <w:proofErr w:type="spellEnd"/>
      <w:r w:rsidRPr="00B606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zgjerimit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mobilitetit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studentor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rritjes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kontakteve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akademike</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vendet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hispanofone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Megjithëse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programet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universitare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spanjishtes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Shqipëri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janë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ende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zhvillim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tendencat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aktuale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tregojnë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interes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rritje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kompetencë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akademike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profesionale</w:t>
      </w:r>
      <w:proofErr w:type="spellEnd"/>
      <w:r w:rsidRPr="00B6063B">
        <w:rPr>
          <w:rFonts w:ascii="Times New Roman" w:hAnsi="Times New Roman" w:cs="Times New Roman"/>
          <w:color w:val="000000" w:themeColor="text1"/>
          <w:sz w:val="24"/>
          <w:szCs w:val="24"/>
        </w:rPr>
        <w:t>.</w:t>
      </w:r>
    </w:p>
    <w:p w14:paraId="0FA0EE1A" w14:textId="77777777" w:rsidR="00061C6A" w:rsidRPr="00B6063B" w:rsidRDefault="00061C6A" w:rsidP="00061C6A">
      <w:pPr>
        <w:spacing w:after="0"/>
        <w:jc w:val="both"/>
        <w:rPr>
          <w:rFonts w:ascii="Times New Roman" w:hAnsi="Times New Roman" w:cs="Times New Roman"/>
          <w:i/>
          <w:color w:val="000000" w:themeColor="text1"/>
          <w:sz w:val="24"/>
          <w:szCs w:val="24"/>
        </w:rPr>
      </w:pPr>
      <w:proofErr w:type="spellStart"/>
      <w:r w:rsidRPr="006E2EEE">
        <w:rPr>
          <w:rFonts w:ascii="Times New Roman" w:hAnsi="Times New Roman" w:cs="Times New Roman"/>
          <w:i/>
          <w:color w:val="000000" w:themeColor="text1"/>
          <w:sz w:val="24"/>
          <w:szCs w:val="24"/>
        </w:rPr>
        <w:t>Në</w:t>
      </w:r>
      <w:proofErr w:type="spellEnd"/>
      <w:r w:rsidRPr="006E2EEE">
        <w:rPr>
          <w:rFonts w:ascii="Times New Roman" w:hAnsi="Times New Roman" w:cs="Times New Roman"/>
          <w:i/>
          <w:color w:val="000000" w:themeColor="text1"/>
          <w:sz w:val="24"/>
          <w:szCs w:val="24"/>
        </w:rPr>
        <w:t xml:space="preserve"> </w:t>
      </w:r>
      <w:proofErr w:type="spellStart"/>
      <w:r w:rsidRPr="006E2EEE">
        <w:rPr>
          <w:rFonts w:ascii="Times New Roman" w:hAnsi="Times New Roman" w:cs="Times New Roman"/>
          <w:i/>
          <w:color w:val="000000" w:themeColor="text1"/>
          <w:sz w:val="24"/>
          <w:szCs w:val="24"/>
        </w:rPr>
        <w:t>përmbyllje</w:t>
      </w:r>
      <w:proofErr w:type="spellEnd"/>
      <w:r w:rsidRPr="006E2EEE">
        <w:rPr>
          <w:rFonts w:ascii="Times New Roman" w:hAnsi="Times New Roman" w:cs="Times New Roman"/>
          <w:i/>
          <w:color w:val="000000" w:themeColor="text1"/>
          <w:sz w:val="24"/>
          <w:szCs w:val="24"/>
        </w:rPr>
        <w:t>,</w:t>
      </w:r>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roli</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i</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spanjishtes</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në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arsimin</w:t>
      </w:r>
      <w:proofErr w:type="spellEnd"/>
      <w:r w:rsidRPr="00B6063B">
        <w:rPr>
          <w:rFonts w:ascii="Times New Roman" w:hAnsi="Times New Roman" w:cs="Times New Roman"/>
          <w:i/>
          <w:color w:val="000000" w:themeColor="text1"/>
          <w:sz w:val="24"/>
          <w:szCs w:val="24"/>
        </w:rPr>
        <w:t xml:space="preserve"> e </w:t>
      </w:r>
      <w:proofErr w:type="spellStart"/>
      <w:r w:rsidRPr="00B6063B">
        <w:rPr>
          <w:rFonts w:ascii="Times New Roman" w:hAnsi="Times New Roman" w:cs="Times New Roman"/>
          <w:i/>
          <w:color w:val="000000" w:themeColor="text1"/>
          <w:sz w:val="24"/>
          <w:szCs w:val="24"/>
        </w:rPr>
        <w:t>lartë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ndërkombëtar</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reflekton</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transformimet</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më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gjera</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universitetit</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bashkëkohor</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në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epokën</w:t>
      </w:r>
      <w:proofErr w:type="spellEnd"/>
      <w:r w:rsidRPr="00B6063B">
        <w:rPr>
          <w:rFonts w:ascii="Times New Roman" w:hAnsi="Times New Roman" w:cs="Times New Roman"/>
          <w:i/>
          <w:color w:val="000000" w:themeColor="text1"/>
          <w:sz w:val="24"/>
          <w:szCs w:val="24"/>
        </w:rPr>
        <w:t xml:space="preserve"> e </w:t>
      </w:r>
      <w:proofErr w:type="spellStart"/>
      <w:r w:rsidRPr="00B6063B">
        <w:rPr>
          <w:rFonts w:ascii="Times New Roman" w:hAnsi="Times New Roman" w:cs="Times New Roman"/>
          <w:i/>
          <w:color w:val="000000" w:themeColor="text1"/>
          <w:sz w:val="24"/>
          <w:szCs w:val="24"/>
        </w:rPr>
        <w:t>globalizimit</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Spanjishtja</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nuk</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përfaqëson</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më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vetëm</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objekt</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studimi</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filologjik</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por</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një</w:t>
      </w:r>
      <w:proofErr w:type="spellEnd"/>
      <w:r w:rsidRPr="00B6063B">
        <w:rPr>
          <w:rFonts w:ascii="Times New Roman" w:hAnsi="Times New Roman" w:cs="Times New Roman"/>
          <w:i/>
          <w:color w:val="000000" w:themeColor="text1"/>
          <w:sz w:val="24"/>
          <w:szCs w:val="24"/>
        </w:rPr>
        <w:t xml:space="preserve"> instrument </w:t>
      </w:r>
      <w:proofErr w:type="spellStart"/>
      <w:r w:rsidRPr="00B6063B">
        <w:rPr>
          <w:rFonts w:ascii="Times New Roman" w:hAnsi="Times New Roman" w:cs="Times New Roman"/>
          <w:i/>
          <w:color w:val="000000" w:themeColor="text1"/>
          <w:sz w:val="24"/>
          <w:szCs w:val="24"/>
        </w:rPr>
        <w:t>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rëndësishëm</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komunikimit</w:t>
      </w:r>
      <w:proofErr w:type="spellEnd"/>
      <w:r w:rsidRPr="00B6063B">
        <w:rPr>
          <w:rFonts w:ascii="Times New Roman" w:hAnsi="Times New Roman" w:cs="Times New Roman"/>
          <w:i/>
          <w:color w:val="000000" w:themeColor="text1"/>
          <w:sz w:val="24"/>
          <w:szCs w:val="24"/>
        </w:rPr>
        <w:t xml:space="preserve"> global, </w:t>
      </w:r>
      <w:proofErr w:type="spellStart"/>
      <w:r w:rsidRPr="00B6063B">
        <w:rPr>
          <w:rFonts w:ascii="Times New Roman" w:hAnsi="Times New Roman" w:cs="Times New Roman"/>
          <w:i/>
          <w:color w:val="000000" w:themeColor="text1"/>
          <w:sz w:val="24"/>
          <w:szCs w:val="24"/>
        </w:rPr>
        <w:t>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mobilitetit</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akademik</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dhe</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integrimit</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profesional</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në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shoqërinë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ndërkombëtare</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të</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dijes</w:t>
      </w:r>
      <w:proofErr w:type="spellEnd"/>
      <w:r w:rsidRPr="00B6063B">
        <w:rPr>
          <w:rFonts w:ascii="Times New Roman" w:hAnsi="Times New Roman" w:cs="Times New Roman"/>
          <w:i/>
          <w:color w:val="000000" w:themeColor="text1"/>
          <w:sz w:val="24"/>
          <w:szCs w:val="24"/>
        </w:rPr>
        <w:t>.</w:t>
      </w:r>
    </w:p>
    <w:p w14:paraId="391479BE" w14:textId="3D5C30C7" w:rsidR="001269FB" w:rsidRDefault="001269FB">
      <w:pPr>
        <w:spacing w:after="160" w:line="278" w:lineRule="auto"/>
        <w:rPr>
          <w:rFonts w:ascii="Times New Roman" w:eastAsiaTheme="majorEastAsia" w:hAnsi="Times New Roman" w:cs="Times New Roman"/>
          <w:b/>
          <w:bCs/>
          <w:color w:val="000000" w:themeColor="text1"/>
          <w:sz w:val="24"/>
          <w:szCs w:val="24"/>
          <w:lang w:val="nb-NO"/>
        </w:rPr>
      </w:pPr>
      <w:bookmarkStart w:id="57" w:name="_Toc230597870"/>
      <w:bookmarkStart w:id="58" w:name="_Hlk228745371"/>
      <w:bookmarkEnd w:id="33"/>
    </w:p>
    <w:p w14:paraId="113F3E39" w14:textId="5EA69E51" w:rsidR="00061C6A" w:rsidRPr="00493172" w:rsidRDefault="00061C6A" w:rsidP="00061C6A">
      <w:pPr>
        <w:pStyle w:val="Heading1"/>
        <w:spacing w:before="0" w:after="0"/>
        <w:rPr>
          <w:rFonts w:ascii="Times New Roman" w:hAnsi="Times New Roman" w:cs="Times New Roman"/>
          <w:b/>
          <w:bCs/>
          <w:color w:val="000000" w:themeColor="text1"/>
          <w:sz w:val="24"/>
          <w:szCs w:val="24"/>
          <w:lang w:val="nb-NO"/>
        </w:rPr>
      </w:pPr>
      <w:bookmarkStart w:id="59" w:name="_Toc241046630"/>
      <w:r w:rsidRPr="00493172">
        <w:rPr>
          <w:rFonts w:ascii="Times New Roman" w:hAnsi="Times New Roman" w:cs="Times New Roman"/>
          <w:b/>
          <w:bCs/>
          <w:color w:val="000000" w:themeColor="text1"/>
          <w:sz w:val="24"/>
          <w:szCs w:val="24"/>
          <w:lang w:val="nb-NO"/>
        </w:rPr>
        <w:t>2.7</w:t>
      </w:r>
      <w:r w:rsidR="00571ACB">
        <w:rPr>
          <w:rFonts w:ascii="Times New Roman" w:hAnsi="Times New Roman" w:cs="Times New Roman"/>
          <w:b/>
          <w:bCs/>
          <w:color w:val="000000" w:themeColor="text1"/>
          <w:sz w:val="24"/>
          <w:szCs w:val="24"/>
          <w:lang w:val="nb-NO"/>
        </w:rPr>
        <w:t xml:space="preserve"> </w:t>
      </w:r>
      <w:r w:rsidRPr="00493172">
        <w:rPr>
          <w:rFonts w:ascii="Times New Roman" w:hAnsi="Times New Roman" w:cs="Times New Roman"/>
          <w:b/>
          <w:bCs/>
          <w:color w:val="000000" w:themeColor="text1"/>
          <w:sz w:val="24"/>
          <w:szCs w:val="24"/>
          <w:lang w:val="nb-NO"/>
        </w:rPr>
        <w:t>Spanjishtja si gjuhë globale me përhapje të gjerë</w:t>
      </w:r>
      <w:bookmarkEnd w:id="57"/>
      <w:bookmarkEnd w:id="59"/>
    </w:p>
    <w:p w14:paraId="4242D50B" w14:textId="51B86D49" w:rsidR="00061C6A" w:rsidRPr="00493172" w:rsidRDefault="00061C6A" w:rsidP="00061C6A">
      <w:pPr>
        <w:spacing w:before="240"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Në epokën bashkëkohore të globalizimit dhe të ndërveprimit intensiv ndërkombëtar, gjuhët kanë fituar një rol shumë më kompleks sesa funksioni i tyre tradicional si mjete komunikimi. Ato përfaqësojnë instrumente të rëndësishme të fuqisë simbolike, kulturore, ekonomike dhe politike, duke ndikuar drejtpërdrejt në proceset e integrimit global, në qarkullimin e dijes dhe në formimin e identiteteve ndërkulturore. Në këtë kontekst, Block dhe Cameron (2002, f. 1) vërejnë se globalizimi është një term i përhapur që përshkon retorikën politike bashkëkohore dhe përbën një fjalë kyçe si në diskursin akademik, ashtu edhe në atë publik mbi ekonominë, shoqërinë, teknologjinë dhe kulturën, duke</w:t>
      </w:r>
      <w:r w:rsidRPr="00493172">
        <w:rPr>
          <w:rFonts w:ascii="Times New Roman" w:hAnsi="Times New Roman" w:cs="Times New Roman"/>
          <w:sz w:val="24"/>
          <w:szCs w:val="24"/>
          <w:lang w:val="nb-NO"/>
        </w:rPr>
        <w:t xml:space="preserve"> dëshmuar ndikimin e tij të gjerë në zhvillimet gjuhësore dhe kulturore të botës moderne. </w:t>
      </w:r>
      <w:r w:rsidRPr="00493172">
        <w:rPr>
          <w:rFonts w:ascii="Times New Roman" w:hAnsi="Times New Roman" w:cs="Times New Roman"/>
          <w:color w:val="000000" w:themeColor="text1"/>
          <w:sz w:val="24"/>
          <w:szCs w:val="24"/>
          <w:lang w:val="nb-NO"/>
        </w:rPr>
        <w:t>Në këtë kuadër, gjuhët globale funksionojnë si mekanizma ndërmjetësues midis kulturave, tregjeve dhe institucioneve ndërkombëtare, duke marrë një rol strategjik në zhvillimin ekonomik dhe në diplomacinë kulturore. Në analizën e Robertson (1992), globalizimi nuk duhet kuptuar vetëm si proces ekonomik, por si transformim i marrëdhënieve kulturore dhe sociale në shkallë botërore. Në këtë këndvështrim, gjuhët shndërrohen në mjete të qarkullimit të ideve, të informacionit dhe të praktikave kulturore. Për rrjedhojë, statusi i një gjuhe në sistemin global lidhet ngushtë me fuqinë politike, ekonomike dhe kulturore të komuniteteve që e përdorin atë.</w:t>
      </w:r>
    </w:p>
    <w:p w14:paraId="5D0B5A2D" w14:textId="689E010D" w:rsidR="00061C6A" w:rsidRPr="00493172" w:rsidRDefault="00061C6A" w:rsidP="008D3541">
      <w:pPr>
        <w:spacing w:before="240"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 xml:space="preserve">Në këtë realitet shumëgjuhësh dhe shumëkulturor, spanjishtja është konsoliduar si një nga gjuhët me përhapjen më të madhe ndërkombëtare, duke fituar statusin e një gjuhe globale me ndikim të gjerë në; arsimin ndërkombëtar, diplomacinë, ekonominë globale, industrinë kulturore, komunikimin digjital dhe mobilitetin akademik e profesional. Rëndësia globale e spanjishtes nuk lidhet vetëm me numrin e madh të folësve, por edhe me praninë e saj në institucione dhe struktura të ndryshme ndërkombëtare. Siç thekson López Morales (1998, f. 141), vendet e Hispanoamerikës </w:t>
      </w:r>
      <w:r w:rsidRPr="00493172">
        <w:rPr>
          <w:rFonts w:ascii="Times New Roman" w:hAnsi="Times New Roman" w:cs="Times New Roman"/>
          <w:color w:val="000000" w:themeColor="text1"/>
          <w:sz w:val="24"/>
          <w:szCs w:val="24"/>
          <w:lang w:val="nb-NO"/>
        </w:rPr>
        <w:lastRenderedPageBreak/>
        <w:t xml:space="preserve">formojnë një komunitet politik dhe gjuhësor në të cilin spanjishtja ka status kombëtar dhe zyrtar. Kjo shtrirje e gjerë demografike dhe kulturore </w:t>
      </w:r>
      <w:r w:rsidR="008D3541" w:rsidRPr="008D3541">
        <w:rPr>
          <w:rFonts w:ascii="Times New Roman" w:hAnsi="Times New Roman" w:cs="Times New Roman"/>
          <w:color w:val="000000" w:themeColor="text1"/>
          <w:sz w:val="24"/>
          <w:szCs w:val="24"/>
          <w:lang w:val="nb-NO"/>
        </w:rPr>
        <w:t>ka nxitur një interes më të madh për studimin e spanjishtes në nivel ndërkombëtar.</w:t>
      </w:r>
      <w:r w:rsidR="008D3541">
        <w:rPr>
          <w:rFonts w:ascii="Times New Roman" w:hAnsi="Times New Roman" w:cs="Times New Roman"/>
          <w:color w:val="000000" w:themeColor="text1"/>
          <w:sz w:val="24"/>
          <w:szCs w:val="24"/>
          <w:lang w:val="nb-NO"/>
        </w:rPr>
        <w:t xml:space="preserve"> </w:t>
      </w:r>
      <w:r w:rsidRPr="00493172">
        <w:rPr>
          <w:rFonts w:ascii="Times New Roman" w:hAnsi="Times New Roman" w:cs="Times New Roman"/>
          <w:color w:val="000000" w:themeColor="text1"/>
          <w:sz w:val="24"/>
          <w:szCs w:val="24"/>
          <w:lang w:val="nb-NO"/>
        </w:rPr>
        <w:t>Sipas Instituto Cervantes (2025), spanjishtja numëron mbi 630 milionë përdorues në nivel global dhe renditet ndër gjuhët më të përdorura në botë, si në komunikimin fizik, ashtu edhe në hapësirën digjitale. Ajo është gjuhë zyrtare në më shumë se njëzet e një shtete (Guterres, 2025) dhe një nga gjuhët kryesore të organizatave ndërkombëtare, përfshirë; Kombet e Bashkuara, Bashkimin Evropian, UNESCO, si dhe organizata të tjera diplomatike dhe ekonomike.</w:t>
      </w:r>
    </w:p>
    <w:p w14:paraId="178F4625" w14:textId="223D985C" w:rsidR="00061C6A" w:rsidRPr="00493172" w:rsidRDefault="00061C6A" w:rsidP="00061C6A">
      <w:pPr>
        <w:spacing w:after="0"/>
        <w:jc w:val="both"/>
        <w:rPr>
          <w:rFonts w:ascii="Times New Roman" w:hAnsi="Times New Roman" w:cs="Times New Roman"/>
          <w:sz w:val="24"/>
          <w:szCs w:val="24"/>
          <w:lang w:val="nb-NO"/>
        </w:rPr>
      </w:pPr>
      <w:r w:rsidRPr="00493172">
        <w:rPr>
          <w:rFonts w:ascii="Times New Roman" w:hAnsi="Times New Roman" w:cs="Times New Roman"/>
          <w:color w:val="000000" w:themeColor="text1"/>
          <w:sz w:val="24"/>
          <w:szCs w:val="24"/>
          <w:lang w:val="nb-NO"/>
        </w:rPr>
        <w:t>Ky pozicion ndërkombëtar i spanjishtes është rezultat i një kombinimi faktorësh historikë, demografikë dhe kulturorë. Trashëgimia koloniale e Spanjës kontribuoi në përhapjen e gjuhës në Amerikën Latine, ndërsa zhvillimet bashkëkohore ekonomike dhe mediatike kanë ndikuar në zgjerimin e prestigjit të saj në nivel global. Në dekadat e fundit, rritja demografike e komuniteteve hispanofone, veçanërisht në Amerikën Latine dhe në Shtetet e Bashkuara, ka rritur ndjeshëm rëndësinë e spanjishtes si gjuhë e komunikimit ndërkombëtar.</w:t>
      </w:r>
      <w:r w:rsidRPr="00493172">
        <w:rPr>
          <w:rFonts w:ascii="Times New Roman" w:hAnsi="Times New Roman" w:cs="Times New Roman"/>
          <w:sz w:val="24"/>
          <w:szCs w:val="24"/>
          <w:lang w:val="nb-NO"/>
        </w:rPr>
        <w:t xml:space="preserve"> Në këtë kontekst</w:t>
      </w:r>
      <w:r w:rsidRPr="00493172">
        <w:rPr>
          <w:rFonts w:ascii="Times New Roman" w:hAnsi="Times New Roman" w:cs="Times New Roman"/>
          <w:color w:val="000000" w:themeColor="text1"/>
          <w:sz w:val="24"/>
          <w:szCs w:val="24"/>
          <w:lang w:val="nb-NO"/>
        </w:rPr>
        <w:t>, (Fontanella de Weinberg, 1993, cituar në Torres Torres, 2016, f. 13) spanjishtja e Amerikës përfaqëson</w:t>
      </w:r>
      <w:r w:rsidRPr="00493172">
        <w:rPr>
          <w:rFonts w:ascii="Times New Roman" w:hAnsi="Times New Roman" w:cs="Times New Roman"/>
          <w:sz w:val="24"/>
          <w:szCs w:val="24"/>
          <w:lang w:val="nb-NO"/>
        </w:rPr>
        <w:t xml:space="preserve"> një tërësi varietetesh dialektore që ndajnë një histori të përbashkët, pasi janë rezultat i transplantimit të gjuhës gjatë proceseve të pushtimit dhe kolonizimit të territorit amerikan. </w:t>
      </w:r>
    </w:p>
    <w:p w14:paraId="2610E678" w14:textId="2AD2E199"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Një dimension tjetër thelbësor i përhapjes të spanjishtes lidhet me ndikimin e kulturës hispan</w:t>
      </w:r>
      <w:r w:rsidR="008213E1">
        <w:rPr>
          <w:rFonts w:ascii="Times New Roman" w:hAnsi="Times New Roman" w:cs="Times New Roman"/>
          <w:color w:val="000000" w:themeColor="text1"/>
          <w:sz w:val="24"/>
          <w:szCs w:val="24"/>
          <w:lang w:val="nb-NO"/>
        </w:rPr>
        <w:t>ike</w:t>
      </w:r>
      <w:r w:rsidRPr="00493172">
        <w:rPr>
          <w:rFonts w:ascii="Times New Roman" w:hAnsi="Times New Roman" w:cs="Times New Roman"/>
          <w:color w:val="000000" w:themeColor="text1"/>
          <w:sz w:val="24"/>
          <w:szCs w:val="24"/>
          <w:lang w:val="nb-NO"/>
        </w:rPr>
        <w:t xml:space="preserve"> në shkallë globale. Muzika latine, kinemaja spanjolle dhe latinoamerikane, letërsia hispanike dhe platformat digjitale </w:t>
      </w:r>
      <w:r w:rsidR="008D3541" w:rsidRPr="008D3541">
        <w:rPr>
          <w:rFonts w:ascii="Times New Roman" w:hAnsi="Times New Roman" w:cs="Times New Roman"/>
          <w:color w:val="000000" w:themeColor="text1"/>
          <w:sz w:val="24"/>
          <w:szCs w:val="24"/>
          <w:lang w:val="nb-NO"/>
        </w:rPr>
        <w:t>kanë ndikuar ndjeshëm në forcimin e vlerës kulturore të spanjishtes</w:t>
      </w:r>
      <w:r w:rsidR="008D3541">
        <w:rPr>
          <w:rFonts w:ascii="Times New Roman" w:hAnsi="Times New Roman" w:cs="Times New Roman"/>
          <w:color w:val="000000" w:themeColor="text1"/>
          <w:sz w:val="24"/>
          <w:szCs w:val="24"/>
          <w:lang w:val="nb-NO"/>
        </w:rPr>
        <w:t xml:space="preserve">. </w:t>
      </w:r>
      <w:r w:rsidRPr="00493172">
        <w:rPr>
          <w:rFonts w:ascii="Times New Roman" w:hAnsi="Times New Roman" w:cs="Times New Roman"/>
          <w:color w:val="000000" w:themeColor="text1"/>
          <w:sz w:val="24"/>
          <w:szCs w:val="24"/>
          <w:lang w:val="nb-NO"/>
        </w:rPr>
        <w:t>Përmes industrisë mediatike dhe teknologjive digjitale, spanjishtja është bërë pjesë e konsumit kulturor global, duke ndikuar në mënyrën se si brezat e rinj ndërtojnë identitetet dhe preferencat kulturore. Në këtë drejtim, Block dhe Cameron (2002, f.</w:t>
      </w:r>
      <w:r w:rsidR="007B688E">
        <w:rPr>
          <w:rFonts w:ascii="Times New Roman" w:hAnsi="Times New Roman" w:cs="Times New Roman"/>
          <w:color w:val="000000" w:themeColor="text1"/>
          <w:sz w:val="24"/>
          <w:szCs w:val="24"/>
          <w:lang w:val="nb-NO"/>
        </w:rPr>
        <w:t xml:space="preserve"> </w:t>
      </w:r>
      <w:r w:rsidRPr="00493172">
        <w:rPr>
          <w:rFonts w:ascii="Times New Roman" w:hAnsi="Times New Roman" w:cs="Times New Roman"/>
          <w:color w:val="000000" w:themeColor="text1"/>
          <w:sz w:val="24"/>
          <w:szCs w:val="24"/>
          <w:lang w:val="nb-NO"/>
        </w:rPr>
        <w:t>5) theksojnë se arsimi po ndikohet gjithnjë e më shumë nga zhvillimi i teknologjive dhe mediave të reja,</w:t>
      </w:r>
      <w:r w:rsidR="008D3541">
        <w:rPr>
          <w:rFonts w:ascii="Times New Roman" w:hAnsi="Times New Roman" w:cs="Times New Roman"/>
          <w:color w:val="000000" w:themeColor="text1"/>
          <w:sz w:val="24"/>
          <w:szCs w:val="24"/>
          <w:lang w:val="nb-NO"/>
        </w:rPr>
        <w:t xml:space="preserve"> </w:t>
      </w:r>
      <w:r w:rsidR="008D3541" w:rsidRPr="008D3541">
        <w:rPr>
          <w:rFonts w:ascii="Times New Roman" w:hAnsi="Times New Roman" w:cs="Times New Roman"/>
          <w:color w:val="000000" w:themeColor="text1"/>
          <w:sz w:val="24"/>
          <w:szCs w:val="24"/>
          <w:lang w:val="nb-NO"/>
        </w:rPr>
        <w:t xml:space="preserve">të cilat po ushtrojnë një efekt të dukshëm në mënyrën e zhvillimit të edukimit gjuhësor. </w:t>
      </w:r>
      <w:r w:rsidR="00C3754A" w:rsidRPr="00C3754A">
        <w:rPr>
          <w:rFonts w:ascii="Times New Roman" w:hAnsi="Times New Roman" w:cs="Times New Roman"/>
          <w:color w:val="000000" w:themeColor="text1"/>
          <w:sz w:val="24"/>
          <w:szCs w:val="24"/>
          <w:lang w:val="nb-NO"/>
        </w:rPr>
        <w:t>Nga këndvështrimi sociolinguistike</w:t>
      </w:r>
      <w:r w:rsidRPr="00493172">
        <w:rPr>
          <w:rFonts w:ascii="Times New Roman" w:hAnsi="Times New Roman" w:cs="Times New Roman"/>
          <w:color w:val="000000" w:themeColor="text1"/>
          <w:sz w:val="24"/>
          <w:szCs w:val="24"/>
          <w:lang w:val="nb-NO"/>
        </w:rPr>
        <w:t>, zgjerimi i spanjishtes mund të analizohet edhe si formë e kapitalit simbolik dhe kulturor. Bourdieu (1991) argumenton se gjuhët nuk funksionojnë vetëm si mjete komunikimi, por si burime prestigji dhe pushteti social. Në këtë kuptim, zotërimi i spanjishtes krijon avantazhe profesionale, akademike, ekonomike dhe ndërkulturore. Për këtë arsye, universitetet dhe institucionet arsimore në shumë vende të botës kanë zgjeruar ndjeshëm programet e mësimdhënies së spanjishtes, duke e konsideruar atë një kompetencë strategjike për tregun global të punës dhe për mobilitetin ndërkombëtar.</w:t>
      </w:r>
    </w:p>
    <w:p w14:paraId="716643A9" w14:textId="0310A2C8" w:rsidR="00061C6A" w:rsidRPr="00493172" w:rsidRDefault="008D3541" w:rsidP="00061C6A">
      <w:pPr>
        <w:spacing w:after="0"/>
        <w:jc w:val="both"/>
        <w:rPr>
          <w:rFonts w:ascii="Times New Roman" w:hAnsi="Times New Roman" w:cs="Times New Roman"/>
          <w:color w:val="000000" w:themeColor="text1"/>
          <w:sz w:val="24"/>
          <w:szCs w:val="24"/>
          <w:lang w:val="nb-NO"/>
        </w:rPr>
      </w:pPr>
      <w:r w:rsidRPr="008D3541">
        <w:rPr>
          <w:rFonts w:ascii="Times New Roman" w:hAnsi="Times New Roman" w:cs="Times New Roman"/>
          <w:color w:val="000000" w:themeColor="text1"/>
          <w:sz w:val="24"/>
          <w:szCs w:val="24"/>
          <w:lang w:val="nb-NO"/>
        </w:rPr>
        <w:t>Vlen të theksohet gjithashtu se spanjishtja përfaqëson një hapësirë të gjerë</w:t>
      </w:r>
      <w:r w:rsidR="00061C6A" w:rsidRPr="00493172">
        <w:rPr>
          <w:rFonts w:ascii="Times New Roman" w:hAnsi="Times New Roman" w:cs="Times New Roman"/>
          <w:color w:val="000000" w:themeColor="text1"/>
          <w:sz w:val="24"/>
          <w:szCs w:val="24"/>
          <w:lang w:val="nb-NO"/>
        </w:rPr>
        <w:t xml:space="preserve"> dhe të larmishme kulturore. Bota hispanofone nuk është homogjene, por karakterizohet nga një pluralitet identitetesh, varietesh gjuhësore dhe praktikash diskursive. Kjo e bën spanjishten një gjuhë me </w:t>
      </w:r>
      <w:r w:rsidR="00061C6A" w:rsidRPr="00493172">
        <w:rPr>
          <w:rFonts w:ascii="Times New Roman" w:hAnsi="Times New Roman" w:cs="Times New Roman"/>
          <w:color w:val="000000" w:themeColor="text1"/>
          <w:sz w:val="24"/>
          <w:szCs w:val="24"/>
          <w:lang w:val="nb-NO"/>
        </w:rPr>
        <w:lastRenderedPageBreak/>
        <w:t>dimension të theksuar ndërkulturor, ku komunikimi kërkon jo vetëm kompetencë gjuhësore, por edhe aftësi për të interpretuar dhe negociuar kuptime kulturore të ndryshme (Kramsch, 1998). Për rrjedhojë, analiza e spanjishtes si gjuhë globale kërkon një qasje multidisiplinare që ndërthur gjuhësinë e aplikuar, sociolinguistikën, politikat gjuhësore, studimet kulturore, si dhe teoritë e komunikimit ndërkulturor. Vetëm përmes një qasjeje të tillë është e mundur të kuptohet plotësisht roli që spanjishtja luan sot në formësimin e hapësirës globale të komunikimit dhe të arsimit ndërkombëtar.</w:t>
      </w:r>
      <w:bookmarkEnd w:id="58"/>
    </w:p>
    <w:p w14:paraId="7B3EA1D4" w14:textId="77777777" w:rsidR="00061C6A" w:rsidRDefault="00061C6A" w:rsidP="00061C6A">
      <w:pPr>
        <w:spacing w:after="0"/>
        <w:jc w:val="both"/>
        <w:rPr>
          <w:rFonts w:ascii="Times New Roman" w:hAnsi="Times New Roman" w:cs="Times New Roman"/>
          <w:b/>
          <w:color w:val="000000" w:themeColor="text1"/>
          <w:sz w:val="24"/>
          <w:szCs w:val="24"/>
          <w:lang w:val="nb-NO"/>
        </w:rPr>
      </w:pPr>
    </w:p>
    <w:p w14:paraId="2CD33089" w14:textId="48BF6AD3"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60" w:name="_Toc230597871"/>
      <w:bookmarkStart w:id="61" w:name="_Toc241046631"/>
      <w:bookmarkStart w:id="62" w:name="_Hlk228745391"/>
      <w:r w:rsidRPr="00511DDB">
        <w:rPr>
          <w:rFonts w:ascii="Times New Roman" w:hAnsi="Times New Roman" w:cs="Times New Roman"/>
          <w:b/>
          <w:bCs/>
          <w:color w:val="000000" w:themeColor="text1"/>
          <w:sz w:val="24"/>
          <w:szCs w:val="24"/>
          <w:lang w:val="it-IT"/>
        </w:rPr>
        <w:t>2.</w:t>
      </w:r>
      <w:r>
        <w:rPr>
          <w:rFonts w:ascii="Times New Roman" w:hAnsi="Times New Roman" w:cs="Times New Roman"/>
          <w:b/>
          <w:bCs/>
          <w:color w:val="000000" w:themeColor="text1"/>
          <w:sz w:val="24"/>
          <w:szCs w:val="24"/>
          <w:lang w:val="it-IT"/>
        </w:rPr>
        <w:t>7</w:t>
      </w:r>
      <w:r w:rsidRPr="00511DDB">
        <w:rPr>
          <w:rFonts w:ascii="Times New Roman" w:hAnsi="Times New Roman" w:cs="Times New Roman"/>
          <w:b/>
          <w:bCs/>
          <w:color w:val="000000" w:themeColor="text1"/>
          <w:sz w:val="24"/>
          <w:szCs w:val="24"/>
          <w:lang w:val="it-IT"/>
        </w:rPr>
        <w:t>.1</w:t>
      </w:r>
      <w:r w:rsidR="00571ACB">
        <w:rPr>
          <w:rFonts w:ascii="Times New Roman" w:hAnsi="Times New Roman" w:cs="Times New Roman"/>
          <w:b/>
          <w:bCs/>
          <w:color w:val="000000" w:themeColor="text1"/>
          <w:sz w:val="24"/>
          <w:szCs w:val="24"/>
          <w:lang w:val="it-IT"/>
        </w:rPr>
        <w:t xml:space="preserve"> </w:t>
      </w:r>
      <w:r w:rsidRPr="00511DDB">
        <w:rPr>
          <w:rFonts w:ascii="Times New Roman" w:hAnsi="Times New Roman" w:cs="Times New Roman"/>
          <w:b/>
          <w:bCs/>
          <w:color w:val="000000" w:themeColor="text1"/>
          <w:sz w:val="24"/>
          <w:szCs w:val="24"/>
          <w:lang w:val="it-IT"/>
        </w:rPr>
        <w:t>Spanjishtja si lingua franca në rrafshin komunikativ dhe didaktik.</w:t>
      </w:r>
      <w:bookmarkEnd w:id="60"/>
      <w:bookmarkEnd w:id="61"/>
    </w:p>
    <w:bookmarkEnd w:id="62"/>
    <w:p w14:paraId="3CF9CE9D" w14:textId="77777777" w:rsidR="00061C6A" w:rsidRPr="00511DDB" w:rsidRDefault="00061C6A" w:rsidP="00061C6A">
      <w:pPr>
        <w:spacing w:before="240" w:after="0"/>
        <w:jc w:val="both"/>
        <w:rPr>
          <w:rFonts w:ascii="Times New Roman" w:hAnsi="Times New Roman" w:cs="Times New Roman"/>
          <w:b/>
          <w:bCs/>
          <w:i/>
          <w:color w:val="000000" w:themeColor="text1"/>
          <w:sz w:val="24"/>
          <w:szCs w:val="24"/>
          <w:lang w:val="it-IT"/>
        </w:rPr>
      </w:pPr>
      <w:r w:rsidRPr="00511DDB">
        <w:rPr>
          <w:rFonts w:ascii="Times New Roman" w:hAnsi="Times New Roman" w:cs="Times New Roman"/>
          <w:b/>
          <w:bCs/>
          <w:i/>
          <w:color w:val="000000" w:themeColor="text1"/>
          <w:sz w:val="24"/>
          <w:szCs w:val="24"/>
          <w:lang w:val="it-IT"/>
        </w:rPr>
        <w:t xml:space="preserve"> Spanjishtja në kontekstin global</w:t>
      </w:r>
    </w:p>
    <w:p w14:paraId="56782484"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5A1DC0BB" w14:textId="3F7BDB3D" w:rsidR="00061C6A"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Koncepti i lingua franca-s në sociolinguistikën bashkëkohore i referohet një gjuhe që përdoret si kod komunikimi midis folësve me gjuhë amtare të ndryshme, në situata ku nevoja për ndërveprim tejkalon kufijtë kombëtarë dhe etnolinguistikë</w:t>
      </w:r>
      <w:r>
        <w:rPr>
          <w:rFonts w:ascii="Times New Roman" w:hAnsi="Times New Roman" w:cs="Times New Roman"/>
          <w:color w:val="000000" w:themeColor="text1"/>
          <w:sz w:val="24"/>
          <w:szCs w:val="24"/>
          <w:lang w:val="it-IT"/>
        </w:rPr>
        <w:t xml:space="preserve"> (Memushaj, 2004, f. 317)</w:t>
      </w:r>
      <w:r w:rsidRPr="00511DDB">
        <w:rPr>
          <w:rFonts w:ascii="Times New Roman" w:hAnsi="Times New Roman" w:cs="Times New Roman"/>
          <w:color w:val="000000" w:themeColor="text1"/>
          <w:sz w:val="24"/>
          <w:szCs w:val="24"/>
          <w:lang w:val="it-IT"/>
        </w:rPr>
        <w:t>.</w:t>
      </w:r>
    </w:p>
    <w:p w14:paraId="4277AB89" w14:textId="72FDD2C4" w:rsidR="00061C6A" w:rsidRDefault="009E218E" w:rsidP="00061C6A">
      <w:pPr>
        <w:spacing w:after="0"/>
        <w:jc w:val="both"/>
        <w:rPr>
          <w:rFonts w:ascii="Times New Roman" w:hAnsi="Times New Roman" w:cs="Times New Roman"/>
          <w:color w:val="000000" w:themeColor="text1"/>
          <w:sz w:val="24"/>
          <w:szCs w:val="24"/>
          <w:lang w:val="it-IT"/>
        </w:rPr>
      </w:pPr>
      <w:r w:rsidRPr="009E218E">
        <w:rPr>
          <w:rFonts w:ascii="Times New Roman" w:hAnsi="Times New Roman" w:cs="Times New Roman"/>
          <w:color w:val="000000" w:themeColor="text1"/>
          <w:sz w:val="24"/>
          <w:szCs w:val="24"/>
          <w:lang w:val="it-IT"/>
        </w:rPr>
        <w:t>Në dekadat e fundit, spanjishtja ka zgjeruar ndjeshëm shtrirjen e saj ndërkombëtare, duke fituar një peshë të veçantë në komunikimin ndërmjet folësve në nivel botëror.</w:t>
      </w:r>
      <w:r>
        <w:rPr>
          <w:lang w:val="it-IT"/>
        </w:rPr>
        <w:t xml:space="preserve"> </w:t>
      </w:r>
      <w:r w:rsidR="00061C6A" w:rsidRPr="00941FCA">
        <w:rPr>
          <w:rFonts w:ascii="Times New Roman" w:hAnsi="Times New Roman" w:cs="Times New Roman"/>
          <w:color w:val="000000" w:themeColor="text1"/>
          <w:sz w:val="24"/>
          <w:szCs w:val="24"/>
          <w:lang w:val="it-IT"/>
        </w:rPr>
        <w:t>Moreno Fernández (2015) thekson se megjithëse anglishtja konsiderohet lingua franca globale më e rëndësishme në botën bashkëkohore, spanjishtja gjithashtu mund të ushtrojë funksionin e një gjuhe ndërmjetësuese në disa rajone, sidomos në hemisferën perëndimore, në vendet e Jugut Global dhe në fusha të caktuara profesionale.</w:t>
      </w:r>
      <w:bookmarkStart w:id="63" w:name="_Hlk233031730"/>
    </w:p>
    <w:p w14:paraId="15553A4E" w14:textId="77777777" w:rsidR="00061C6A" w:rsidRDefault="00061C6A" w:rsidP="00061C6A">
      <w:pPr>
        <w:spacing w:after="0"/>
        <w:jc w:val="both"/>
        <w:rPr>
          <w:rFonts w:ascii="Times New Roman" w:hAnsi="Times New Roman" w:cs="Times New Roman"/>
          <w:b/>
          <w:bCs/>
          <w:iCs/>
          <w:sz w:val="20"/>
          <w:szCs w:val="20"/>
          <w:lang w:val="it-IT"/>
        </w:rPr>
      </w:pPr>
    </w:p>
    <w:p w14:paraId="01AA7E48" w14:textId="038E901D" w:rsidR="00061C6A" w:rsidRPr="00EB4CAE" w:rsidRDefault="00061C6A" w:rsidP="00B5369E">
      <w:pPr>
        <w:spacing w:after="0"/>
        <w:jc w:val="center"/>
        <w:rPr>
          <w:rFonts w:ascii="Times New Roman" w:hAnsi="Times New Roman" w:cs="Times New Roman"/>
          <w:b/>
          <w:bCs/>
          <w:iCs/>
          <w:sz w:val="20"/>
          <w:szCs w:val="20"/>
          <w:lang w:val="it-IT"/>
        </w:rPr>
      </w:pPr>
      <w:r w:rsidRPr="00EB4CAE">
        <w:rPr>
          <w:rFonts w:ascii="Times New Roman" w:hAnsi="Times New Roman" w:cs="Times New Roman"/>
          <w:b/>
          <w:bCs/>
          <w:iCs/>
          <w:sz w:val="20"/>
          <w:szCs w:val="20"/>
          <w:lang w:val="it-IT"/>
        </w:rPr>
        <w:t>Tabela 2.5 Spanjishtja si lingua franca — Fushat kryesore të përdorimit</w:t>
      </w:r>
      <w:r w:rsidRPr="00EB4CAE">
        <w:rPr>
          <w:rStyle w:val="FootnoteReference"/>
          <w:rFonts w:ascii="Times New Roman" w:hAnsi="Times New Roman" w:cs="Times New Roman"/>
          <w:b/>
          <w:bCs/>
          <w:iCs/>
          <w:sz w:val="20"/>
          <w:szCs w:val="20"/>
          <w:lang w:val="es-ES_tradnl"/>
        </w:rPr>
        <w:footnoteReference w:id="1"/>
      </w:r>
    </w:p>
    <w:bookmarkEnd w:id="63"/>
    <w:p w14:paraId="20EA5AD6" w14:textId="77777777" w:rsidR="00061C6A" w:rsidRDefault="00061C6A" w:rsidP="00061C6A">
      <w:pPr>
        <w:spacing w:after="0"/>
        <w:jc w:val="both"/>
        <w:rPr>
          <w:rFonts w:ascii="Times New Roman" w:hAnsi="Times New Roman" w:cs="Times New Roman"/>
          <w:color w:val="000000" w:themeColor="text1"/>
          <w:sz w:val="24"/>
          <w:szCs w:val="24"/>
          <w:lang w:val="it-IT"/>
        </w:rPr>
      </w:pPr>
      <w:r w:rsidRPr="00A1493A">
        <w:rPr>
          <w:rFonts w:ascii="Times New Roman" w:hAnsi="Times New Roman" w:cs="Times New Roman"/>
          <w:noProof/>
          <w:color w:val="000000" w:themeColor="text1"/>
          <w:sz w:val="24"/>
          <w:szCs w:val="24"/>
        </w:rPr>
        <w:lastRenderedPageBreak/>
        <w:drawing>
          <wp:inline distT="0" distB="0" distL="0" distR="0" wp14:anchorId="6C9CB8DA" wp14:editId="536C6DD1">
            <wp:extent cx="5943600" cy="2960370"/>
            <wp:effectExtent l="0" t="0" r="0" b="0"/>
            <wp:docPr id="618011072" name="Picture 61801107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11072" name="Picture 618011072" descr="A screenshot of a computer&#10;&#10;Description automatically generated"/>
                    <pic:cNvPicPr/>
                  </pic:nvPicPr>
                  <pic:blipFill rotWithShape="1">
                    <a:blip r:embed="rId28"/>
                    <a:srcRect t="6611"/>
                    <a:stretch/>
                  </pic:blipFill>
                  <pic:spPr bwMode="auto">
                    <a:xfrm>
                      <a:off x="0" y="0"/>
                      <a:ext cx="5943600" cy="2960370"/>
                    </a:xfrm>
                    <a:prstGeom prst="rect">
                      <a:avLst/>
                    </a:prstGeom>
                    <a:ln>
                      <a:noFill/>
                    </a:ln>
                    <a:extLst>
                      <a:ext uri="{53640926-AAD7-44D8-BBD7-CCE9431645EC}">
                        <a14:shadowObscured xmlns:a14="http://schemas.microsoft.com/office/drawing/2010/main"/>
                      </a:ext>
                    </a:extLst>
                  </pic:spPr>
                </pic:pic>
              </a:graphicData>
            </a:graphic>
          </wp:inline>
        </w:drawing>
      </w:r>
    </w:p>
    <w:p w14:paraId="59AB8691"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24565A88" w14:textId="554BDF17" w:rsidR="00061C6A" w:rsidRPr="002F142E" w:rsidRDefault="00061C6A" w:rsidP="00061C6A">
      <w:pPr>
        <w:spacing w:after="0"/>
        <w:jc w:val="both"/>
        <w:rPr>
          <w:rFonts w:ascii="Times New Roman" w:hAnsi="Times New Roman" w:cs="Times New Roman"/>
          <w:color w:val="000000" w:themeColor="text1"/>
          <w:sz w:val="24"/>
          <w:szCs w:val="24"/>
          <w:highlight w:val="yellow"/>
          <w:lang w:val="it-IT"/>
        </w:rPr>
      </w:pPr>
      <w:r w:rsidRPr="00511DDB">
        <w:rPr>
          <w:rFonts w:ascii="Times New Roman" w:hAnsi="Times New Roman" w:cs="Times New Roman"/>
          <w:color w:val="000000" w:themeColor="text1"/>
          <w:sz w:val="24"/>
          <w:szCs w:val="24"/>
          <w:lang w:val="it-IT"/>
        </w:rPr>
        <w:t>Roli i saj nuk kufizohet më në hapësirën tradicionale hispanofone, por shtrihet në kontekste të ndryshme gjeografike, ekonomike dhe institucionale, ku spanjishtja funksionon si gjuhë e komunikimit ndërkombëtar dhe si instrument i integrimit global</w:t>
      </w:r>
      <w:r w:rsidRPr="0068416C">
        <w:rPr>
          <w:rFonts w:ascii="Times New Roman" w:hAnsi="Times New Roman" w:cs="Times New Roman"/>
          <w:sz w:val="24"/>
          <w:szCs w:val="24"/>
          <w:lang w:val="it-IT"/>
        </w:rPr>
        <w:t>.</w:t>
      </w:r>
      <w:r w:rsidR="009E218E">
        <w:rPr>
          <w:rFonts w:ascii="Times New Roman" w:hAnsi="Times New Roman" w:cs="Times New Roman"/>
          <w:sz w:val="24"/>
          <w:szCs w:val="24"/>
          <w:lang w:val="it-IT"/>
        </w:rPr>
        <w:t xml:space="preserve"> </w:t>
      </w:r>
      <w:r w:rsidR="009E218E" w:rsidRPr="009E218E">
        <w:rPr>
          <w:rFonts w:ascii="Times New Roman" w:hAnsi="Times New Roman" w:cs="Times New Roman"/>
          <w:color w:val="000000" w:themeColor="text1"/>
          <w:sz w:val="24"/>
          <w:szCs w:val="24"/>
          <w:lang w:val="it-IT"/>
        </w:rPr>
        <w:t xml:space="preserve">Siç thekson edhe OKB-ja </w:t>
      </w:r>
      <w:r w:rsidRPr="009E218E">
        <w:rPr>
          <w:rFonts w:ascii="Times New Roman" w:hAnsi="Times New Roman" w:cs="Times New Roman"/>
          <w:color w:val="000000" w:themeColor="text1"/>
          <w:sz w:val="24"/>
          <w:szCs w:val="24"/>
          <w:lang w:val="it-IT"/>
        </w:rPr>
        <w:t>(2024),</w:t>
      </w:r>
      <w:r w:rsidRPr="002F142E">
        <w:rPr>
          <w:rFonts w:ascii="Times New Roman" w:hAnsi="Times New Roman" w:cs="Times New Roman"/>
          <w:sz w:val="24"/>
          <w:szCs w:val="24"/>
          <w:lang w:val="it-IT"/>
        </w:rPr>
        <w:t xml:space="preserve"> spanjishtja është një nga gjashtë gjuhët zyrtare të saj, çka dëshmon </w:t>
      </w:r>
      <w:r w:rsidRPr="002F142E">
        <w:rPr>
          <w:rFonts w:ascii="Times New Roman" w:hAnsi="Times New Roman" w:cs="Times New Roman"/>
          <w:color w:val="000000" w:themeColor="text1"/>
          <w:sz w:val="24"/>
          <w:szCs w:val="24"/>
          <w:lang w:val="it-IT"/>
        </w:rPr>
        <w:t xml:space="preserve">se prania e spanjishtes në këto institucione e forcon statusin e saj si gjuhë me funksion strategjik në marrëdhëniet ndërkombëtare dhe në komunikimin institucional </w:t>
      </w:r>
      <w:r w:rsidRPr="00781356">
        <w:rPr>
          <w:rFonts w:ascii="Times New Roman" w:hAnsi="Times New Roman" w:cs="Times New Roman"/>
          <w:sz w:val="24"/>
          <w:szCs w:val="24"/>
          <w:lang w:val="it-IT"/>
        </w:rPr>
        <w:t>global.</w:t>
      </w:r>
      <w:r>
        <w:rPr>
          <w:rFonts w:ascii="Times New Roman" w:hAnsi="Times New Roman" w:cs="Times New Roman"/>
          <w:sz w:val="24"/>
          <w:szCs w:val="24"/>
          <w:lang w:val="it-IT"/>
        </w:rPr>
        <w:t xml:space="preserve"> </w:t>
      </w:r>
      <w:r w:rsidRPr="00781356">
        <w:rPr>
          <w:rFonts w:ascii="Times New Roman" w:hAnsi="Times New Roman" w:cs="Times New Roman"/>
          <w:sz w:val="24"/>
          <w:szCs w:val="24"/>
          <w:lang w:val="it-IT"/>
        </w:rPr>
        <w:t>Përhapja ndërkombëtare</w:t>
      </w:r>
      <w:r w:rsidRPr="00282A64">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e</w:t>
      </w:r>
      <w:r w:rsidRPr="00282A64">
        <w:rPr>
          <w:rFonts w:ascii="Times New Roman" w:hAnsi="Times New Roman" w:cs="Times New Roman"/>
          <w:color w:val="000000" w:themeColor="text1"/>
          <w:sz w:val="24"/>
          <w:szCs w:val="24"/>
          <w:lang w:val="it-IT"/>
        </w:rPr>
        <w:t xml:space="preserve"> spanjishtes është rezultat i një ndërthurjeje faktorësh historikë, demografikë, ekonomikë dhe kulturorë. Një nga faktorët kryesorë është trashëgimia historike dhe koloniale e Spanjës, e cila ndikoi në përhapjen e gjuhës në Amerikën Latine gjatë periudhës koloniale. Megjithatë, zgjerimi bashkëkohor i spanjishtes nuk mund të reduktohet vetëm në këtë dimension historik. Në dekadat e fundit, rritja demografike e vendeve hispanofone, sidomos në Amerikën Latine dhe në komunitetet hispanike të Shteteve të Bashkuara, ka ndikuar ndjeshëm në rritjen e përdorimit global të spanjishtes.</w:t>
      </w:r>
      <w:r>
        <w:rPr>
          <w:rFonts w:ascii="Times New Roman" w:hAnsi="Times New Roman" w:cs="Times New Roman"/>
          <w:color w:val="000000" w:themeColor="text1"/>
          <w:sz w:val="24"/>
          <w:szCs w:val="24"/>
          <w:lang w:val="it-IT"/>
        </w:rPr>
        <w:t xml:space="preserve"> </w:t>
      </w:r>
      <w:r w:rsidRPr="00282A64">
        <w:rPr>
          <w:rFonts w:ascii="Times New Roman" w:hAnsi="Times New Roman" w:cs="Times New Roman"/>
          <w:color w:val="000000" w:themeColor="text1"/>
          <w:sz w:val="24"/>
          <w:szCs w:val="24"/>
          <w:lang w:val="it-IT"/>
        </w:rPr>
        <w:t>Mar-Molinero (2000</w:t>
      </w:r>
      <w:r>
        <w:rPr>
          <w:rFonts w:ascii="Times New Roman" w:hAnsi="Times New Roman" w:cs="Times New Roman"/>
          <w:color w:val="000000" w:themeColor="text1"/>
          <w:sz w:val="24"/>
          <w:szCs w:val="24"/>
          <w:lang w:val="it-IT"/>
        </w:rPr>
        <w:t>, f. 18</w:t>
      </w:r>
      <w:r w:rsidRPr="00282A64">
        <w:rPr>
          <w:rFonts w:ascii="Times New Roman" w:hAnsi="Times New Roman" w:cs="Times New Roman"/>
          <w:color w:val="000000" w:themeColor="text1"/>
          <w:sz w:val="24"/>
          <w:szCs w:val="24"/>
          <w:lang w:val="it-IT"/>
        </w:rPr>
        <w:t>) thekson se përdorimi i spanjishtes në Amerikën Latine dhe veçanërisht në Shtetet e Bashkuara është në rritje në rajonet dhe komunitetet me norma të larta lindshmërie, ndërsa zgjerimi i studimit të spanjishtes si gjuhë e dytë po kontribuon në formimin e një popullsie globale hispanofone gjithnjë e më dinamike dhe të rëndësishme</w:t>
      </w:r>
      <w:r>
        <w:rPr>
          <w:rFonts w:ascii="Times New Roman" w:hAnsi="Times New Roman" w:cs="Times New Roman"/>
          <w:color w:val="000000" w:themeColor="text1"/>
          <w:sz w:val="24"/>
          <w:szCs w:val="24"/>
          <w:lang w:val="it-IT"/>
        </w:rPr>
        <w:t>.</w:t>
      </w:r>
    </w:p>
    <w:p w14:paraId="1FDBDA24" w14:textId="1EF14813" w:rsidR="00061C6A" w:rsidRPr="00330567"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Një aspekt veçanërisht i rëndësishëm është pozicioni i spanjishtes në Shtetet e Bashkuara, ku ajo konsiderohet gjuha e dytë më e përdorur. Rritja e komunitetit hispanik ka transformuar spanjishten në një faktor me ndikim të madh në ekonomi, media, politikë dhe kulturë. Ky zhvillim ka rritur </w:t>
      </w:r>
      <w:r w:rsidRPr="00511DDB">
        <w:rPr>
          <w:rFonts w:ascii="Times New Roman" w:hAnsi="Times New Roman" w:cs="Times New Roman"/>
          <w:color w:val="000000" w:themeColor="text1"/>
          <w:sz w:val="24"/>
          <w:szCs w:val="24"/>
          <w:lang w:val="it-IT"/>
        </w:rPr>
        <w:lastRenderedPageBreak/>
        <w:t>rëndësinë e spanjishtes në tregun global të punës, ku kompetenca shumëgjuhëshe konsiderohet gjithnjë e më shumë si avantazh profesional.</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Përveç dimensionit demografik dhe ekonomik,</w:t>
      </w:r>
      <w:r>
        <w:rPr>
          <w:rFonts w:ascii="Times New Roman" w:hAnsi="Times New Roman" w:cs="Times New Roman"/>
          <w:color w:val="000000" w:themeColor="text1"/>
          <w:sz w:val="24"/>
          <w:szCs w:val="24"/>
          <w:lang w:val="it-IT"/>
        </w:rPr>
        <w:t xml:space="preserve"> </w:t>
      </w:r>
      <w:r w:rsidRPr="00565253">
        <w:rPr>
          <w:rFonts w:ascii="Times New Roman" w:hAnsi="Times New Roman" w:cs="Times New Roman"/>
          <w:color w:val="000000" w:themeColor="text1"/>
          <w:sz w:val="24"/>
          <w:szCs w:val="24"/>
          <w:lang w:val="it-IT"/>
        </w:rPr>
        <w:t>përhapja e spanjishtes</w:t>
      </w:r>
      <w:r w:rsidRPr="00511DDB">
        <w:rPr>
          <w:rFonts w:ascii="Times New Roman" w:hAnsi="Times New Roman" w:cs="Times New Roman"/>
          <w:color w:val="000000" w:themeColor="text1"/>
          <w:sz w:val="24"/>
          <w:szCs w:val="24"/>
          <w:lang w:val="it-IT"/>
        </w:rPr>
        <w:t xml:space="preserve"> lidhet ngushtë edhe me ndikimin e kulturës hispan</w:t>
      </w:r>
      <w:r w:rsidR="008213E1">
        <w:rPr>
          <w:rFonts w:ascii="Times New Roman" w:hAnsi="Times New Roman" w:cs="Times New Roman"/>
          <w:color w:val="000000" w:themeColor="text1"/>
          <w:sz w:val="24"/>
          <w:szCs w:val="24"/>
          <w:lang w:val="it-IT"/>
        </w:rPr>
        <w:t>ike</w:t>
      </w:r>
      <w:r w:rsidRPr="00511DDB">
        <w:rPr>
          <w:rFonts w:ascii="Times New Roman" w:hAnsi="Times New Roman" w:cs="Times New Roman"/>
          <w:color w:val="000000" w:themeColor="text1"/>
          <w:sz w:val="24"/>
          <w:szCs w:val="24"/>
          <w:lang w:val="it-IT"/>
        </w:rPr>
        <w:t xml:space="preserve"> në shkallë globale.</w:t>
      </w:r>
      <w:r w:rsidRPr="00330567">
        <w:rPr>
          <w:lang w:val="it-IT"/>
        </w:rPr>
        <w:t xml:space="preserve"> </w:t>
      </w:r>
      <w:r w:rsidRPr="00330567">
        <w:rPr>
          <w:rFonts w:ascii="Times New Roman" w:hAnsi="Times New Roman" w:cs="Times New Roman"/>
          <w:sz w:val="24"/>
          <w:szCs w:val="24"/>
          <w:lang w:val="it-IT"/>
        </w:rPr>
        <w:t>Në këtë kuadër, u promovua ideja e ndërtimit të një hapësire të përbashkët kulturore midis Spanjës dhe vendeve hispanoamerikane, e mbështetur në bindjen se bashkëpunimi i tyre krijon një potencial kolektiv shumë më të madh sesa veprimi i secilit vend veçmas (Sepúlveda, 2005, f. 11).</w:t>
      </w:r>
    </w:p>
    <w:p w14:paraId="504C5C89" w14:textId="071745E3"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Në epokën digjitale, spanjishtja është bërë një nga gjuhët më aktive si në: rrjetet sociale, platformat streaming, komunikimin online dhe prodhimin e përmbajtjes kulturore. Sipas Crystal</w:t>
      </w:r>
      <w:r w:rsidR="00287515">
        <w:rPr>
          <w:rFonts w:ascii="Times New Roman" w:hAnsi="Times New Roman" w:cs="Times New Roman"/>
          <w:color w:val="000000" w:themeColor="text1"/>
          <w:sz w:val="24"/>
          <w:szCs w:val="24"/>
          <w:lang w:val="it-IT"/>
        </w:rPr>
        <w:t>-it</w:t>
      </w:r>
      <w:r w:rsidRPr="00511DDB">
        <w:rPr>
          <w:rFonts w:ascii="Times New Roman" w:hAnsi="Times New Roman" w:cs="Times New Roman"/>
          <w:color w:val="000000" w:themeColor="text1"/>
          <w:sz w:val="24"/>
          <w:szCs w:val="24"/>
          <w:lang w:val="it-IT"/>
        </w:rPr>
        <w:t xml:space="preserve"> (2003), statusi global i një gjuhe lidhet ngushtë me fuqinë kulturore dhe ekonomike të komuniteteve që e përdorin atë. Në këtë kuptim, spanjishtja përfiton nga fakti që bota hispanofone përfaqëson një hapësirë të gjerë ekonomike dhe kulturore me ndikim në rritje në ekonominë globale.</w:t>
      </w:r>
    </w:p>
    <w:p w14:paraId="1C86DC39" w14:textId="77777777" w:rsidR="00061C6A" w:rsidRPr="00A52D16" w:rsidRDefault="00061C6A" w:rsidP="00061C6A">
      <w:pPr>
        <w:spacing w:after="0"/>
        <w:jc w:val="both"/>
        <w:rPr>
          <w:rFonts w:ascii="Times New Roman" w:hAnsi="Times New Roman" w:cs="Times New Roman"/>
          <w:color w:val="000000" w:themeColor="text1"/>
          <w:sz w:val="24"/>
          <w:szCs w:val="24"/>
          <w:lang w:val="it-IT"/>
        </w:rPr>
      </w:pPr>
      <w:r w:rsidRPr="00A52D16">
        <w:rPr>
          <w:rFonts w:ascii="Times New Roman" w:hAnsi="Times New Roman" w:cs="Times New Roman"/>
          <w:color w:val="000000" w:themeColor="text1"/>
          <w:sz w:val="24"/>
          <w:szCs w:val="24"/>
          <w:lang w:val="it-IT"/>
        </w:rPr>
        <w:t>Një dimension tjetër i rëndësishëm i rolit global të spanjishtes është ndërkombëtarizimi i arsimit të lartë. Universitetet në Evropë, Amerikë dhe Azi kanë zgjeruar ndjeshëm programet e mësimdhënies së spanjishtes për shkak të kërkesës në rritje për kompetenca shumëgjuhëshe dhe ndërkulturore.</w:t>
      </w:r>
      <w:r>
        <w:rPr>
          <w:rFonts w:ascii="Times New Roman" w:hAnsi="Times New Roman" w:cs="Times New Roman"/>
          <w:color w:val="000000" w:themeColor="text1"/>
          <w:sz w:val="24"/>
          <w:szCs w:val="24"/>
          <w:lang w:val="it-IT"/>
        </w:rPr>
        <w:t xml:space="preserve"> </w:t>
      </w:r>
      <w:r w:rsidRPr="00A52D16">
        <w:rPr>
          <w:rFonts w:ascii="Times New Roman" w:hAnsi="Times New Roman" w:cs="Times New Roman"/>
          <w:color w:val="000000" w:themeColor="text1"/>
          <w:sz w:val="24"/>
          <w:szCs w:val="24"/>
          <w:lang w:val="it-IT"/>
        </w:rPr>
        <w:t>Programet Erasmus+, mobiliteti studentor dhe bashkëpunimet akademike ndërkombëtare kanë kontribuar në rritjen e interesit për spanjishten si gjuhë e komunikimit akademik dhe profesional.</w:t>
      </w:r>
    </w:p>
    <w:p w14:paraId="7CBB321F" w14:textId="36F2FFF6" w:rsidR="00061C6A" w:rsidRDefault="00061C6A" w:rsidP="00061C6A">
      <w:pPr>
        <w:spacing w:after="0"/>
        <w:jc w:val="both"/>
        <w:rPr>
          <w:rFonts w:ascii="Times New Roman" w:hAnsi="Times New Roman" w:cs="Times New Roman"/>
          <w:color w:val="000000" w:themeColor="text1"/>
          <w:sz w:val="24"/>
          <w:szCs w:val="24"/>
          <w:highlight w:val="yellow"/>
          <w:lang w:val="it-IT"/>
        </w:rPr>
      </w:pPr>
      <w:r w:rsidRPr="00A52D16">
        <w:rPr>
          <w:rFonts w:ascii="Times New Roman" w:hAnsi="Times New Roman" w:cs="Times New Roman"/>
          <w:color w:val="000000" w:themeColor="text1"/>
          <w:sz w:val="24"/>
          <w:szCs w:val="24"/>
          <w:lang w:val="it-IT"/>
        </w:rPr>
        <w:t>Në këtë kuadër, spanjishtja nuk duhet parë vetëm si gjuhë kombëtare e vendeve hispanofone, por si një gjuhë transnacionale me funksion global. Ajo përfaqëson një hapësirë komunikimi që lidh kontinente, kultura dhe sisteme të ndryshme ekonomike e arsimore.</w:t>
      </w:r>
      <w:r>
        <w:rPr>
          <w:rFonts w:ascii="Times New Roman" w:hAnsi="Times New Roman" w:cs="Times New Roman"/>
          <w:color w:val="000000" w:themeColor="text1"/>
          <w:sz w:val="24"/>
          <w:szCs w:val="24"/>
          <w:lang w:val="it-IT"/>
        </w:rPr>
        <w:t xml:space="preserve"> </w:t>
      </w:r>
      <w:r w:rsidRPr="00A52D16">
        <w:rPr>
          <w:rFonts w:ascii="Times New Roman" w:hAnsi="Times New Roman" w:cs="Times New Roman"/>
          <w:color w:val="000000" w:themeColor="text1"/>
          <w:sz w:val="24"/>
          <w:szCs w:val="24"/>
          <w:lang w:val="it-IT"/>
        </w:rPr>
        <w:t xml:space="preserve">Në këtë këndvështrim, </w:t>
      </w:r>
      <w:r w:rsidR="009E218E" w:rsidRPr="009E218E">
        <w:rPr>
          <w:rFonts w:ascii="Times New Roman" w:hAnsi="Times New Roman" w:cs="Times New Roman"/>
          <w:color w:val="000000" w:themeColor="text1"/>
          <w:sz w:val="24"/>
          <w:szCs w:val="24"/>
          <w:lang w:val="it-IT"/>
        </w:rPr>
        <w:t>Blommaert (2010) thekson se globalizimi nuk lidhet thjesht me zhvendosjen e individëve, mallrave dhe kapitalit, por përfshin gjithashtu përhapjen e gjuhëve dhe të burimeve gjuhësore,</w:t>
      </w:r>
      <w:r w:rsidRPr="00A52D16">
        <w:rPr>
          <w:rFonts w:ascii="Times New Roman" w:hAnsi="Times New Roman" w:cs="Times New Roman"/>
          <w:color w:val="000000" w:themeColor="text1"/>
          <w:sz w:val="24"/>
          <w:szCs w:val="24"/>
          <w:lang w:val="it-IT"/>
        </w:rPr>
        <w:t xml:space="preserve"> çka shpjegon shtrirjen dhe funksionin </w:t>
      </w:r>
      <w:r>
        <w:rPr>
          <w:rFonts w:ascii="Times New Roman" w:hAnsi="Times New Roman" w:cs="Times New Roman"/>
          <w:color w:val="000000" w:themeColor="text1"/>
          <w:sz w:val="24"/>
          <w:szCs w:val="24"/>
          <w:lang w:val="it-IT"/>
        </w:rPr>
        <w:t>e gjuh</w:t>
      </w:r>
      <w:r w:rsidRPr="00A52D16">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s </w:t>
      </w:r>
      <w:r w:rsidRPr="00A52D16">
        <w:rPr>
          <w:rFonts w:ascii="Times New Roman" w:hAnsi="Times New Roman" w:cs="Times New Roman"/>
          <w:color w:val="000000" w:themeColor="text1"/>
          <w:sz w:val="24"/>
          <w:szCs w:val="24"/>
          <w:lang w:val="it-IT"/>
        </w:rPr>
        <w:t>spanj</w:t>
      </w:r>
      <w:r>
        <w:rPr>
          <w:rFonts w:ascii="Times New Roman" w:hAnsi="Times New Roman" w:cs="Times New Roman"/>
          <w:color w:val="000000" w:themeColor="text1"/>
          <w:sz w:val="24"/>
          <w:szCs w:val="24"/>
          <w:lang w:val="it-IT"/>
        </w:rPr>
        <w:t>olle</w:t>
      </w:r>
      <w:r w:rsidRPr="00A52D16">
        <w:rPr>
          <w:rFonts w:ascii="Times New Roman" w:hAnsi="Times New Roman" w:cs="Times New Roman"/>
          <w:color w:val="000000" w:themeColor="text1"/>
          <w:sz w:val="24"/>
          <w:szCs w:val="24"/>
          <w:lang w:val="it-IT"/>
        </w:rPr>
        <w:t xml:space="preserve"> në botën bashkëkohore.</w:t>
      </w:r>
    </w:p>
    <w:p w14:paraId="347ED10A"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A9030B">
        <w:rPr>
          <w:rFonts w:ascii="Times New Roman" w:hAnsi="Times New Roman" w:cs="Times New Roman"/>
          <w:color w:val="000000" w:themeColor="text1"/>
          <w:sz w:val="24"/>
          <w:szCs w:val="24"/>
          <w:lang w:val="it-IT"/>
        </w:rPr>
        <w:t xml:space="preserve">Për këtë arsye, analiza e rolit të saj kërkon një perspektivë multidisiplinare që ndërthur: sociolinguistikën, politikat gjuhësore, studimet ndërkulturore dhe gjuhësinë e aplikuar. Në kontekstin e globalizimit bashkëkohor, spanjishtja është shndërruar në një element të rëndësishëm të komunikimit ndërkombëtar dhe të ekonomisë globale të dijes. Rritja e prestigjit të saj në sistemet arsimore dhe në tregun ndërkombëtar të punës dëshmon se zotërimi i gjuhës spanjolle nuk përfaqëson vetëm një aftësi gjuhësore, por edhe një kompetencë strategjike për integrimin profesional dhe kulturor në shoqërinë globale. </w:t>
      </w:r>
    </w:p>
    <w:p w14:paraId="00263731" w14:textId="77777777" w:rsidR="00061C6A" w:rsidRPr="00B219B6" w:rsidRDefault="00061C6A" w:rsidP="00C850A7">
      <w:pPr>
        <w:spacing w:before="240" w:after="0"/>
        <w:jc w:val="both"/>
        <w:rPr>
          <w:rFonts w:ascii="Times New Roman" w:hAnsi="Times New Roman" w:cs="Times New Roman"/>
          <w:b/>
          <w:bCs/>
          <w:i/>
          <w:color w:val="000000" w:themeColor="text1"/>
          <w:sz w:val="24"/>
          <w:szCs w:val="24"/>
          <w:lang w:val="en-GB"/>
        </w:rPr>
      </w:pPr>
      <w:r w:rsidRPr="00C850A7">
        <w:rPr>
          <w:rFonts w:ascii="Times New Roman" w:hAnsi="Times New Roman" w:cs="Times New Roman"/>
          <w:b/>
          <w:bCs/>
          <w:i/>
          <w:color w:val="000000" w:themeColor="text1"/>
          <w:sz w:val="24"/>
          <w:szCs w:val="24"/>
          <w:lang w:val="it-IT"/>
        </w:rPr>
        <w:t xml:space="preserve"> </w:t>
      </w:r>
      <w:proofErr w:type="spellStart"/>
      <w:r w:rsidRPr="00B219B6">
        <w:rPr>
          <w:rFonts w:ascii="Times New Roman" w:hAnsi="Times New Roman" w:cs="Times New Roman"/>
          <w:b/>
          <w:bCs/>
          <w:i/>
          <w:color w:val="000000" w:themeColor="text1"/>
          <w:sz w:val="24"/>
          <w:szCs w:val="24"/>
          <w:lang w:val="en-GB"/>
        </w:rPr>
        <w:t>Zhvillimi</w:t>
      </w:r>
      <w:proofErr w:type="spellEnd"/>
      <w:r w:rsidRPr="00B219B6">
        <w:rPr>
          <w:rFonts w:ascii="Times New Roman" w:hAnsi="Times New Roman" w:cs="Times New Roman"/>
          <w:b/>
          <w:bCs/>
          <w:i/>
          <w:color w:val="000000" w:themeColor="text1"/>
          <w:sz w:val="24"/>
          <w:szCs w:val="24"/>
          <w:lang w:val="en-GB"/>
        </w:rPr>
        <w:t xml:space="preserve"> </w:t>
      </w:r>
      <w:proofErr w:type="spellStart"/>
      <w:r w:rsidRPr="00B219B6">
        <w:rPr>
          <w:rFonts w:ascii="Times New Roman" w:hAnsi="Times New Roman" w:cs="Times New Roman"/>
          <w:b/>
          <w:bCs/>
          <w:i/>
          <w:color w:val="000000" w:themeColor="text1"/>
          <w:sz w:val="24"/>
          <w:szCs w:val="24"/>
          <w:lang w:val="en-GB"/>
        </w:rPr>
        <w:t>historik</w:t>
      </w:r>
      <w:proofErr w:type="spellEnd"/>
      <w:r w:rsidRPr="00B219B6">
        <w:rPr>
          <w:rFonts w:ascii="Times New Roman" w:hAnsi="Times New Roman" w:cs="Times New Roman"/>
          <w:b/>
          <w:bCs/>
          <w:i/>
          <w:color w:val="000000" w:themeColor="text1"/>
          <w:sz w:val="24"/>
          <w:szCs w:val="24"/>
          <w:lang w:val="en-GB"/>
        </w:rPr>
        <w:t xml:space="preserve"> </w:t>
      </w:r>
      <w:proofErr w:type="spellStart"/>
      <w:r w:rsidRPr="00B219B6">
        <w:rPr>
          <w:rFonts w:ascii="Times New Roman" w:hAnsi="Times New Roman" w:cs="Times New Roman"/>
          <w:b/>
          <w:bCs/>
          <w:i/>
          <w:color w:val="000000" w:themeColor="text1"/>
          <w:sz w:val="24"/>
          <w:szCs w:val="24"/>
          <w:lang w:val="en-GB"/>
        </w:rPr>
        <w:t>i</w:t>
      </w:r>
      <w:proofErr w:type="spellEnd"/>
      <w:r w:rsidRPr="00B219B6">
        <w:rPr>
          <w:rFonts w:ascii="Times New Roman" w:hAnsi="Times New Roman" w:cs="Times New Roman"/>
          <w:b/>
          <w:bCs/>
          <w:i/>
          <w:color w:val="000000" w:themeColor="text1"/>
          <w:sz w:val="24"/>
          <w:szCs w:val="24"/>
          <w:lang w:val="en-GB"/>
        </w:rPr>
        <w:t xml:space="preserve"> </w:t>
      </w:r>
      <w:proofErr w:type="spellStart"/>
      <w:r w:rsidRPr="00B219B6">
        <w:rPr>
          <w:rFonts w:ascii="Times New Roman" w:hAnsi="Times New Roman" w:cs="Times New Roman"/>
          <w:b/>
          <w:bCs/>
          <w:i/>
          <w:color w:val="000000" w:themeColor="text1"/>
          <w:sz w:val="24"/>
          <w:szCs w:val="24"/>
          <w:lang w:val="en-GB"/>
        </w:rPr>
        <w:t>përhapjes</w:t>
      </w:r>
      <w:proofErr w:type="spellEnd"/>
      <w:r w:rsidRPr="00B219B6">
        <w:rPr>
          <w:rFonts w:ascii="Times New Roman" w:hAnsi="Times New Roman" w:cs="Times New Roman"/>
          <w:b/>
          <w:bCs/>
          <w:i/>
          <w:color w:val="000000" w:themeColor="text1"/>
          <w:sz w:val="24"/>
          <w:szCs w:val="24"/>
          <w:lang w:val="en-GB"/>
        </w:rPr>
        <w:t xml:space="preserve"> </w:t>
      </w:r>
      <w:proofErr w:type="spellStart"/>
      <w:r w:rsidRPr="00B219B6">
        <w:rPr>
          <w:rFonts w:ascii="Times New Roman" w:hAnsi="Times New Roman" w:cs="Times New Roman"/>
          <w:b/>
          <w:bCs/>
          <w:i/>
          <w:color w:val="000000" w:themeColor="text1"/>
          <w:sz w:val="24"/>
          <w:szCs w:val="24"/>
          <w:lang w:val="en-GB"/>
        </w:rPr>
        <w:t>të</w:t>
      </w:r>
      <w:proofErr w:type="spellEnd"/>
      <w:r w:rsidRPr="00B219B6">
        <w:rPr>
          <w:rFonts w:ascii="Times New Roman" w:hAnsi="Times New Roman" w:cs="Times New Roman"/>
          <w:b/>
          <w:bCs/>
          <w:i/>
          <w:color w:val="000000" w:themeColor="text1"/>
          <w:sz w:val="24"/>
          <w:szCs w:val="24"/>
          <w:lang w:val="en-GB"/>
        </w:rPr>
        <w:t xml:space="preserve"> </w:t>
      </w:r>
      <w:proofErr w:type="spellStart"/>
      <w:r w:rsidRPr="00B219B6">
        <w:rPr>
          <w:rFonts w:ascii="Times New Roman" w:hAnsi="Times New Roman" w:cs="Times New Roman"/>
          <w:b/>
          <w:bCs/>
          <w:i/>
          <w:color w:val="000000" w:themeColor="text1"/>
          <w:sz w:val="24"/>
          <w:szCs w:val="24"/>
          <w:lang w:val="en-GB"/>
        </w:rPr>
        <w:t>spanjishtes</w:t>
      </w:r>
      <w:proofErr w:type="spellEnd"/>
    </w:p>
    <w:p w14:paraId="551FFC03" w14:textId="137A23A7"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 xml:space="preserve">Zhvillimi historik i spanjishtes si gjuhë me shtrirje globale përfaqëson një proces kompleks që lidhet ngushtë me transformimet politike, ekonomike dhe kulturore të botës perëndimore gjatë shekujve të fundit. Përhapja e saj ndërkombëtar nuk është rezultat i një faktori të vetëm, por i një </w:t>
      </w:r>
      <w:r w:rsidRPr="00493172">
        <w:rPr>
          <w:rFonts w:ascii="Times New Roman" w:hAnsi="Times New Roman" w:cs="Times New Roman"/>
          <w:color w:val="000000" w:themeColor="text1"/>
          <w:sz w:val="24"/>
          <w:szCs w:val="24"/>
          <w:lang w:val="nb-NO"/>
        </w:rPr>
        <w:lastRenderedPageBreak/>
        <w:t>ndërthurjeje procesesh historike që kanë ndikuar në përhapjen dhe konsolidimin e spanjishtes në kontinente dhe kontekste të ndryshme kulturore. Siç theksojnë</w:t>
      </w:r>
      <w:r w:rsidRPr="00493172">
        <w:rPr>
          <w:rFonts w:ascii="Times New Roman" w:hAnsi="Times New Roman" w:cs="Times New Roman"/>
          <w:sz w:val="24"/>
          <w:szCs w:val="24"/>
          <w:lang w:val="nb-NO"/>
        </w:rPr>
        <w:t xml:space="preserve"> Echenique Elizondo dhe Martínez Alcalde (2005, f. 27), studimi historik i gjuhës kërkon identifikimin e periudhave të ndryshme zhvillimore, brenda të cilave pasqyrohen transformimet e sistemit gjuhësor. Këto etapa evidentohen veçanërisht në veprat që trajtojnë historinë e gjuhës nga perspektiva e historisë gjuhësore, ku ndryshimet linguistike paraqiten në mënyrë kronologjike, nga origjina e gjuhës deri në gjendjen e saj aktuale.</w:t>
      </w:r>
    </w:p>
    <w:p w14:paraId="4713D52F" w14:textId="4FB6830D"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Origjina e spanjishtes lidhet me zhvillimin e gjuhëve romane pas shpërbërjes së Perandorisë Romake. Nga latinishtja vulgare e përdorur në Gadishullin Iberik u formua gradualisht kastilianishtja, e cila gjatë Mesjetës fitoi status politik dhe administrativ në Mbretërinë e Kastiljes. Bashkimi politik i mbretërive iberike dhe forcimi i monarkisë spanjolle gjatë shekullit XV krijuan kushtet për standardizimin dhe zgjerimin institucional të gjuhës. Në këtë drejtim, López Morales (2010, f. 21) argumenton se zbehja graduale e përdorimit të latinishtes popullore në Hispaninë e lashtë erdhi si pasojë e zhvillimit dhe konsolidimit të varieteteve gjuhësore astur-leoneze te kastiljanes dhe navarro-aragoneze, proces që kontribuoi në formimin dhe konsolidimin e gjuhës kastiliane si bazë e spanjishtes moderne.</w:t>
      </w:r>
    </w:p>
    <w:p w14:paraId="5EE648FC" w14:textId="248B955B"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 xml:space="preserve">Një moment vendimtar në historinë e përhapjes të spanjishtes ishte viti 1492, i cili shënon jo vetëm botimin e gramatikës së parë të gjuhës kasteljane nga Antonio de Nebrija, por edhe fillimin e zgjerimit kolonial spanjoll në Amerikë. Nebrija </w:t>
      </w:r>
      <w:r w:rsidRPr="00493172">
        <w:rPr>
          <w:rFonts w:ascii="Times New Roman" w:hAnsi="Times New Roman" w:cs="Times New Roman"/>
          <w:sz w:val="24"/>
          <w:szCs w:val="24"/>
          <w:lang w:val="nb-NO"/>
        </w:rPr>
        <w:t xml:space="preserve">(1492, cituar te Alonso Pascua et al., 2022, f. 33). </w:t>
      </w:r>
      <w:r w:rsidRPr="00493172">
        <w:rPr>
          <w:rFonts w:ascii="Times New Roman" w:hAnsi="Times New Roman" w:cs="Times New Roman"/>
          <w:color w:val="000000" w:themeColor="text1"/>
          <w:sz w:val="24"/>
          <w:szCs w:val="24"/>
          <w:lang w:val="nb-NO"/>
        </w:rPr>
        <w:t>e konsideronte gjuhën “</w:t>
      </w:r>
      <w:r w:rsidRPr="00493172">
        <w:rPr>
          <w:rFonts w:ascii="Times New Roman" w:hAnsi="Times New Roman" w:cs="Times New Roman"/>
          <w:i/>
          <w:sz w:val="24"/>
          <w:szCs w:val="24"/>
          <w:lang w:val="nb-NO"/>
        </w:rPr>
        <w:t>se ka qenë gjithmonë shoqëruese e perandorisë dhe, në të njëjtën mënyrë, ajo e ndoqi atë: së bashku filluan, u rritën dhe lulëzuan; më pas, së bashku erdhi edhe rënia e të dyjave</w:t>
      </w:r>
      <w:r w:rsidRPr="00493172">
        <w:rPr>
          <w:lang w:val="nb-NO"/>
        </w:rPr>
        <w:t>.</w:t>
      </w:r>
      <w:r w:rsidRPr="00493172">
        <w:rPr>
          <w:rFonts w:ascii="Times New Roman" w:hAnsi="Times New Roman" w:cs="Times New Roman"/>
          <w:color w:val="000000" w:themeColor="text1"/>
          <w:sz w:val="24"/>
          <w:szCs w:val="24"/>
          <w:lang w:val="nb-NO"/>
        </w:rPr>
        <w:t xml:space="preserve">”, duke theksuar lidhjen e drejtpërdrejtë midis fuqisë politike dhe rënies, por dhe zgjerimit gjuhësor. Në këtë kuptim, përhapja e spanjishtes gjatë periudhës koloniale nuk ishte vetëm proces kulturor, por edhe mekanizëm administrativ dhe ideologjik i konsolidimit të pushtetit kolonial. Gjatë periudhës koloniale, spanjishtja u përhap në pjesën më të madhe të Amerikës Latine, ku u konsolidua si: gjuhë administrative, gjuhë e institucioneve shtetërore, gjuhë e kishës katolike dhe gjuhë e arsimit kolonial. Përhapja e saj u shoqërua me procese intensive të kontaktit gjuhësor dhe kulturor midis kolonizatorëve spanjollë dhe popullsive autoktone. Si rezultat, spanjishtja në Amerikën Latine zhvilloi karakteristika të veçanta fonologjike, leksikore dhe pragmatike, duke krijuar një pluralitet variantesh </w:t>
      </w:r>
      <w:r w:rsidR="008213E1">
        <w:rPr>
          <w:rFonts w:ascii="Times New Roman" w:hAnsi="Times New Roman" w:cs="Times New Roman"/>
          <w:color w:val="000000" w:themeColor="text1"/>
          <w:sz w:val="24"/>
          <w:szCs w:val="24"/>
          <w:lang w:val="nb-NO"/>
        </w:rPr>
        <w:t xml:space="preserve">të </w:t>
      </w:r>
      <w:r w:rsidRPr="00493172">
        <w:rPr>
          <w:rFonts w:ascii="Times New Roman" w:hAnsi="Times New Roman" w:cs="Times New Roman"/>
          <w:color w:val="000000" w:themeColor="text1"/>
          <w:sz w:val="24"/>
          <w:szCs w:val="24"/>
          <w:lang w:val="nb-NO"/>
        </w:rPr>
        <w:t>span</w:t>
      </w:r>
      <w:r w:rsidR="008213E1">
        <w:rPr>
          <w:rFonts w:ascii="Times New Roman" w:hAnsi="Times New Roman" w:cs="Times New Roman"/>
          <w:color w:val="000000" w:themeColor="text1"/>
          <w:sz w:val="24"/>
          <w:szCs w:val="24"/>
          <w:lang w:val="nb-NO"/>
        </w:rPr>
        <w:t xml:space="preserve">jishtes së </w:t>
      </w:r>
      <w:r w:rsidRPr="00493172">
        <w:rPr>
          <w:rFonts w:ascii="Times New Roman" w:hAnsi="Times New Roman" w:cs="Times New Roman"/>
          <w:color w:val="000000" w:themeColor="text1"/>
          <w:sz w:val="24"/>
          <w:szCs w:val="24"/>
          <w:lang w:val="nb-NO"/>
        </w:rPr>
        <w:t>fo</w:t>
      </w:r>
      <w:r w:rsidR="008213E1">
        <w:rPr>
          <w:rFonts w:ascii="Times New Roman" w:hAnsi="Times New Roman" w:cs="Times New Roman"/>
          <w:color w:val="000000" w:themeColor="text1"/>
          <w:sz w:val="24"/>
          <w:szCs w:val="24"/>
          <w:lang w:val="nb-NO"/>
        </w:rPr>
        <w:t>lur</w:t>
      </w:r>
      <w:r w:rsidRPr="00493172">
        <w:rPr>
          <w:rFonts w:ascii="Times New Roman" w:hAnsi="Times New Roman" w:cs="Times New Roman"/>
          <w:color w:val="000000" w:themeColor="text1"/>
          <w:sz w:val="24"/>
          <w:szCs w:val="24"/>
          <w:lang w:val="nb-NO"/>
        </w:rPr>
        <w:t>.</w:t>
      </w:r>
      <w:r w:rsidRPr="00493172">
        <w:rPr>
          <w:lang w:val="nb-NO"/>
        </w:rPr>
        <w:t xml:space="preserve"> </w:t>
      </w:r>
      <w:r w:rsidRPr="00493172">
        <w:rPr>
          <w:rFonts w:ascii="Times New Roman" w:hAnsi="Times New Roman" w:cs="Times New Roman"/>
          <w:sz w:val="24"/>
          <w:szCs w:val="24"/>
          <w:lang w:val="nb-NO"/>
        </w:rPr>
        <w:t>Menéndez Pidal (1918, f. 2, cituar te Del Valle, 1999) argumenton se gjuha popullore hispano-amerikane përbën një vazhdim të dialekteve jugore të spanjishtes, duke theksuar kështu lidhjen historike dhe gjuhësore ndërmjet varieteteve amerikane dhe atyre të Gadishullit Iberik.</w:t>
      </w:r>
    </w:p>
    <w:p w14:paraId="438ACE61" w14:textId="77777777"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lastRenderedPageBreak/>
        <w:t>Megjithatë, zgjerimi global i spanjishtes nuk mund të reduktohet vetëm në trashëgiminë koloniale. Në periudhën bashkëkohore, sidomos gjatë shekullit XX dhe XXI, faktorë të rinj ekonomikë, demografikë dhe kulturorë kanë ndikuar ndjeshëm në fuqizimin ndërkombëtar të saj.</w:t>
      </w:r>
    </w:p>
    <w:p w14:paraId="3662417C" w14:textId="154E9489"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 xml:space="preserve">Një nga faktorët më të rëndësishëm është rritja demografike e popullsive hispanofone. Vendet e Amerikës Latine përfaqësojnë sot një nga hapësirat demografike më të mëdha gjuhësore në botë, duke kontribuar drejtpërdrejt në zgjerimin e komunitetit global të folësve të spanjishtes. </w:t>
      </w:r>
      <w:r w:rsidR="00C80A0D" w:rsidRPr="00C80A0D">
        <w:rPr>
          <w:rFonts w:ascii="Times New Roman" w:hAnsi="Times New Roman" w:cs="Times New Roman"/>
          <w:color w:val="000000" w:themeColor="text1"/>
          <w:sz w:val="24"/>
          <w:szCs w:val="24"/>
          <w:lang w:val="nb-NO"/>
        </w:rPr>
        <w:t>Sipas Instituto Cervantes (2025), numri i përdoruesve të spanjishtes vazhdon të rritet, duke ruajtur një prirje të vazhdueshme, kryesisht në kontinentin amerikan dhe në komunitetet hispanofone jashtë vendeve të origjinës</w:t>
      </w:r>
      <w:r w:rsidR="00240D75" w:rsidRPr="00C80A0D">
        <w:rPr>
          <w:rFonts w:ascii="Times New Roman" w:hAnsi="Times New Roman" w:cs="Times New Roman"/>
          <w:color w:val="000000" w:themeColor="text1"/>
          <w:sz w:val="24"/>
          <w:szCs w:val="24"/>
          <w:lang w:val="nb-NO"/>
        </w:rPr>
        <w:t>.</w:t>
      </w:r>
      <w:r w:rsidR="00240D75" w:rsidRPr="002B74DA">
        <w:rPr>
          <w:rFonts w:ascii="Times New Roman" w:hAnsi="Times New Roman" w:cs="Times New Roman"/>
          <w:color w:val="000000" w:themeColor="text1"/>
          <w:sz w:val="24"/>
          <w:szCs w:val="24"/>
          <w:lang w:val="nb-NO"/>
        </w:rPr>
        <w:t xml:space="preserve"> </w:t>
      </w:r>
      <w:r w:rsidRPr="00493172">
        <w:rPr>
          <w:rFonts w:ascii="Times New Roman" w:hAnsi="Times New Roman" w:cs="Times New Roman"/>
          <w:color w:val="000000" w:themeColor="text1"/>
          <w:sz w:val="24"/>
          <w:szCs w:val="24"/>
          <w:lang w:val="nb-NO"/>
        </w:rPr>
        <w:t xml:space="preserve">Migracioni ndërkombëtar </w:t>
      </w:r>
      <w:r w:rsidR="002B74DA" w:rsidRPr="002B74DA">
        <w:rPr>
          <w:rFonts w:ascii="Times New Roman" w:hAnsi="Times New Roman" w:cs="Times New Roman"/>
          <w:color w:val="000000" w:themeColor="text1"/>
          <w:sz w:val="24"/>
          <w:szCs w:val="24"/>
          <w:lang w:val="nb-NO"/>
        </w:rPr>
        <w:t xml:space="preserve">ka ndikuar ndjeshëm edhe në zgjerimin e pranisë së spanjishtes </w:t>
      </w:r>
      <w:r w:rsidRPr="00493172">
        <w:rPr>
          <w:rFonts w:ascii="Times New Roman" w:hAnsi="Times New Roman" w:cs="Times New Roman"/>
          <w:color w:val="000000" w:themeColor="text1"/>
          <w:sz w:val="24"/>
          <w:szCs w:val="24"/>
          <w:lang w:val="nb-NO"/>
        </w:rPr>
        <w:t>përtej hapësirës tradicionale hispanofone.</w:t>
      </w:r>
      <w:r w:rsidRPr="002B74DA">
        <w:rPr>
          <w:rFonts w:ascii="Times New Roman" w:hAnsi="Times New Roman" w:cs="Times New Roman"/>
          <w:color w:val="000000" w:themeColor="text1"/>
          <w:sz w:val="24"/>
          <w:szCs w:val="24"/>
          <w:lang w:val="nb-NO"/>
        </w:rPr>
        <w:t xml:space="preserve"> Në këtë kontekst, Lapesa (1981, f. 535) thekson se spanjishtja e Amerikës u përhap si pasojë e procesit</w:t>
      </w:r>
      <w:r w:rsidRPr="00493172">
        <w:rPr>
          <w:rFonts w:ascii="Times New Roman" w:hAnsi="Times New Roman" w:cs="Times New Roman"/>
          <w:sz w:val="24"/>
          <w:szCs w:val="24"/>
          <w:lang w:val="nb-NO"/>
        </w:rPr>
        <w:t xml:space="preserve"> kolonial, i cili nisi në një kohë kur gjuha kishte formësuar tashmë karakteristikat e saj thelbësore dhe ishte afruar drejt pjekurisë së saj historike e gjuhësore. Megjithatë, përhapja e spanjishtes nuk mund të shpjegohet vetëm përmes trashëgimisë koloniale.</w:t>
      </w:r>
    </w:p>
    <w:p w14:paraId="727706DD" w14:textId="44882A07" w:rsidR="00061C6A" w:rsidRPr="00493172" w:rsidRDefault="00061C6A" w:rsidP="00061C6A">
      <w:pPr>
        <w:spacing w:after="0"/>
        <w:jc w:val="both"/>
        <w:rPr>
          <w:rFonts w:ascii="Times New Roman" w:hAnsi="Times New Roman" w:cs="Times New Roman"/>
          <w:sz w:val="24"/>
          <w:szCs w:val="24"/>
          <w:lang w:val="nb-NO"/>
        </w:rPr>
      </w:pPr>
      <w:r w:rsidRPr="00493172">
        <w:rPr>
          <w:rFonts w:ascii="Times New Roman" w:hAnsi="Times New Roman" w:cs="Times New Roman"/>
          <w:color w:val="000000" w:themeColor="text1"/>
          <w:sz w:val="24"/>
          <w:szCs w:val="24"/>
          <w:lang w:val="nb-NO"/>
        </w:rPr>
        <w:t xml:space="preserve">Gjatë dekadave të fundit, imigracioni nga Amerika Latine drejt Evropës dhe Shteteve të Bashkuara ka krijuar komunitete të mëdha hispanofone në vende ku spanjishtja nuk kishte më parë rol dominant. Ky fenomen ka transformuar spanjishten në një gjuhë me prani të fortë transnacionale dhe me ndikim të drejtpërdrejtë </w:t>
      </w:r>
      <w:r w:rsidR="00671FE7" w:rsidRPr="00671FE7">
        <w:rPr>
          <w:rFonts w:ascii="Times New Roman" w:hAnsi="Times New Roman" w:cs="Times New Roman"/>
          <w:color w:val="000000" w:themeColor="text1"/>
          <w:sz w:val="24"/>
          <w:szCs w:val="24"/>
          <w:lang w:val="nb-NO"/>
        </w:rPr>
        <w:t>në zhvillimet ekonomike, shoqërore e kulturore të vendeve të ndryshme</w:t>
      </w:r>
      <w:r w:rsidRPr="00493172">
        <w:rPr>
          <w:rFonts w:ascii="Times New Roman" w:hAnsi="Times New Roman" w:cs="Times New Roman"/>
          <w:color w:val="000000" w:themeColor="text1"/>
          <w:sz w:val="24"/>
          <w:szCs w:val="24"/>
          <w:lang w:val="nb-NO"/>
        </w:rPr>
        <w:t xml:space="preserve">. </w:t>
      </w:r>
      <w:r w:rsidRPr="00671FE7">
        <w:rPr>
          <w:rFonts w:ascii="Times New Roman" w:hAnsi="Times New Roman" w:cs="Times New Roman"/>
          <w:color w:val="000000" w:themeColor="text1"/>
          <w:sz w:val="24"/>
          <w:szCs w:val="24"/>
          <w:lang w:val="nb-NO"/>
        </w:rPr>
        <w:t>Sipas Torres Torres</w:t>
      </w:r>
      <w:r w:rsidR="00287515" w:rsidRPr="00671FE7">
        <w:rPr>
          <w:rFonts w:ascii="Times New Roman" w:hAnsi="Times New Roman" w:cs="Times New Roman"/>
          <w:color w:val="000000" w:themeColor="text1"/>
          <w:sz w:val="24"/>
          <w:szCs w:val="24"/>
          <w:lang w:val="nb-NO"/>
        </w:rPr>
        <w:t>-it</w:t>
      </w:r>
      <w:r w:rsidRPr="00671FE7">
        <w:rPr>
          <w:rFonts w:ascii="Times New Roman" w:hAnsi="Times New Roman" w:cs="Times New Roman"/>
          <w:color w:val="000000" w:themeColor="text1"/>
          <w:sz w:val="24"/>
          <w:szCs w:val="24"/>
          <w:lang w:val="nb-NO"/>
        </w:rPr>
        <w:t xml:space="preserve"> (2016, f.</w:t>
      </w:r>
      <w:r w:rsidR="00B53AFF" w:rsidRPr="00671FE7">
        <w:rPr>
          <w:rFonts w:ascii="Times New Roman" w:hAnsi="Times New Roman" w:cs="Times New Roman"/>
          <w:color w:val="000000" w:themeColor="text1"/>
          <w:sz w:val="24"/>
          <w:szCs w:val="24"/>
          <w:lang w:val="nb-NO"/>
        </w:rPr>
        <w:t xml:space="preserve"> </w:t>
      </w:r>
      <w:r w:rsidRPr="00671FE7">
        <w:rPr>
          <w:rFonts w:ascii="Times New Roman" w:hAnsi="Times New Roman" w:cs="Times New Roman"/>
          <w:color w:val="000000" w:themeColor="text1"/>
          <w:sz w:val="24"/>
          <w:szCs w:val="24"/>
          <w:lang w:val="nb-NO"/>
        </w:rPr>
        <w:t xml:space="preserve">14), </w:t>
      </w:r>
      <w:r w:rsidRPr="00493172">
        <w:rPr>
          <w:rFonts w:ascii="Times New Roman" w:hAnsi="Times New Roman" w:cs="Times New Roman"/>
          <w:color w:val="000000" w:themeColor="text1"/>
          <w:sz w:val="24"/>
          <w:szCs w:val="24"/>
          <w:lang w:val="nb-NO"/>
        </w:rPr>
        <w:t>imigracioni hispanoamerikan në Spanjë fillimisht</w:t>
      </w:r>
      <w:r w:rsidRPr="00671FE7">
        <w:rPr>
          <w:rFonts w:ascii="Times New Roman" w:hAnsi="Times New Roman" w:cs="Times New Roman"/>
          <w:color w:val="000000" w:themeColor="text1"/>
          <w:sz w:val="24"/>
          <w:szCs w:val="24"/>
          <w:lang w:val="nb-NO"/>
        </w:rPr>
        <w:t xml:space="preserve"> u nxit nga arsye të mërgimit politik nga vende si</w:t>
      </w:r>
      <w:r w:rsidR="00287515" w:rsidRPr="00671FE7">
        <w:rPr>
          <w:rFonts w:ascii="Times New Roman" w:hAnsi="Times New Roman" w:cs="Times New Roman"/>
          <w:color w:val="000000" w:themeColor="text1"/>
          <w:sz w:val="24"/>
          <w:szCs w:val="24"/>
          <w:lang w:val="nb-NO"/>
        </w:rPr>
        <w:t>,</w:t>
      </w:r>
      <w:r w:rsidRPr="00671FE7">
        <w:rPr>
          <w:rFonts w:ascii="Times New Roman" w:hAnsi="Times New Roman" w:cs="Times New Roman"/>
          <w:color w:val="000000" w:themeColor="text1"/>
          <w:sz w:val="24"/>
          <w:szCs w:val="24"/>
          <w:lang w:val="nb-NO"/>
        </w:rPr>
        <w:t xml:space="preserve"> Argjentina, Kili, Venezuela dhe Kuba, ndërsa që nga mesi i viteve </w:t>
      </w:r>
      <w:r w:rsidR="00287515" w:rsidRPr="00671FE7">
        <w:rPr>
          <w:rFonts w:ascii="Times New Roman" w:hAnsi="Times New Roman" w:cs="Times New Roman"/>
          <w:color w:val="000000" w:themeColor="text1"/>
          <w:sz w:val="24"/>
          <w:szCs w:val="24"/>
          <w:lang w:val="nb-NO"/>
        </w:rPr>
        <w:t>’</w:t>
      </w:r>
      <w:r w:rsidRPr="00671FE7">
        <w:rPr>
          <w:rFonts w:ascii="Times New Roman" w:hAnsi="Times New Roman" w:cs="Times New Roman"/>
          <w:color w:val="000000" w:themeColor="text1"/>
          <w:sz w:val="24"/>
          <w:szCs w:val="24"/>
          <w:lang w:val="nb-NO"/>
        </w:rPr>
        <w:t>90 u karakterizua kryesisht nga motive ekonomike, duke njohur një rritje të paprecedentë në fund të shekullit XX.</w:t>
      </w:r>
      <w:r w:rsidRPr="00493172">
        <w:rPr>
          <w:rFonts w:ascii="Times New Roman" w:hAnsi="Times New Roman" w:cs="Times New Roman"/>
          <w:sz w:val="24"/>
          <w:szCs w:val="24"/>
          <w:lang w:val="nb-NO"/>
        </w:rPr>
        <w:t xml:space="preserve"> </w:t>
      </w:r>
    </w:p>
    <w:p w14:paraId="5B4F3DCD" w14:textId="23D8EB99"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Në Shtetet e Bashkuara, për shembull, spanjishtja ka fituar një status të veçantë sociolinguistik. Ajo konsiderohet gjuha e dytë më e përdorur në vend dhe një nga gjuhët me rritjen më të shpejtë. Ky zhvillim ka rritur ndjeshëm interesin global për mësimin e spanjishtes, pasi kompetenca në këtë gjuhë perceptohet gjithnjë e më shumë si avantazh profesional dhe ekonomi</w:t>
      </w:r>
      <w:r w:rsidRPr="00493172">
        <w:rPr>
          <w:rFonts w:ascii="Times New Roman" w:hAnsi="Times New Roman" w:cs="Times New Roman"/>
          <w:sz w:val="24"/>
          <w:szCs w:val="24"/>
          <w:lang w:val="nb-NO"/>
        </w:rPr>
        <w:t xml:space="preserve">k. Migracionet ndërkombëtare kanë zgjeruar praninë e spanjishtes në komunitete të ndryshme gjuhësore, duke forcuar karakterin e saj si gjuhë ndërkombëtare (Moreno Fernández </w:t>
      </w:r>
      <w:r w:rsidR="00665A4E" w:rsidRPr="00016493">
        <w:rPr>
          <w:rFonts w:ascii="Times New Roman" w:hAnsi="Times New Roman" w:cs="Times New Roman"/>
          <w:sz w:val="24"/>
          <w:szCs w:val="24"/>
          <w:lang w:val="nb-NO"/>
        </w:rPr>
        <w:t>dhe</w:t>
      </w:r>
      <w:r w:rsidRPr="00493172">
        <w:rPr>
          <w:rFonts w:ascii="Times New Roman" w:hAnsi="Times New Roman" w:cs="Times New Roman"/>
          <w:sz w:val="24"/>
          <w:szCs w:val="24"/>
          <w:lang w:val="nb-NO"/>
        </w:rPr>
        <w:t xml:space="preserve"> Otero Roth, 2016).</w:t>
      </w:r>
    </w:p>
    <w:p w14:paraId="0A02C282" w14:textId="2DF1926A"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 xml:space="preserve">Një dimension tjetër i rëndësishëm në përhapjen bashkëkohore të spanjishtes është zhvillimi ekonomik i vendeve hispanofone, veçanërisht në Amerikën Latine. Zgjerimi i marrëdhënieve tregtare dhe integrimi ekonomik rajonal kanë rritur rëndësinë e spanjishtes në biznesin ndërkombëtar dhe në komunikimin profesional. </w:t>
      </w:r>
      <w:r w:rsidRPr="00493172">
        <w:rPr>
          <w:rFonts w:ascii="Times New Roman" w:hAnsi="Times New Roman" w:cs="Times New Roman"/>
          <w:sz w:val="24"/>
          <w:szCs w:val="24"/>
          <w:lang w:val="nb-NO"/>
        </w:rPr>
        <w:t>Siç thekson Del Valle</w:t>
      </w:r>
      <w:r w:rsidRPr="00493172">
        <w:rPr>
          <w:lang w:val="nb-NO"/>
        </w:rPr>
        <w:t xml:space="preserve"> </w:t>
      </w:r>
      <w:r w:rsidRPr="00493172">
        <w:rPr>
          <w:rFonts w:ascii="Times New Roman" w:hAnsi="Times New Roman" w:cs="Times New Roman"/>
          <w:color w:val="000000" w:themeColor="text1"/>
          <w:sz w:val="24"/>
          <w:szCs w:val="24"/>
          <w:lang w:val="nb-NO"/>
        </w:rPr>
        <w:t>dhe Villa</w:t>
      </w:r>
      <w:r w:rsidRPr="00493172">
        <w:rPr>
          <w:rFonts w:ascii="Times New Roman" w:hAnsi="Times New Roman" w:cs="Times New Roman"/>
          <w:sz w:val="24"/>
          <w:szCs w:val="24"/>
          <w:lang w:val="nb-NO"/>
        </w:rPr>
        <w:t xml:space="preserve"> (2007, f. 100), ndër objektivat prioritare të politikave gjuhësore të Spanjës ka qenë integrimi i vlerës ekonomike në imazhin publik të gjuhës spanjolle, si dhe organizimi i një sektori sipërmarrës të orientuar drejt shfrytëzimit të këtij burimi</w:t>
      </w:r>
      <w:r w:rsidRPr="00493172">
        <w:rPr>
          <w:lang w:val="nb-NO"/>
        </w:rPr>
        <w:t xml:space="preserve">. </w:t>
      </w:r>
      <w:r w:rsidRPr="00493172">
        <w:rPr>
          <w:rFonts w:ascii="Times New Roman" w:hAnsi="Times New Roman" w:cs="Times New Roman"/>
          <w:color w:val="000000" w:themeColor="text1"/>
          <w:sz w:val="24"/>
          <w:szCs w:val="24"/>
          <w:lang w:val="nb-NO"/>
        </w:rPr>
        <w:t xml:space="preserve">Paralelisht me këta faktorë ekonomikë dhe demografikë, industria </w:t>
      </w:r>
      <w:r w:rsidRPr="00493172">
        <w:rPr>
          <w:rFonts w:ascii="Times New Roman" w:hAnsi="Times New Roman" w:cs="Times New Roman"/>
          <w:color w:val="000000" w:themeColor="text1"/>
          <w:sz w:val="24"/>
          <w:szCs w:val="24"/>
          <w:lang w:val="nb-NO"/>
        </w:rPr>
        <w:lastRenderedPageBreak/>
        <w:t xml:space="preserve">kulturore hispanike ka ushtruar një ndikim të jashtëzakonshëm në rritjen e prestigjit global të gjuhës. </w:t>
      </w:r>
    </w:p>
    <w:p w14:paraId="615B6430" w14:textId="77777777" w:rsidR="00061C6A" w:rsidRPr="00C850A7" w:rsidRDefault="00061C6A" w:rsidP="00C850A7">
      <w:pPr>
        <w:spacing w:before="240"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Spanjishtja si kapital simbolik dhe ekonomik</w:t>
      </w:r>
    </w:p>
    <w:p w14:paraId="0A1F77A2" w14:textId="2486C144" w:rsidR="00061C6A"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Në perspektivën sociolinguistike bashkëkohore, gjuhët nuk konsiderohen më vetëm si sisteme komunikimi, por si forma të kapitalit simbolik, kulturor dhe ekonomik që ndikojnë drejtpërdrejt në pozicionimin social dhe profesional të individit. Pierre Bourdieu (1991) argumenton se gjuha funksionon si mekanizëm pushteti dhe prestigji, pasi zotërimi i një gjuhe me status të lartë krijon akses në burime ekonomike, arsimore dhe institucionale. </w:t>
      </w:r>
      <w:r w:rsidRPr="005C61D6">
        <w:rPr>
          <w:rFonts w:ascii="Times New Roman" w:hAnsi="Times New Roman" w:cs="Times New Roman"/>
          <w:color w:val="000000" w:themeColor="text1"/>
          <w:sz w:val="24"/>
          <w:szCs w:val="24"/>
          <w:lang w:val="it-IT"/>
        </w:rPr>
        <w:t>Në këtë drejtim,</w:t>
      </w:r>
      <w:r w:rsidRPr="00511DDB">
        <w:rPr>
          <w:rFonts w:ascii="Times New Roman" w:hAnsi="Times New Roman" w:cs="Times New Roman"/>
          <w:color w:val="000000" w:themeColor="text1"/>
          <w:sz w:val="24"/>
          <w:szCs w:val="24"/>
          <w:lang w:val="it-IT"/>
        </w:rPr>
        <w:t xml:space="preserve"> gjuhët globale përfaqësojnë forma të kapitalit simbolik që mund të konvertohen në avantazhe konkrete sociale dhe profesionale. Në kontekstin e globalizimit, spanjishtja është shndërruar gradualisht në një nga </w:t>
      </w:r>
      <w:r w:rsidRPr="00565253">
        <w:rPr>
          <w:rFonts w:ascii="Times New Roman" w:hAnsi="Times New Roman" w:cs="Times New Roman"/>
          <w:color w:val="000000" w:themeColor="text1"/>
          <w:sz w:val="24"/>
          <w:szCs w:val="24"/>
          <w:lang w:val="it-IT"/>
        </w:rPr>
        <w:t>gjuhët me kapitalin më të madh simbolik dhe ekonomik në shkallë ndërkombëtare. Në këtë drejtim, Jiménez Jiménez (2025</w:t>
      </w:r>
      <w:r w:rsidRPr="0061327E">
        <w:rPr>
          <w:rFonts w:ascii="Times New Roman" w:hAnsi="Times New Roman" w:cs="Times New Roman"/>
          <w:color w:val="000000" w:themeColor="text1"/>
          <w:sz w:val="24"/>
          <w:szCs w:val="24"/>
          <w:lang w:val="it-IT"/>
        </w:rPr>
        <w:t>, f. 9</w:t>
      </w:r>
      <w:r>
        <w:rPr>
          <w:rFonts w:ascii="Times New Roman" w:hAnsi="Times New Roman" w:cs="Times New Roman"/>
          <w:color w:val="000000" w:themeColor="text1"/>
          <w:sz w:val="24"/>
          <w:szCs w:val="24"/>
          <w:lang w:val="it-IT"/>
        </w:rPr>
        <w:t>1</w:t>
      </w:r>
      <w:r w:rsidRPr="0061327E">
        <w:rPr>
          <w:rFonts w:ascii="Times New Roman" w:hAnsi="Times New Roman" w:cs="Times New Roman"/>
          <w:color w:val="000000" w:themeColor="text1"/>
          <w:sz w:val="24"/>
          <w:szCs w:val="24"/>
          <w:lang w:val="it-IT"/>
        </w:rPr>
        <w:t xml:space="preserve">) argumenton se </w:t>
      </w:r>
      <w:r w:rsidR="00B53AFF">
        <w:rPr>
          <w:rFonts w:ascii="Times New Roman" w:hAnsi="Times New Roman" w:cs="Times New Roman"/>
          <w:color w:val="000000" w:themeColor="text1"/>
          <w:sz w:val="24"/>
          <w:szCs w:val="24"/>
          <w:lang w:val="it-IT"/>
        </w:rPr>
        <w:t>“</w:t>
      </w:r>
      <w:r w:rsidRPr="0061327E">
        <w:rPr>
          <w:rFonts w:ascii="Times New Roman" w:hAnsi="Times New Roman" w:cs="Times New Roman"/>
          <w:i/>
          <w:iCs/>
          <w:color w:val="000000" w:themeColor="text1"/>
          <w:sz w:val="24"/>
          <w:szCs w:val="24"/>
          <w:lang w:val="it-IT"/>
        </w:rPr>
        <w:t xml:space="preserve">një gjuhë e përbashkët përbën një formë kapitali të përbashkët, </w:t>
      </w:r>
      <w:r w:rsidR="00526543" w:rsidRPr="00526543">
        <w:rPr>
          <w:rFonts w:ascii="Times New Roman" w:hAnsi="Times New Roman" w:cs="Times New Roman"/>
          <w:i/>
          <w:iCs/>
          <w:color w:val="000000" w:themeColor="text1"/>
          <w:sz w:val="24"/>
          <w:szCs w:val="24"/>
          <w:lang w:val="it-IT"/>
        </w:rPr>
        <w:t>e cila mbart një potencial të konsiderueshëm ekonomik, duke i dhënë gjuhës një peshë të veçantë në sferën tregtare</w:t>
      </w:r>
      <w:r w:rsidR="00B53AFF">
        <w:rPr>
          <w:rFonts w:ascii="Times New Roman" w:hAnsi="Times New Roman" w:cs="Times New Roman"/>
          <w:color w:val="000000" w:themeColor="text1"/>
          <w:sz w:val="24"/>
          <w:szCs w:val="24"/>
          <w:lang w:val="it-IT"/>
        </w:rPr>
        <w:t>”</w:t>
      </w:r>
      <w:r w:rsidRPr="0061327E">
        <w:rPr>
          <w:rFonts w:ascii="Times New Roman" w:hAnsi="Times New Roman" w:cs="Times New Roman"/>
          <w:i/>
          <w:iCs/>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00526543" w:rsidRPr="00526543">
        <w:rPr>
          <w:rFonts w:ascii="Times New Roman" w:hAnsi="Times New Roman" w:cs="Times New Roman"/>
          <w:color w:val="000000" w:themeColor="text1"/>
          <w:sz w:val="24"/>
          <w:szCs w:val="24"/>
          <w:lang w:val="it-IT"/>
        </w:rPr>
        <w:t xml:space="preserve">Nga ky këndvështrim mund të kuptohet prania gjithnjë më e gjerë e spanjishtes </w:t>
      </w:r>
      <w:r w:rsidRPr="00511DDB">
        <w:rPr>
          <w:rFonts w:ascii="Times New Roman" w:hAnsi="Times New Roman" w:cs="Times New Roman"/>
          <w:color w:val="000000" w:themeColor="text1"/>
          <w:sz w:val="24"/>
          <w:szCs w:val="24"/>
          <w:lang w:val="it-IT"/>
        </w:rPr>
        <w:t xml:space="preserve">në tregtinë globale, diplomacinë, industrinë kulturore, turizëm dhe arsimin ndërkombëtar ka bërë që spanjishtja të perceptohet gjithnjë e më shumë si </w:t>
      </w:r>
      <w:r w:rsidRPr="00526543">
        <w:rPr>
          <w:lang w:val="it-IT"/>
        </w:rPr>
        <w:t>një</w:t>
      </w:r>
      <w:r w:rsidRPr="00511DDB">
        <w:rPr>
          <w:rFonts w:ascii="Times New Roman" w:hAnsi="Times New Roman" w:cs="Times New Roman"/>
          <w:color w:val="000000" w:themeColor="text1"/>
          <w:sz w:val="24"/>
          <w:szCs w:val="24"/>
          <w:lang w:val="it-IT"/>
        </w:rPr>
        <w:t xml:space="preserve"> kompetencë strategjike dhe jo vetëm si objekt studimi humanistik. </w:t>
      </w:r>
    </w:p>
    <w:p w14:paraId="743D2E6E" w14:textId="65A17E1C" w:rsidR="00061C6A" w:rsidRPr="002134C6" w:rsidRDefault="00061C6A" w:rsidP="00C24BD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Ky transformim lidhet ngushtë me ndryshimet ekonomike dhe politike të dekadave të fundit. Zgjerimi i tregjeve latinoamerikane, rritja e investimeve ndërkombëtare dhe integrimi ekonomik i vendeve hispanofone kanë rritur rëndësinë e spanjishtes në komunikimin profesional dhe në marrëdhëniet ekonomike ndërkombëtare. Moreno Fernández dhe Álvarez Mella (2025, f. 10) theksojnë se përdorimi i spanjishtes dhe anglishtes ka një potencial të lartë për komunikimin ndërkombëtar, falë shtrirjes së tyre globale dhe numrit të madh të folësve. Në këtë kontekst, zotërimi i spanjishtes krijon avantazhe profesionale, ekonomike, akademike dhe sociale. Në shumë sektorë të ekonomisë globale, njohja e spanjishtes konsiderohet një kompetencë me vlerë të lartë </w:t>
      </w:r>
      <w:r w:rsidR="00526543" w:rsidRPr="002134C6">
        <w:rPr>
          <w:rFonts w:ascii="Times New Roman" w:hAnsi="Times New Roman" w:cs="Times New Roman"/>
          <w:color w:val="000000" w:themeColor="text1"/>
          <w:sz w:val="24"/>
          <w:szCs w:val="24"/>
          <w:lang w:val="it-IT"/>
        </w:rPr>
        <w:t>në mjedisin profesional</w:t>
      </w:r>
      <w:r w:rsidRPr="002134C6">
        <w:rPr>
          <w:rFonts w:ascii="Times New Roman" w:hAnsi="Times New Roman" w:cs="Times New Roman"/>
          <w:color w:val="000000" w:themeColor="text1"/>
          <w:sz w:val="24"/>
          <w:szCs w:val="24"/>
          <w:lang w:val="it-IT"/>
        </w:rPr>
        <w:t>. Kompanitë</w:t>
      </w:r>
      <w:r w:rsidR="00C24BDA" w:rsidRPr="002134C6">
        <w:rPr>
          <w:rFonts w:ascii="Times New Roman" w:hAnsi="Times New Roman" w:cs="Times New Roman"/>
          <w:color w:val="000000" w:themeColor="text1"/>
          <w:sz w:val="24"/>
          <w:szCs w:val="24"/>
          <w:lang w:val="it-IT"/>
        </w:rPr>
        <w:t xml:space="preserve"> </w:t>
      </w:r>
      <w:r w:rsidRPr="002134C6">
        <w:rPr>
          <w:rFonts w:ascii="Times New Roman" w:hAnsi="Times New Roman" w:cs="Times New Roman"/>
          <w:color w:val="000000" w:themeColor="text1"/>
          <w:sz w:val="24"/>
          <w:szCs w:val="24"/>
          <w:lang w:val="it-IT"/>
        </w:rPr>
        <w:t xml:space="preserve">shumëkombëshe dhe </w:t>
      </w:r>
      <w:r w:rsidR="00526543" w:rsidRPr="002134C6">
        <w:rPr>
          <w:rFonts w:ascii="Times New Roman" w:hAnsi="Times New Roman" w:cs="Times New Roman"/>
          <w:sz w:val="24"/>
          <w:szCs w:val="24"/>
          <w:lang w:val="it-IT"/>
        </w:rPr>
        <w:t xml:space="preserve">organizatat me veprimtari </w:t>
      </w:r>
      <w:r w:rsidRPr="002134C6">
        <w:rPr>
          <w:rFonts w:ascii="Times New Roman" w:hAnsi="Times New Roman" w:cs="Times New Roman"/>
          <w:color w:val="000000" w:themeColor="text1"/>
          <w:sz w:val="24"/>
          <w:szCs w:val="24"/>
          <w:lang w:val="it-IT"/>
        </w:rPr>
        <w:t xml:space="preserve">ndërkombëtare kërkojnë gjithnjë e më shumë individë me aftësi shumëgjuhëshe, sidomos në gjuhë me ndikim të gjerë demografik dhe ekonomik. </w:t>
      </w:r>
      <w:r w:rsidR="00532B0F" w:rsidRPr="002134C6">
        <w:rPr>
          <w:rFonts w:ascii="Times New Roman" w:hAnsi="Times New Roman" w:cs="Times New Roman"/>
          <w:color w:val="000000" w:themeColor="text1"/>
          <w:sz w:val="24"/>
          <w:szCs w:val="24"/>
          <w:lang w:val="it-IT"/>
        </w:rPr>
        <w:t>Nisur nga këto rrethana</w:t>
      </w:r>
      <w:r w:rsidRPr="002134C6">
        <w:rPr>
          <w:rFonts w:ascii="Times New Roman" w:hAnsi="Times New Roman" w:cs="Times New Roman"/>
          <w:color w:val="000000" w:themeColor="text1"/>
          <w:sz w:val="24"/>
          <w:szCs w:val="24"/>
          <w:lang w:val="it-IT"/>
        </w:rPr>
        <w:t xml:space="preserve">, spanjishtja </w:t>
      </w:r>
      <w:r w:rsidR="00532B0F" w:rsidRPr="002134C6">
        <w:rPr>
          <w:rFonts w:ascii="Times New Roman" w:hAnsi="Times New Roman" w:cs="Times New Roman"/>
          <w:color w:val="000000" w:themeColor="text1"/>
          <w:sz w:val="24"/>
          <w:szCs w:val="24"/>
          <w:lang w:val="it-IT"/>
        </w:rPr>
        <w:t>ka fituar një peshë të veçantë</w:t>
      </w:r>
      <w:r w:rsidRPr="002134C6">
        <w:rPr>
          <w:rFonts w:ascii="Times New Roman" w:hAnsi="Times New Roman" w:cs="Times New Roman"/>
          <w:color w:val="000000" w:themeColor="text1"/>
          <w:sz w:val="24"/>
          <w:szCs w:val="24"/>
          <w:lang w:val="it-IT"/>
        </w:rPr>
        <w:t xml:space="preserve"> në biznesin ndërkombëtar, diplomacinë, turizmin, komunikimin ndërkulturor, marketingun global dhe industrinë mediatike (British Council, 2013, f. 2).</w:t>
      </w:r>
      <w:r w:rsidRPr="002134C6">
        <w:rPr>
          <w:lang w:val="it-IT"/>
        </w:rPr>
        <w:t xml:space="preserve"> </w:t>
      </w:r>
    </w:p>
    <w:p w14:paraId="6A2B3515" w14:textId="7C59FE0C"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Në fushën e biznesit ndërkombëtar, spanjishtja luan rol të rëndësishëm për shkak të zgjerimit ekonomik të Amerikës Latine dhe të komuniteteve hispanike në Shtetet e Bashkuara. Përhapja e gjerë e njohjes së gjuhës spanjolle në Shtetet e Bashkuara përbën një avantazh ekonomik të rëndësishëm, pasi lehtëson marrëdhëniet tregtare dypalëshe me vendet hispanofone (Jiménez </w:t>
      </w:r>
      <w:r w:rsidRPr="002134C6">
        <w:rPr>
          <w:rFonts w:ascii="Times New Roman" w:hAnsi="Times New Roman" w:cs="Times New Roman"/>
          <w:color w:val="000000" w:themeColor="text1"/>
          <w:sz w:val="24"/>
          <w:szCs w:val="24"/>
          <w:lang w:val="it-IT"/>
        </w:rPr>
        <w:lastRenderedPageBreak/>
        <w:t>Jiménez, 2025, f</w:t>
      </w:r>
      <w:r w:rsidR="00B53AFF" w:rsidRPr="002134C6">
        <w:rPr>
          <w:rFonts w:ascii="Times New Roman" w:hAnsi="Times New Roman" w:cs="Times New Roman"/>
          <w:color w:val="000000" w:themeColor="text1"/>
          <w:sz w:val="24"/>
          <w:szCs w:val="24"/>
          <w:lang w:val="it-IT"/>
        </w:rPr>
        <w:t>f</w:t>
      </w:r>
      <w:r w:rsidRPr="002134C6">
        <w:rPr>
          <w:rFonts w:ascii="Times New Roman" w:hAnsi="Times New Roman" w:cs="Times New Roman"/>
          <w:color w:val="000000" w:themeColor="text1"/>
          <w:sz w:val="24"/>
          <w:szCs w:val="24"/>
          <w:lang w:val="it-IT"/>
        </w:rPr>
        <w:t>. 100–101). Kompanitë që operojnë në tregjet kanë nevojë për profesionistë të aftë për të komunikuar dhe negociuar në spanjisht. Si rezultat, njohja e kësaj gjuhe lidhet drejtpërdrejt me rritjen e mundësive të punësimit, aksesin në tregje të reja, konkurrueshmërinë profesionale.</w:t>
      </w:r>
    </w:p>
    <w:p w14:paraId="16A0620A"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Në diplomaci dhe marrëdhënie ndërkombëtare, spanjishtja ka fituar gjithashtu rëndësi strategjike. Duke qenë një nga gjuhët zyrtare të organizatave kryesore ndërkombëtare, ajo përdoret gjerësisht në komunikimin institucional, marrëveshjet diplomatike, si dhe bashkëpunimet ndërkombëtare. Në këtë kuadër, spanjishtja konsiderohet sot një gjuhë strategjike për politikën ekonomike, diplomacinë dhe marrëdhëniet ndërkulturore (Villanueva Rivas, 2014). Për rrjedhojë, kompetenca në spanjisht konsiderohet avantazh i rëndësishëm për profesionistët që operojnë në fushat e diplomacisë, politikës dhe organizatave ndërkombëtare.</w:t>
      </w:r>
    </w:p>
    <w:p w14:paraId="21DDD354" w14:textId="0209123C"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Një sektor tjetër ku spanjishtja ka fituar vlerë të madhe ekonomike është turizmi. Vendet hispanofone përfaqësojnë ndër destinacionet më të vizituara në botë, ndërsa flukset turistike globale kanë rritur nevojën për komunikim shumëgjuhësh. Në këtë kuadër, njohja e spanjishtes është bërë një kompetencë e rëndësishme për profesionistët e hotelerisë, menaxhimit turistik dhe shërbimeve ndërkombëtare.</w:t>
      </w:r>
      <w:r w:rsidRPr="002134C6">
        <w:rPr>
          <w:lang w:val="it-IT"/>
        </w:rPr>
        <w:t xml:space="preserve"> </w:t>
      </w:r>
      <w:r w:rsidRPr="002134C6">
        <w:rPr>
          <w:rFonts w:ascii="Times New Roman" w:hAnsi="Times New Roman" w:cs="Times New Roman"/>
          <w:color w:val="000000" w:themeColor="text1"/>
          <w:sz w:val="24"/>
          <w:szCs w:val="24"/>
          <w:lang w:val="it-IT"/>
        </w:rPr>
        <w:t>Sipas Güemes Barrios</w:t>
      </w:r>
      <w:r w:rsidR="00287515" w:rsidRPr="002134C6">
        <w:rPr>
          <w:rFonts w:ascii="Times New Roman" w:hAnsi="Times New Roman" w:cs="Times New Roman"/>
          <w:color w:val="000000" w:themeColor="text1"/>
          <w:sz w:val="24"/>
          <w:szCs w:val="24"/>
          <w:lang w:val="it-IT"/>
        </w:rPr>
        <w:t>-it</w:t>
      </w:r>
      <w:r w:rsidRPr="002134C6">
        <w:rPr>
          <w:rFonts w:ascii="Times New Roman" w:hAnsi="Times New Roman" w:cs="Times New Roman"/>
          <w:color w:val="000000" w:themeColor="text1"/>
          <w:sz w:val="24"/>
          <w:szCs w:val="24"/>
          <w:lang w:val="it-IT"/>
        </w:rPr>
        <w:t xml:space="preserve"> (2001), turizmi gjuhësor përbën një pikë takimi ndërmjet politikave turistike dhe atyre gjuhësore, pasi ai jo vetëm që ndihmon në diversifikimin dhe zhvillimin ekonomik të sektorit të turizmit, por gjithashtu kontribuon drejtpërdrejt në përhapjen dhe promovimin ndërkombëtar të gjuhës spanjolle. </w:t>
      </w:r>
    </w:p>
    <w:p w14:paraId="5601121C" w14:textId="6D77D43C"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Përveç dimensionit ekonomik, spanjishtja përfaqëson edhe një formë të rëndësishme të kapitalit kulturor. Bota hispanike zotëron një trashëgimi të pasur letrare, artistike dhe kulturore që ka ndikuar ndjeshëm në kulturën globale. Letërsia hispanike, kinemaja latinoamerikane dhe industria muzikore hispanike kanë rritur prestigjin ndërkombëtar të spanjishtes dhe kanë kontribuar në perceptimin e saj si gjuhë me vlerë të lartë kulturore. Në këtë kontekst, Global Observatory of Spanish (2025, f. 15) thekson rëndësinë e promovimit të gjuhës spanjolle dhe të kulturave hispanike.</w:t>
      </w:r>
    </w:p>
    <w:p w14:paraId="022098CA" w14:textId="3391F72C"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Në epokën digjitale, ky kapital kulturor është fuqizuar edhe më shumë përmes mediave sociale, platformave streaming dhe industrisë së përmbajtjes online. Spanjishtja është një nga gjuhët më aktive në internet dhe një nga gjuhët me rritjen më të shpejtë në prodhimin e përmbajtjes digjitale. Burimet dhe teknologjitë gjuhësore përbëjnë një element thelbësor për zhvillimin e gjuhës në mjedisin digjital dhe një pasuri me vlerë strategjike (Giménez Toledo, 2025, f. 131).</w:t>
      </w:r>
      <w:r w:rsidRPr="002134C6">
        <w:rPr>
          <w:lang w:val="it-IT"/>
        </w:rPr>
        <w:t xml:space="preserve"> </w:t>
      </w:r>
      <w:r w:rsidRPr="002134C6">
        <w:rPr>
          <w:rFonts w:ascii="Times New Roman" w:hAnsi="Times New Roman" w:cs="Times New Roman"/>
          <w:color w:val="000000" w:themeColor="text1"/>
          <w:sz w:val="24"/>
          <w:szCs w:val="24"/>
          <w:lang w:val="it-IT"/>
        </w:rPr>
        <w:t>Ky fenomen ka rritur ndjeshëm ekspozimin global ndaj kulturës hispanike dhe ka ndikuar në zgjerimin e interesit për mësimin e spanjishtes. Në këtë perspektivë, spanjishtja nuk përfaqëson më vetëm një objekt studimi humanistik, por një instrument të rëndësishëm të integrimit ekonomik, kulturor dhe profesional në shoqërinë globale.</w:t>
      </w:r>
    </w:p>
    <w:p w14:paraId="37921DFA" w14:textId="2F9372F4"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lastRenderedPageBreak/>
        <w:t xml:space="preserve">Nga pikëpamja sociolinguistike, ky zhvillim demonstron se statusi i një gjuhe në sistemin global nuk përcaktohet vetëm nga numri i folësve, por edhe nga aftësia e saj për të funksionuar si burim prestigji, kapital ekonomik, mjet pushteti simbolik. Përsa më sipër, spanjishtja përfaqëson sot një </w:t>
      </w:r>
      <w:r w:rsidR="00E15296" w:rsidRPr="002134C6">
        <w:rPr>
          <w:rFonts w:ascii="Times New Roman" w:hAnsi="Times New Roman" w:cs="Times New Roman"/>
          <w:color w:val="000000" w:themeColor="text1"/>
          <w:sz w:val="24"/>
          <w:szCs w:val="24"/>
          <w:lang w:val="it-IT"/>
        </w:rPr>
        <w:t>gjuhë me peshë të konsiderueshme në ekonominë botërore të mbështetur mbi njohuritë, krahas dinamikave aktuale të komunikimit ndërkombëtar</w:t>
      </w:r>
      <w:r w:rsidRPr="002134C6">
        <w:rPr>
          <w:rFonts w:ascii="Times New Roman" w:hAnsi="Times New Roman" w:cs="Times New Roman"/>
          <w:color w:val="000000" w:themeColor="text1"/>
          <w:sz w:val="24"/>
          <w:szCs w:val="24"/>
          <w:lang w:val="it-IT"/>
        </w:rPr>
        <w:t>. Siç thekson López Morales (1993), n</w:t>
      </w:r>
      <w:r w:rsidRPr="002134C6">
        <w:rPr>
          <w:rFonts w:ascii="Times New Roman" w:hAnsi="Times New Roman" w:cs="Times New Roman"/>
          <w:sz w:val="24"/>
          <w:szCs w:val="24"/>
          <w:lang w:val="it-IT"/>
        </w:rPr>
        <w:t xml:space="preserve">ë veprën e tij </w:t>
      </w:r>
      <w:r w:rsidRPr="002134C6">
        <w:rPr>
          <w:rStyle w:val="Emphasis"/>
          <w:rFonts w:ascii="Times New Roman" w:hAnsi="Times New Roman" w:cs="Times New Roman"/>
          <w:sz w:val="24"/>
          <w:szCs w:val="24"/>
          <w:lang w:val="it-IT"/>
        </w:rPr>
        <w:t>Sociolinguistika</w:t>
      </w:r>
      <w:r w:rsidRPr="002134C6">
        <w:rPr>
          <w:rFonts w:ascii="Times New Roman" w:hAnsi="Times New Roman" w:cs="Times New Roman"/>
          <w:color w:val="000000" w:themeColor="text1"/>
          <w:sz w:val="24"/>
          <w:szCs w:val="24"/>
          <w:lang w:val="it-IT"/>
        </w:rPr>
        <w:t>,</w:t>
      </w:r>
      <w:r w:rsidR="00571ACB" w:rsidRPr="002134C6">
        <w:rPr>
          <w:rFonts w:ascii="Times New Roman" w:hAnsi="Times New Roman" w:cs="Times New Roman"/>
          <w:color w:val="000000" w:themeColor="text1"/>
          <w:sz w:val="24"/>
          <w:szCs w:val="24"/>
          <w:lang w:val="it-IT"/>
        </w:rPr>
        <w:t xml:space="preserve"> </w:t>
      </w:r>
      <w:r w:rsidRPr="002134C6">
        <w:rPr>
          <w:rFonts w:ascii="Times New Roman" w:hAnsi="Times New Roman" w:cs="Times New Roman"/>
          <w:color w:val="000000" w:themeColor="text1"/>
          <w:sz w:val="24"/>
          <w:szCs w:val="24"/>
          <w:lang w:val="it-IT"/>
        </w:rPr>
        <w:t>prestigji gjuhësor përbën një vlerësim pozitiv shoqëror që i atribuohet varieteteve të caktuara gjuhësore dhe komuniteteve që i përdorin ato.</w:t>
      </w:r>
    </w:p>
    <w:p w14:paraId="1883302B" w14:textId="6C515F16" w:rsidR="00061C6A" w:rsidRPr="002134C6" w:rsidRDefault="00061C6A" w:rsidP="00C850A7">
      <w:pPr>
        <w:spacing w:before="240" w:after="0"/>
        <w:jc w:val="both"/>
        <w:rPr>
          <w:rFonts w:ascii="Times New Roman" w:hAnsi="Times New Roman" w:cs="Times New Roman"/>
          <w:b/>
          <w:bCs/>
          <w:i/>
          <w:color w:val="000000" w:themeColor="text1"/>
          <w:sz w:val="24"/>
          <w:szCs w:val="24"/>
          <w:lang w:val="it-IT"/>
        </w:rPr>
      </w:pPr>
      <w:r w:rsidRPr="002134C6">
        <w:rPr>
          <w:rFonts w:ascii="Times New Roman" w:hAnsi="Times New Roman" w:cs="Times New Roman"/>
          <w:b/>
          <w:bCs/>
          <w:i/>
          <w:color w:val="000000" w:themeColor="text1"/>
          <w:sz w:val="24"/>
          <w:szCs w:val="24"/>
          <w:lang w:val="it-IT"/>
        </w:rPr>
        <w:t xml:space="preserve">Diversiteti i botës hispanofone </w:t>
      </w:r>
    </w:p>
    <w:p w14:paraId="7BDB9518" w14:textId="77777777" w:rsidR="00061C6A" w:rsidRPr="002134C6"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2134C6">
        <w:rPr>
          <w:rFonts w:ascii="Times New Roman" w:eastAsia="Times New Roman" w:hAnsi="Times New Roman" w:cs="Times New Roman"/>
          <w:color w:val="000000" w:themeColor="text1"/>
          <w:sz w:val="24"/>
          <w:szCs w:val="24"/>
          <w:lang w:val="it-IT"/>
        </w:rPr>
        <w:t xml:space="preserve">Spanjishtja flitet në më shumë se 21 vende, duke përfaqësuar një shumëllojshmëri kulturash dhe praktikash komunikative. Ky diversitet kërkon që mësimdhënia të shmangë një qasje homogjene dhe të përfshijë variacionin kulturor dhe gjuhësor. </w:t>
      </w:r>
    </w:p>
    <w:p w14:paraId="31F3B1C1" w14:textId="77777777" w:rsidR="00061C6A" w:rsidRPr="002134C6" w:rsidRDefault="00061C6A" w:rsidP="00061C6A">
      <w:pPr>
        <w:pBdr>
          <w:top w:val="nil"/>
          <w:left w:val="nil"/>
          <w:bottom w:val="nil"/>
          <w:right w:val="nil"/>
          <w:between w:val="nil"/>
        </w:pBdr>
        <w:spacing w:after="0"/>
        <w:jc w:val="both"/>
        <w:rPr>
          <w:rFonts w:ascii="Times New Roman" w:hAnsi="Times New Roman" w:cs="Times New Roman"/>
          <w:b/>
          <w:bCs/>
          <w:sz w:val="20"/>
          <w:szCs w:val="20"/>
          <w:lang w:val="it-IT"/>
        </w:rPr>
      </w:pPr>
      <w:bookmarkStart w:id="64" w:name="_Hlk233031763"/>
    </w:p>
    <w:p w14:paraId="6D061339" w14:textId="77777777" w:rsidR="001269FB" w:rsidRPr="002134C6" w:rsidRDefault="001269FB">
      <w:pPr>
        <w:spacing w:after="160" w:line="278" w:lineRule="auto"/>
        <w:rPr>
          <w:rFonts w:ascii="Times New Roman" w:hAnsi="Times New Roman" w:cs="Times New Roman"/>
          <w:b/>
          <w:bCs/>
          <w:sz w:val="20"/>
          <w:szCs w:val="20"/>
          <w:lang w:val="it-IT"/>
        </w:rPr>
      </w:pPr>
      <w:r w:rsidRPr="002134C6">
        <w:rPr>
          <w:rFonts w:ascii="Times New Roman" w:hAnsi="Times New Roman" w:cs="Times New Roman"/>
          <w:b/>
          <w:bCs/>
          <w:sz w:val="20"/>
          <w:szCs w:val="20"/>
          <w:lang w:val="it-IT"/>
        </w:rPr>
        <w:br w:type="page"/>
      </w:r>
    </w:p>
    <w:p w14:paraId="6CF712A6" w14:textId="44F7AF1F" w:rsidR="00061C6A" w:rsidRPr="006A7003" w:rsidRDefault="00061C6A" w:rsidP="00061C6A">
      <w:pPr>
        <w:pBdr>
          <w:top w:val="nil"/>
          <w:left w:val="nil"/>
          <w:bottom w:val="nil"/>
          <w:right w:val="nil"/>
          <w:between w:val="nil"/>
        </w:pBdr>
        <w:spacing w:after="0"/>
        <w:jc w:val="center"/>
        <w:rPr>
          <w:rFonts w:ascii="Times New Roman" w:eastAsia="Times New Roman" w:hAnsi="Times New Roman" w:cs="Times New Roman"/>
          <w:b/>
          <w:bCs/>
          <w:color w:val="000000" w:themeColor="text1"/>
          <w:lang w:val="it-IT"/>
        </w:rPr>
      </w:pPr>
      <w:r w:rsidRPr="00B667A1">
        <w:rPr>
          <w:rFonts w:ascii="Times New Roman" w:hAnsi="Times New Roman" w:cs="Times New Roman"/>
          <w:b/>
          <w:bCs/>
          <w:sz w:val="20"/>
          <w:szCs w:val="20"/>
          <w:lang w:val="it-IT"/>
        </w:rPr>
        <w:lastRenderedPageBreak/>
        <w:t xml:space="preserve">Tabela </w:t>
      </w:r>
      <w:r>
        <w:rPr>
          <w:rFonts w:ascii="Times New Roman" w:hAnsi="Times New Roman" w:cs="Times New Roman"/>
          <w:b/>
          <w:bCs/>
          <w:sz w:val="20"/>
          <w:szCs w:val="20"/>
          <w:lang w:val="it-IT"/>
        </w:rPr>
        <w:t>2.6</w:t>
      </w:r>
      <w:r w:rsidRPr="00B667A1">
        <w:rPr>
          <w:rFonts w:ascii="Times New Roman" w:hAnsi="Times New Roman" w:cs="Times New Roman"/>
          <w:b/>
          <w:bCs/>
          <w:sz w:val="20"/>
          <w:szCs w:val="20"/>
          <w:lang w:val="it-IT"/>
        </w:rPr>
        <w:t xml:space="preserve">. Shpërndarja gjeografike e vendeve dhe </w:t>
      </w:r>
      <w:r w:rsidR="008213E1">
        <w:rPr>
          <w:rFonts w:ascii="Times New Roman" w:hAnsi="Times New Roman" w:cs="Times New Roman"/>
          <w:b/>
          <w:bCs/>
          <w:sz w:val="20"/>
          <w:szCs w:val="20"/>
          <w:lang w:val="it-IT"/>
        </w:rPr>
        <w:t xml:space="preserve">e </w:t>
      </w:r>
      <w:r w:rsidRPr="00B667A1">
        <w:rPr>
          <w:rFonts w:ascii="Times New Roman" w:hAnsi="Times New Roman" w:cs="Times New Roman"/>
          <w:b/>
          <w:bCs/>
          <w:sz w:val="20"/>
          <w:szCs w:val="20"/>
          <w:lang w:val="it-IT"/>
        </w:rPr>
        <w:t xml:space="preserve">territoreve </w:t>
      </w:r>
      <w:r w:rsidRPr="00533456">
        <w:rPr>
          <w:rFonts w:ascii="Times New Roman" w:hAnsi="Times New Roman" w:cs="Times New Roman"/>
          <w:b/>
          <w:bCs/>
          <w:sz w:val="20"/>
          <w:szCs w:val="20"/>
          <w:lang w:val="it-IT"/>
        </w:rPr>
        <w:t>hispanofon</w:t>
      </w:r>
      <w:r w:rsidR="008213E1">
        <w:rPr>
          <w:rFonts w:ascii="Times New Roman" w:hAnsi="Times New Roman" w:cs="Times New Roman"/>
          <w:b/>
          <w:bCs/>
          <w:sz w:val="20"/>
          <w:szCs w:val="20"/>
          <w:lang w:val="it-IT"/>
        </w:rPr>
        <w:t>e</w:t>
      </w:r>
      <w:r w:rsidRPr="00B667A1">
        <w:rPr>
          <w:rFonts w:ascii="Times New Roman" w:hAnsi="Times New Roman" w:cs="Times New Roman"/>
          <w:b/>
          <w:bCs/>
          <w:sz w:val="20"/>
          <w:szCs w:val="20"/>
          <w:lang w:val="it-IT"/>
        </w:rPr>
        <w:t xml:space="preserve"> në botë</w:t>
      </w:r>
      <w:r>
        <w:rPr>
          <w:rFonts w:ascii="Times New Roman" w:hAnsi="Times New Roman" w:cs="Times New Roman"/>
          <w:b/>
          <w:bCs/>
          <w:sz w:val="20"/>
          <w:szCs w:val="20"/>
          <w:lang w:val="it-IT"/>
        </w:rPr>
        <w:t xml:space="preserve"> </w:t>
      </w:r>
      <w:bookmarkEnd w:id="64"/>
    </w:p>
    <w:p w14:paraId="7BC2EB09" w14:textId="5FF49E12" w:rsidR="00061C6A" w:rsidRPr="00B5369E" w:rsidRDefault="00061C6A" w:rsidP="00B5369E">
      <w:pPr>
        <w:pStyle w:val="NormalWeb"/>
        <w:rPr>
          <w:lang w:val="en-GB" w:eastAsia="en-GB"/>
        </w:rPr>
      </w:pPr>
      <w:r w:rsidRPr="005B3DA9">
        <w:rPr>
          <w:noProof/>
        </w:rPr>
        <w:drawing>
          <wp:inline distT="0" distB="0" distL="0" distR="0" wp14:anchorId="01BDD70D" wp14:editId="6AEFC551">
            <wp:extent cx="5943600" cy="2262505"/>
            <wp:effectExtent l="0" t="0" r="0" b="4445"/>
            <wp:docPr id="45" name="Picture 4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screenshot of a compute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262505"/>
                    </a:xfrm>
                    <a:prstGeom prst="rect">
                      <a:avLst/>
                    </a:prstGeom>
                    <a:noFill/>
                    <a:ln>
                      <a:noFill/>
                    </a:ln>
                  </pic:spPr>
                </pic:pic>
              </a:graphicData>
            </a:graphic>
          </wp:inline>
        </w:drawing>
      </w:r>
    </w:p>
    <w:p w14:paraId="7FBFB94B" w14:textId="77777777" w:rsidR="00061C6A" w:rsidRPr="00B5369E"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n-GB"/>
        </w:rPr>
      </w:pPr>
      <w:proofErr w:type="spellStart"/>
      <w:r w:rsidRPr="00B5369E">
        <w:rPr>
          <w:rFonts w:ascii="Times New Roman" w:eastAsia="Times New Roman" w:hAnsi="Times New Roman" w:cs="Times New Roman"/>
          <w:color w:val="000000" w:themeColor="text1"/>
          <w:sz w:val="24"/>
          <w:szCs w:val="24"/>
          <w:lang w:val="en-GB"/>
        </w:rPr>
        <w:t>Sipas</w:t>
      </w:r>
      <w:proofErr w:type="spellEnd"/>
      <w:r w:rsidRPr="00B5369E">
        <w:rPr>
          <w:rFonts w:ascii="Times New Roman" w:eastAsia="Times New Roman" w:hAnsi="Times New Roman" w:cs="Times New Roman"/>
          <w:color w:val="000000" w:themeColor="text1"/>
          <w:sz w:val="24"/>
          <w:szCs w:val="24"/>
          <w:lang w:val="en-GB"/>
        </w:rPr>
        <w:t xml:space="preserve"> Instituto Cervantes (2018), </w:t>
      </w:r>
      <w:proofErr w:type="spellStart"/>
      <w:r w:rsidRPr="00B5369E">
        <w:rPr>
          <w:rFonts w:ascii="Times New Roman" w:eastAsia="Times New Roman" w:hAnsi="Times New Roman" w:cs="Times New Roman"/>
          <w:color w:val="000000" w:themeColor="text1"/>
          <w:sz w:val="24"/>
          <w:szCs w:val="24"/>
          <w:lang w:val="en-GB"/>
        </w:rPr>
        <w:t>mësimdhënia</w:t>
      </w:r>
      <w:proofErr w:type="spellEnd"/>
      <w:r w:rsidRPr="00B5369E">
        <w:rPr>
          <w:rFonts w:ascii="Times New Roman" w:eastAsia="Times New Roman" w:hAnsi="Times New Roman" w:cs="Times New Roman"/>
          <w:color w:val="000000" w:themeColor="text1"/>
          <w:sz w:val="24"/>
          <w:szCs w:val="24"/>
          <w:lang w:val="en-GB"/>
        </w:rPr>
        <w:t xml:space="preserve"> e </w:t>
      </w:r>
      <w:proofErr w:type="spellStart"/>
      <w:r w:rsidRPr="00B5369E">
        <w:rPr>
          <w:rFonts w:ascii="Times New Roman" w:eastAsia="Times New Roman" w:hAnsi="Times New Roman" w:cs="Times New Roman"/>
          <w:color w:val="000000" w:themeColor="text1"/>
          <w:sz w:val="24"/>
          <w:szCs w:val="24"/>
          <w:lang w:val="en-GB"/>
        </w:rPr>
        <w:t>spanjishtes</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duhet</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të</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reflektojë</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këtë</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diversitet</w:t>
      </w:r>
      <w:proofErr w:type="spellEnd"/>
      <w:r w:rsidRPr="00B5369E">
        <w:rPr>
          <w:rFonts w:ascii="Times New Roman" w:eastAsia="Times New Roman" w:hAnsi="Times New Roman" w:cs="Times New Roman"/>
          <w:color w:val="000000" w:themeColor="text1"/>
          <w:sz w:val="24"/>
          <w:szCs w:val="24"/>
          <w:lang w:val="en-GB"/>
        </w:rPr>
        <w:t xml:space="preserve">, duke </w:t>
      </w:r>
      <w:proofErr w:type="spellStart"/>
      <w:r w:rsidRPr="00B5369E">
        <w:rPr>
          <w:rFonts w:ascii="Times New Roman" w:eastAsia="Times New Roman" w:hAnsi="Times New Roman" w:cs="Times New Roman"/>
          <w:color w:val="000000" w:themeColor="text1"/>
          <w:sz w:val="24"/>
          <w:szCs w:val="24"/>
          <w:lang w:val="en-GB"/>
        </w:rPr>
        <w:t>përfshirë</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varietete</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të</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ndryshme</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të</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gjuhës</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norma</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pragmatike</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të</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ndryshme</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kontekste</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reale</w:t>
      </w:r>
      <w:proofErr w:type="spellEnd"/>
      <w:r w:rsidRPr="00B5369E">
        <w:rPr>
          <w:rFonts w:ascii="Times New Roman" w:eastAsia="Times New Roman" w:hAnsi="Times New Roman" w:cs="Times New Roman"/>
          <w:color w:val="000000" w:themeColor="text1"/>
          <w:sz w:val="24"/>
          <w:szCs w:val="24"/>
          <w:lang w:val="en-GB"/>
        </w:rPr>
        <w:t xml:space="preserve"> </w:t>
      </w:r>
      <w:proofErr w:type="spellStart"/>
      <w:r w:rsidRPr="00B5369E">
        <w:rPr>
          <w:rFonts w:ascii="Times New Roman" w:eastAsia="Times New Roman" w:hAnsi="Times New Roman" w:cs="Times New Roman"/>
          <w:color w:val="000000" w:themeColor="text1"/>
          <w:sz w:val="24"/>
          <w:szCs w:val="24"/>
          <w:lang w:val="en-GB"/>
        </w:rPr>
        <w:t>përdorimi</w:t>
      </w:r>
      <w:proofErr w:type="spellEnd"/>
      <w:r w:rsidRPr="00B5369E">
        <w:rPr>
          <w:rFonts w:ascii="Times New Roman" w:eastAsia="Times New Roman" w:hAnsi="Times New Roman" w:cs="Times New Roman"/>
          <w:color w:val="000000" w:themeColor="text1"/>
          <w:sz w:val="24"/>
          <w:szCs w:val="24"/>
          <w:lang w:val="en-GB"/>
        </w:rPr>
        <w:t>.</w:t>
      </w:r>
    </w:p>
    <w:p w14:paraId="79346A5A" w14:textId="2D7FF983"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n-GB"/>
        </w:rPr>
      </w:pPr>
      <w:proofErr w:type="spellStart"/>
      <w:r w:rsidRPr="001269FB">
        <w:rPr>
          <w:rFonts w:ascii="Times New Roman" w:hAnsi="Times New Roman" w:cs="Times New Roman"/>
          <w:color w:val="000000" w:themeColor="text1"/>
          <w:sz w:val="24"/>
          <w:szCs w:val="24"/>
          <w:lang w:val="en-GB"/>
        </w:rPr>
        <w:t>Në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dimensionin</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didaktik</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statusi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spanjishtes</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si</w:t>
      </w:r>
      <w:proofErr w:type="spellEnd"/>
      <w:r w:rsidRPr="001269FB">
        <w:rPr>
          <w:rFonts w:ascii="Times New Roman" w:hAnsi="Times New Roman" w:cs="Times New Roman"/>
          <w:color w:val="000000" w:themeColor="text1"/>
          <w:sz w:val="24"/>
          <w:szCs w:val="24"/>
          <w:lang w:val="en-GB"/>
        </w:rPr>
        <w:t xml:space="preserve"> lingua franca ka </w:t>
      </w:r>
      <w:proofErr w:type="spellStart"/>
      <w:r w:rsidRPr="001269FB">
        <w:rPr>
          <w:rFonts w:ascii="Times New Roman" w:hAnsi="Times New Roman" w:cs="Times New Roman"/>
          <w:color w:val="000000" w:themeColor="text1"/>
          <w:sz w:val="24"/>
          <w:szCs w:val="24"/>
          <w:lang w:val="en-GB"/>
        </w:rPr>
        <w:t>prodhuar</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transformime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të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rëndësishme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epistemologjike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dhe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metodologjike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konceptimin</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mësimdhënies</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saj</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Didaktika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bashkëkohore</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gjuhëve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të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huaja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nuk</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trajton</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më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gjuhën</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ekskluzivisht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sistem</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normativ</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strukturash</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gramatikore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por</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praktikë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sociale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dhe</w:t>
      </w:r>
      <w:proofErr w:type="spellEnd"/>
      <w:r w:rsidRPr="001269FB">
        <w:rPr>
          <w:rFonts w:ascii="Times New Roman" w:hAnsi="Times New Roman" w:cs="Times New Roman"/>
          <w:color w:val="000000" w:themeColor="text1"/>
          <w:sz w:val="24"/>
          <w:szCs w:val="24"/>
          <w:lang w:val="en-GB"/>
        </w:rPr>
        <w:t xml:space="preserve"> instrument </w:t>
      </w:r>
      <w:proofErr w:type="spellStart"/>
      <w:r w:rsidRPr="001269FB">
        <w:rPr>
          <w:rFonts w:ascii="Times New Roman" w:hAnsi="Times New Roman" w:cs="Times New Roman"/>
          <w:color w:val="000000" w:themeColor="text1"/>
          <w:sz w:val="24"/>
          <w:szCs w:val="24"/>
          <w:lang w:val="en-GB"/>
        </w:rPr>
        <w:t>funksional</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komunikimi</w:t>
      </w:r>
      <w:proofErr w:type="spellEnd"/>
      <w:r w:rsidRPr="001269FB">
        <w:rPr>
          <w:rFonts w:ascii="Times New Roman" w:hAnsi="Times New Roman" w:cs="Times New Roman"/>
          <w:color w:val="000000" w:themeColor="text1"/>
          <w:sz w:val="24"/>
          <w:szCs w:val="24"/>
          <w:lang w:val="en-GB"/>
        </w:rPr>
        <w:t xml:space="preserve">. Ky </w:t>
      </w:r>
      <w:proofErr w:type="spellStart"/>
      <w:r w:rsidRPr="001269FB">
        <w:rPr>
          <w:rFonts w:ascii="Times New Roman" w:hAnsi="Times New Roman" w:cs="Times New Roman"/>
          <w:color w:val="000000" w:themeColor="text1"/>
          <w:sz w:val="24"/>
          <w:szCs w:val="24"/>
          <w:lang w:val="en-GB"/>
        </w:rPr>
        <w:t>orientim</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mbështetet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zhvillimet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që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nisën</w:t>
      </w:r>
      <w:proofErr w:type="spellEnd"/>
      <w:r w:rsidRPr="001269FB">
        <w:rPr>
          <w:rFonts w:ascii="Times New Roman" w:hAnsi="Times New Roman" w:cs="Times New Roman"/>
          <w:color w:val="000000" w:themeColor="text1"/>
          <w:sz w:val="24"/>
          <w:szCs w:val="24"/>
          <w:lang w:val="en-GB"/>
        </w:rPr>
        <w:t xml:space="preserve"> me </w:t>
      </w:r>
      <w:proofErr w:type="spellStart"/>
      <w:r w:rsidRPr="001269FB">
        <w:rPr>
          <w:rFonts w:ascii="Times New Roman" w:hAnsi="Times New Roman" w:cs="Times New Roman"/>
          <w:color w:val="000000" w:themeColor="text1"/>
          <w:sz w:val="24"/>
          <w:szCs w:val="24"/>
          <w:lang w:val="en-GB"/>
        </w:rPr>
        <w:t>Lëvizjen</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Reformës</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cila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sipas</w:t>
      </w:r>
      <w:proofErr w:type="spellEnd"/>
      <w:r w:rsidRPr="001269FB">
        <w:rPr>
          <w:rFonts w:ascii="Times New Roman" w:hAnsi="Times New Roman" w:cs="Times New Roman"/>
          <w:color w:val="000000" w:themeColor="text1"/>
          <w:sz w:val="24"/>
          <w:szCs w:val="24"/>
          <w:lang w:val="en-GB"/>
        </w:rPr>
        <w:t xml:space="preserve"> Howatt</w:t>
      </w:r>
      <w:r w:rsidR="00287515" w:rsidRPr="001269FB">
        <w:rPr>
          <w:rFonts w:ascii="Times New Roman" w:hAnsi="Times New Roman" w:cs="Times New Roman"/>
          <w:color w:val="000000" w:themeColor="text1"/>
          <w:sz w:val="24"/>
          <w:szCs w:val="24"/>
          <w:lang w:val="en-GB"/>
        </w:rPr>
        <w:t>-it</w:t>
      </w:r>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w:t>
      </w:r>
      <w:r w:rsidR="00287515" w:rsidRPr="001269FB">
        <w:rPr>
          <w:rFonts w:ascii="Times New Roman" w:hAnsi="Times New Roman" w:cs="Times New Roman"/>
          <w:color w:val="000000" w:themeColor="text1"/>
          <w:sz w:val="24"/>
          <w:szCs w:val="24"/>
          <w:lang w:val="en-GB"/>
        </w:rPr>
        <w:t>he</w:t>
      </w:r>
      <w:proofErr w:type="spellEnd"/>
      <w:r w:rsidRPr="001269FB">
        <w:rPr>
          <w:rFonts w:ascii="Times New Roman" w:hAnsi="Times New Roman" w:cs="Times New Roman"/>
          <w:color w:val="000000" w:themeColor="text1"/>
          <w:sz w:val="24"/>
          <w:szCs w:val="24"/>
          <w:lang w:val="en-GB"/>
        </w:rPr>
        <w:t xml:space="preserve"> Smith</w:t>
      </w:r>
      <w:r w:rsidR="00287515" w:rsidRPr="001269FB">
        <w:rPr>
          <w:rFonts w:ascii="Times New Roman" w:hAnsi="Times New Roman" w:cs="Times New Roman"/>
          <w:color w:val="000000" w:themeColor="text1"/>
          <w:sz w:val="24"/>
          <w:szCs w:val="24"/>
          <w:lang w:val="en-GB"/>
        </w:rPr>
        <w:t>-it</w:t>
      </w:r>
      <w:r w:rsidRPr="001269FB">
        <w:rPr>
          <w:rFonts w:ascii="Times New Roman" w:hAnsi="Times New Roman" w:cs="Times New Roman"/>
          <w:color w:val="000000" w:themeColor="text1"/>
          <w:sz w:val="24"/>
          <w:szCs w:val="24"/>
          <w:lang w:val="en-GB"/>
        </w:rPr>
        <w:t xml:space="preserve"> (1984, f. 82), u </w:t>
      </w:r>
      <w:proofErr w:type="spellStart"/>
      <w:r w:rsidRPr="001269FB">
        <w:rPr>
          <w:rFonts w:ascii="Times New Roman" w:hAnsi="Times New Roman" w:cs="Times New Roman"/>
          <w:color w:val="000000" w:themeColor="text1"/>
          <w:sz w:val="24"/>
          <w:szCs w:val="24"/>
          <w:lang w:val="en-GB"/>
        </w:rPr>
        <w:t>frymëzua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nga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idetë</w:t>
      </w:r>
      <w:proofErr w:type="spellEnd"/>
      <w:r w:rsidRPr="001269FB">
        <w:rPr>
          <w:rFonts w:ascii="Times New Roman" w:hAnsi="Times New Roman" w:cs="Times New Roman"/>
          <w:color w:val="000000" w:themeColor="text1"/>
          <w:sz w:val="24"/>
          <w:szCs w:val="24"/>
          <w:lang w:val="en-GB"/>
        </w:rPr>
        <w:t xml:space="preserve"> e Wilhelm </w:t>
      </w:r>
      <w:proofErr w:type="spellStart"/>
      <w:r w:rsidRPr="001269FB">
        <w:rPr>
          <w:rFonts w:ascii="Times New Roman" w:hAnsi="Times New Roman" w:cs="Times New Roman"/>
          <w:color w:val="000000" w:themeColor="text1"/>
          <w:sz w:val="24"/>
          <w:szCs w:val="24"/>
          <w:lang w:val="en-GB"/>
        </w:rPr>
        <w:t>Viëtor</w:t>
      </w:r>
      <w:proofErr w:type="spellEnd"/>
      <w:r w:rsidR="00287515" w:rsidRPr="001269FB">
        <w:rPr>
          <w:rFonts w:ascii="Times New Roman" w:hAnsi="Times New Roman" w:cs="Times New Roman"/>
          <w:color w:val="000000" w:themeColor="text1"/>
          <w:sz w:val="24"/>
          <w:szCs w:val="24"/>
          <w:lang w:val="en-GB"/>
        </w:rPr>
        <w:t>-it</w:t>
      </w:r>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cili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propozoi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që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mësimdhënia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të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fillonte</w:t>
      </w:r>
      <w:proofErr w:type="spellEnd"/>
      <w:r w:rsidRPr="001269FB">
        <w:rPr>
          <w:rFonts w:ascii="Times New Roman" w:hAnsi="Times New Roman" w:cs="Times New Roman"/>
          <w:color w:val="000000" w:themeColor="text1"/>
          <w:sz w:val="24"/>
          <w:szCs w:val="24"/>
          <w:lang w:val="en-GB"/>
        </w:rPr>
        <w:t xml:space="preserve"> me </w:t>
      </w:r>
      <w:proofErr w:type="spellStart"/>
      <w:r w:rsidRPr="001269FB">
        <w:rPr>
          <w:rFonts w:ascii="Times New Roman" w:hAnsi="Times New Roman" w:cs="Times New Roman"/>
          <w:color w:val="000000" w:themeColor="text1"/>
          <w:sz w:val="24"/>
          <w:szCs w:val="24"/>
          <w:lang w:val="en-GB"/>
        </w:rPr>
        <w:t>ekspozimin</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nxënësit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ndaj</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gjuhës</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huaj</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kontekst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ndërsa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rregullat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gramatikore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të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prezantoheshin</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mënyrë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induktive</w:t>
      </w:r>
      <w:proofErr w:type="spellEnd"/>
      <w:r w:rsidRPr="001269FB">
        <w:rPr>
          <w:rFonts w:ascii="Times New Roman" w:hAnsi="Times New Roman" w:cs="Times New Roman"/>
          <w:color w:val="000000" w:themeColor="text1"/>
          <w:sz w:val="24"/>
          <w:szCs w:val="24"/>
          <w:lang w:val="en-GB"/>
        </w:rPr>
        <w:t xml:space="preserve">, pas </w:t>
      </w:r>
      <w:proofErr w:type="spellStart"/>
      <w:r w:rsidRPr="001269FB">
        <w:rPr>
          <w:rFonts w:ascii="Times New Roman" w:hAnsi="Times New Roman" w:cs="Times New Roman"/>
          <w:color w:val="000000" w:themeColor="text1"/>
          <w:sz w:val="24"/>
          <w:szCs w:val="24"/>
          <w:lang w:val="en-GB"/>
        </w:rPr>
        <w:t>punës</w:t>
      </w:r>
      <w:proofErr w:type="spellEnd"/>
      <w:r w:rsidRPr="001269FB">
        <w:rPr>
          <w:rFonts w:ascii="Times New Roman" w:hAnsi="Times New Roman" w:cs="Times New Roman"/>
          <w:color w:val="000000" w:themeColor="text1"/>
          <w:sz w:val="24"/>
          <w:szCs w:val="24"/>
          <w:lang w:val="en-GB"/>
        </w:rPr>
        <w:t xml:space="preserve"> me </w:t>
      </w:r>
      <w:proofErr w:type="spellStart"/>
      <w:r w:rsidRPr="001269FB">
        <w:rPr>
          <w:rFonts w:ascii="Times New Roman" w:hAnsi="Times New Roman" w:cs="Times New Roman"/>
          <w:color w:val="000000" w:themeColor="text1"/>
          <w:sz w:val="24"/>
          <w:szCs w:val="24"/>
          <w:lang w:val="en-GB"/>
        </w:rPr>
        <w:t>tekstin</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Për</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pasojë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mësimdhënia</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spanjishtes</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synon</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zhvillimin</w:t>
      </w:r>
      <w:proofErr w:type="spellEnd"/>
      <w:r w:rsidRPr="001269FB">
        <w:rPr>
          <w:rFonts w:ascii="Times New Roman" w:hAnsi="Times New Roman" w:cs="Times New Roman"/>
          <w:color w:val="000000" w:themeColor="text1"/>
          <w:sz w:val="24"/>
          <w:szCs w:val="24"/>
          <w:lang w:val="en-GB"/>
        </w:rPr>
        <w:t xml:space="preserve"> e </w:t>
      </w:r>
      <w:proofErr w:type="spellStart"/>
      <w:r w:rsidRPr="001269FB">
        <w:rPr>
          <w:rFonts w:ascii="Times New Roman" w:hAnsi="Times New Roman" w:cs="Times New Roman"/>
          <w:color w:val="000000" w:themeColor="text1"/>
          <w:sz w:val="24"/>
          <w:szCs w:val="24"/>
          <w:lang w:val="en-GB"/>
        </w:rPr>
        <w:t>kompetencës</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komunikative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pragmatike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diskursive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dhe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ndërkulturore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të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studentëve</w:t>
      </w:r>
      <w:proofErr w:type="spellEnd"/>
      <w:r w:rsidRPr="001269FB">
        <w:rPr>
          <w:rFonts w:ascii="Times New Roman" w:hAnsi="Times New Roman" w:cs="Times New Roman"/>
          <w:color w:val="000000" w:themeColor="text1"/>
          <w:sz w:val="24"/>
          <w:szCs w:val="24"/>
          <w:lang w:val="en-GB"/>
        </w:rPr>
        <w:t xml:space="preserve">, duke </w:t>
      </w:r>
      <w:proofErr w:type="spellStart"/>
      <w:r w:rsidRPr="001269FB">
        <w:rPr>
          <w:rFonts w:ascii="Times New Roman" w:hAnsi="Times New Roman" w:cs="Times New Roman"/>
          <w:color w:val="000000" w:themeColor="text1"/>
          <w:sz w:val="24"/>
          <w:szCs w:val="24"/>
          <w:lang w:val="en-GB"/>
        </w:rPr>
        <w:t>i</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orientuar</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ata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drejt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përdorimit</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autentik</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të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gjuhës</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në</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situata</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reale</w:t>
      </w:r>
      <w:proofErr w:type="spellEnd"/>
      <w:r w:rsidRPr="001269FB">
        <w:rPr>
          <w:rFonts w:ascii="Times New Roman" w:hAnsi="Times New Roman" w:cs="Times New Roman"/>
          <w:color w:val="000000" w:themeColor="text1"/>
          <w:sz w:val="24"/>
          <w:szCs w:val="24"/>
          <w:lang w:val="en-GB"/>
        </w:rPr>
        <w:t xml:space="preserve"> </w:t>
      </w:r>
      <w:proofErr w:type="spellStart"/>
      <w:r w:rsidRPr="001269FB">
        <w:rPr>
          <w:rFonts w:ascii="Times New Roman" w:hAnsi="Times New Roman" w:cs="Times New Roman"/>
          <w:color w:val="000000" w:themeColor="text1"/>
          <w:sz w:val="24"/>
          <w:szCs w:val="24"/>
          <w:lang w:val="en-GB"/>
        </w:rPr>
        <w:t>ndërveprimi</w:t>
      </w:r>
      <w:proofErr w:type="spellEnd"/>
      <w:r w:rsidRPr="001269FB">
        <w:rPr>
          <w:rFonts w:ascii="Times New Roman" w:hAnsi="Times New Roman" w:cs="Times New Roman"/>
          <w:color w:val="000000" w:themeColor="text1"/>
          <w:sz w:val="24"/>
          <w:szCs w:val="24"/>
          <w:lang w:val="en-GB"/>
        </w:rPr>
        <w:t>.</w:t>
      </w:r>
      <w:r w:rsidRPr="001269FB">
        <w:rPr>
          <w:rFonts w:ascii="Times New Roman" w:eastAsia="Times New Roman" w:hAnsi="Times New Roman" w:cs="Times New Roman"/>
          <w:color w:val="000000" w:themeColor="text1"/>
          <w:sz w:val="24"/>
          <w:szCs w:val="24"/>
          <w:lang w:val="en-GB"/>
        </w:rPr>
        <w:tab/>
      </w:r>
    </w:p>
    <w:p w14:paraId="6AE1057D" w14:textId="3C270133" w:rsidR="00061C6A" w:rsidRPr="001269FB"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1269FB">
        <w:rPr>
          <w:rFonts w:ascii="Times New Roman" w:eastAsia="Times New Roman" w:hAnsi="Times New Roman" w:cs="Times New Roman"/>
          <w:color w:val="000000" w:themeColor="text1"/>
          <w:sz w:val="24"/>
          <w:szCs w:val="24"/>
          <w:lang w:val="en-GB"/>
        </w:rPr>
        <w:t>Në</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praktikën</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universitare</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dimensioni</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ndërkulturor</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shpesh</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trajtohet</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në</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mënyrë</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sipërfaqësore</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004A2213" w:rsidRPr="001269FB">
        <w:rPr>
          <w:rFonts w:ascii="Times New Roman" w:eastAsia="Times New Roman" w:hAnsi="Times New Roman" w:cs="Times New Roman"/>
          <w:color w:val="000000" w:themeColor="text1"/>
          <w:sz w:val="24"/>
          <w:szCs w:val="24"/>
          <w:lang w:val="en-GB"/>
        </w:rPr>
        <w:t>si</w:t>
      </w:r>
      <w:proofErr w:type="spellEnd"/>
      <w:r w:rsidR="004A2213" w:rsidRPr="001269FB">
        <w:rPr>
          <w:rFonts w:ascii="Times New Roman" w:eastAsia="Times New Roman" w:hAnsi="Times New Roman" w:cs="Times New Roman"/>
          <w:color w:val="000000" w:themeColor="text1"/>
          <w:sz w:val="24"/>
          <w:szCs w:val="24"/>
          <w:lang w:val="en-GB"/>
        </w:rPr>
        <w:t xml:space="preserve"> </w:t>
      </w:r>
      <w:proofErr w:type="spellStart"/>
      <w:r w:rsidR="004A2213" w:rsidRPr="001269FB">
        <w:rPr>
          <w:rFonts w:ascii="Times New Roman" w:eastAsia="Times New Roman" w:hAnsi="Times New Roman" w:cs="Times New Roman"/>
          <w:color w:val="000000" w:themeColor="text1"/>
          <w:sz w:val="24"/>
          <w:szCs w:val="24"/>
          <w:lang w:val="en-GB"/>
        </w:rPr>
        <w:t>përmbajtje</w:t>
      </w:r>
      <w:proofErr w:type="spellEnd"/>
      <w:r w:rsidR="004A2213" w:rsidRPr="001269FB">
        <w:rPr>
          <w:rFonts w:ascii="Times New Roman" w:eastAsia="Times New Roman" w:hAnsi="Times New Roman" w:cs="Times New Roman"/>
          <w:color w:val="000000" w:themeColor="text1"/>
          <w:sz w:val="24"/>
          <w:szCs w:val="24"/>
          <w:lang w:val="en-GB"/>
        </w:rPr>
        <w:t xml:space="preserve"> </w:t>
      </w:r>
      <w:proofErr w:type="spellStart"/>
      <w:r w:rsidR="004A2213" w:rsidRPr="001269FB">
        <w:rPr>
          <w:rFonts w:ascii="Times New Roman" w:eastAsia="Times New Roman" w:hAnsi="Times New Roman" w:cs="Times New Roman"/>
          <w:color w:val="000000" w:themeColor="text1"/>
          <w:sz w:val="24"/>
          <w:szCs w:val="24"/>
          <w:lang w:val="en-GB"/>
        </w:rPr>
        <w:t>plotësuese</w:t>
      </w:r>
      <w:proofErr w:type="spellEnd"/>
      <w:r w:rsidR="004A2213" w:rsidRPr="001269FB">
        <w:rPr>
          <w:rFonts w:ascii="Times New Roman" w:eastAsia="Times New Roman" w:hAnsi="Times New Roman" w:cs="Times New Roman"/>
          <w:color w:val="000000" w:themeColor="text1"/>
          <w:sz w:val="24"/>
          <w:szCs w:val="24"/>
          <w:lang w:val="en-GB"/>
        </w:rPr>
        <w:t xml:space="preserve">, pa u </w:t>
      </w:r>
      <w:proofErr w:type="spellStart"/>
      <w:r w:rsidR="004A2213" w:rsidRPr="001269FB">
        <w:rPr>
          <w:rFonts w:ascii="Times New Roman" w:eastAsia="Times New Roman" w:hAnsi="Times New Roman" w:cs="Times New Roman"/>
          <w:color w:val="000000" w:themeColor="text1"/>
          <w:sz w:val="24"/>
          <w:szCs w:val="24"/>
          <w:lang w:val="en-GB"/>
        </w:rPr>
        <w:t>përfshirë</w:t>
      </w:r>
      <w:proofErr w:type="spellEnd"/>
      <w:r w:rsidR="004A2213" w:rsidRPr="001269FB">
        <w:rPr>
          <w:rFonts w:ascii="Times New Roman" w:eastAsia="Times New Roman" w:hAnsi="Times New Roman" w:cs="Times New Roman"/>
          <w:color w:val="000000" w:themeColor="text1"/>
          <w:sz w:val="24"/>
          <w:szCs w:val="24"/>
          <w:lang w:val="en-GB"/>
        </w:rPr>
        <w:t xml:space="preserve"> </w:t>
      </w:r>
      <w:proofErr w:type="spellStart"/>
      <w:r w:rsidR="004A2213" w:rsidRPr="001269FB">
        <w:rPr>
          <w:rFonts w:ascii="Times New Roman" w:eastAsia="Times New Roman" w:hAnsi="Times New Roman" w:cs="Times New Roman"/>
          <w:color w:val="000000" w:themeColor="text1"/>
          <w:sz w:val="24"/>
          <w:szCs w:val="24"/>
          <w:lang w:val="en-GB"/>
        </w:rPr>
        <w:t>organikisht</w:t>
      </w:r>
      <w:proofErr w:type="spellEnd"/>
      <w:r w:rsidR="004A2213" w:rsidRPr="001269FB">
        <w:rPr>
          <w:rFonts w:ascii="Times New Roman" w:eastAsia="Times New Roman" w:hAnsi="Times New Roman" w:cs="Times New Roman"/>
          <w:color w:val="000000" w:themeColor="text1"/>
          <w:sz w:val="24"/>
          <w:szCs w:val="24"/>
          <w:lang w:val="en-GB"/>
        </w:rPr>
        <w:t xml:space="preserve"> </w:t>
      </w:r>
      <w:proofErr w:type="spellStart"/>
      <w:r w:rsidR="004A2213" w:rsidRPr="001269FB">
        <w:rPr>
          <w:rFonts w:ascii="Times New Roman" w:eastAsia="Times New Roman" w:hAnsi="Times New Roman" w:cs="Times New Roman"/>
          <w:color w:val="000000" w:themeColor="text1"/>
          <w:sz w:val="24"/>
          <w:szCs w:val="24"/>
          <w:lang w:val="en-GB"/>
        </w:rPr>
        <w:t>në</w:t>
      </w:r>
      <w:proofErr w:type="spellEnd"/>
      <w:r w:rsidR="004A2213" w:rsidRPr="001269FB">
        <w:rPr>
          <w:rFonts w:ascii="Times New Roman" w:eastAsia="Times New Roman" w:hAnsi="Times New Roman" w:cs="Times New Roman"/>
          <w:color w:val="000000" w:themeColor="text1"/>
          <w:sz w:val="24"/>
          <w:szCs w:val="24"/>
          <w:lang w:val="en-GB"/>
        </w:rPr>
        <w:t xml:space="preserve"> </w:t>
      </w:r>
      <w:proofErr w:type="spellStart"/>
      <w:r w:rsidR="004A2213" w:rsidRPr="001269FB">
        <w:rPr>
          <w:rFonts w:ascii="Times New Roman" w:eastAsia="Times New Roman" w:hAnsi="Times New Roman" w:cs="Times New Roman"/>
          <w:color w:val="000000" w:themeColor="text1"/>
          <w:sz w:val="24"/>
          <w:szCs w:val="24"/>
          <w:lang w:val="en-GB"/>
        </w:rPr>
        <w:t>procesin</w:t>
      </w:r>
      <w:proofErr w:type="spellEnd"/>
      <w:r w:rsidR="004A2213" w:rsidRPr="001269FB">
        <w:rPr>
          <w:rFonts w:ascii="Times New Roman" w:eastAsia="Times New Roman" w:hAnsi="Times New Roman" w:cs="Times New Roman"/>
          <w:color w:val="000000" w:themeColor="text1"/>
          <w:sz w:val="24"/>
          <w:szCs w:val="24"/>
          <w:lang w:val="en-GB"/>
        </w:rPr>
        <w:t xml:space="preserve"> </w:t>
      </w:r>
      <w:proofErr w:type="spellStart"/>
      <w:r w:rsidR="004A2213" w:rsidRPr="001269FB">
        <w:rPr>
          <w:rFonts w:ascii="Times New Roman" w:eastAsia="Times New Roman" w:hAnsi="Times New Roman" w:cs="Times New Roman"/>
          <w:color w:val="000000" w:themeColor="text1"/>
          <w:sz w:val="24"/>
          <w:szCs w:val="24"/>
          <w:lang w:val="en-GB"/>
        </w:rPr>
        <w:t>mësimor</w:t>
      </w:r>
      <w:proofErr w:type="spellEnd"/>
      <w:r w:rsidR="004A2213" w:rsidRPr="001269FB">
        <w:rPr>
          <w:rFonts w:ascii="Times New Roman" w:eastAsia="Times New Roman" w:hAnsi="Times New Roman" w:cs="Times New Roman"/>
          <w:color w:val="000000" w:themeColor="text1"/>
          <w:sz w:val="24"/>
          <w:szCs w:val="24"/>
          <w:lang w:val="en-GB"/>
        </w:rPr>
        <w:t>.</w:t>
      </w:r>
      <w:r w:rsidRPr="001269FB">
        <w:rPr>
          <w:rFonts w:ascii="Times New Roman" w:eastAsia="Times New Roman" w:hAnsi="Times New Roman" w:cs="Times New Roman"/>
          <w:color w:val="000000" w:themeColor="text1"/>
          <w:sz w:val="24"/>
          <w:szCs w:val="24"/>
          <w:lang w:val="en-GB"/>
        </w:rPr>
        <w:t xml:space="preserve"> </w:t>
      </w:r>
      <w:proofErr w:type="spellStart"/>
      <w:r w:rsidR="005A14D6" w:rsidRPr="001269FB">
        <w:rPr>
          <w:rFonts w:ascii="Times New Roman" w:eastAsia="Times New Roman" w:hAnsi="Times New Roman" w:cs="Times New Roman"/>
          <w:color w:val="000000" w:themeColor="text1"/>
          <w:sz w:val="24"/>
          <w:szCs w:val="24"/>
          <w:lang w:val="en-GB"/>
        </w:rPr>
        <w:t>Kjo</w:t>
      </w:r>
      <w:proofErr w:type="spellEnd"/>
      <w:r w:rsidR="005A14D6" w:rsidRPr="001269FB">
        <w:rPr>
          <w:rFonts w:ascii="Times New Roman" w:eastAsia="Times New Roman" w:hAnsi="Times New Roman" w:cs="Times New Roman"/>
          <w:color w:val="000000" w:themeColor="text1"/>
          <w:sz w:val="24"/>
          <w:szCs w:val="24"/>
          <w:lang w:val="en-GB"/>
        </w:rPr>
        <w:t xml:space="preserve"> </w:t>
      </w:r>
      <w:proofErr w:type="spellStart"/>
      <w:r w:rsidR="005A14D6" w:rsidRPr="001269FB">
        <w:rPr>
          <w:rFonts w:ascii="Times New Roman" w:eastAsia="Times New Roman" w:hAnsi="Times New Roman" w:cs="Times New Roman"/>
          <w:color w:val="000000" w:themeColor="text1"/>
          <w:sz w:val="24"/>
          <w:szCs w:val="24"/>
          <w:lang w:val="en-GB"/>
        </w:rPr>
        <w:t>sjell</w:t>
      </w:r>
      <w:proofErr w:type="spellEnd"/>
      <w:r w:rsidR="005A14D6" w:rsidRPr="001269FB">
        <w:rPr>
          <w:rFonts w:ascii="Times New Roman" w:eastAsia="Times New Roman" w:hAnsi="Times New Roman" w:cs="Times New Roman"/>
          <w:color w:val="000000" w:themeColor="text1"/>
          <w:sz w:val="24"/>
          <w:szCs w:val="24"/>
          <w:lang w:val="en-GB"/>
        </w:rPr>
        <w:t xml:space="preserve"> </w:t>
      </w:r>
      <w:proofErr w:type="spellStart"/>
      <w:r w:rsidR="005A14D6" w:rsidRPr="001269FB">
        <w:rPr>
          <w:rFonts w:ascii="Times New Roman" w:eastAsia="Times New Roman" w:hAnsi="Times New Roman" w:cs="Times New Roman"/>
          <w:color w:val="000000" w:themeColor="text1"/>
          <w:sz w:val="24"/>
          <w:szCs w:val="24"/>
          <w:lang w:val="en-GB"/>
        </w:rPr>
        <w:t>një</w:t>
      </w:r>
      <w:proofErr w:type="spellEnd"/>
      <w:r w:rsidR="005A14D6" w:rsidRPr="001269FB">
        <w:rPr>
          <w:rFonts w:ascii="Times New Roman" w:eastAsia="Times New Roman" w:hAnsi="Times New Roman" w:cs="Times New Roman"/>
          <w:color w:val="000000" w:themeColor="text1"/>
          <w:sz w:val="24"/>
          <w:szCs w:val="24"/>
          <w:lang w:val="en-GB"/>
        </w:rPr>
        <w:t xml:space="preserve"> </w:t>
      </w:r>
      <w:proofErr w:type="spellStart"/>
      <w:r w:rsidR="005A14D6" w:rsidRPr="001269FB">
        <w:rPr>
          <w:rFonts w:ascii="Times New Roman" w:eastAsia="Times New Roman" w:hAnsi="Times New Roman" w:cs="Times New Roman"/>
          <w:color w:val="000000" w:themeColor="text1"/>
          <w:sz w:val="24"/>
          <w:szCs w:val="24"/>
          <w:lang w:val="en-GB"/>
        </w:rPr>
        <w:t>kuptim</w:t>
      </w:r>
      <w:proofErr w:type="spellEnd"/>
      <w:r w:rsidR="005A14D6" w:rsidRPr="001269FB">
        <w:rPr>
          <w:rFonts w:ascii="Times New Roman" w:eastAsia="Times New Roman" w:hAnsi="Times New Roman" w:cs="Times New Roman"/>
          <w:color w:val="000000" w:themeColor="text1"/>
          <w:sz w:val="24"/>
          <w:szCs w:val="24"/>
          <w:lang w:val="en-GB"/>
        </w:rPr>
        <w:t xml:space="preserve"> </w:t>
      </w:r>
      <w:proofErr w:type="spellStart"/>
      <w:r w:rsidR="005A14D6" w:rsidRPr="001269FB">
        <w:rPr>
          <w:rFonts w:ascii="Times New Roman" w:eastAsia="Times New Roman" w:hAnsi="Times New Roman" w:cs="Times New Roman"/>
          <w:color w:val="000000" w:themeColor="text1"/>
          <w:sz w:val="24"/>
          <w:szCs w:val="24"/>
          <w:lang w:val="en-GB"/>
        </w:rPr>
        <w:t>të</w:t>
      </w:r>
      <w:proofErr w:type="spellEnd"/>
      <w:r w:rsidR="005A14D6" w:rsidRPr="001269FB">
        <w:rPr>
          <w:rFonts w:ascii="Times New Roman" w:eastAsia="Times New Roman" w:hAnsi="Times New Roman" w:cs="Times New Roman"/>
          <w:color w:val="000000" w:themeColor="text1"/>
          <w:sz w:val="24"/>
          <w:szCs w:val="24"/>
          <w:lang w:val="en-GB"/>
        </w:rPr>
        <w:t xml:space="preserve"> </w:t>
      </w:r>
      <w:proofErr w:type="spellStart"/>
      <w:r w:rsidR="005A14D6" w:rsidRPr="001269FB">
        <w:rPr>
          <w:rFonts w:ascii="Times New Roman" w:eastAsia="Times New Roman" w:hAnsi="Times New Roman" w:cs="Times New Roman"/>
          <w:color w:val="000000" w:themeColor="text1"/>
          <w:sz w:val="24"/>
          <w:szCs w:val="24"/>
          <w:lang w:val="en-GB"/>
        </w:rPr>
        <w:t>kufizuar</w:t>
      </w:r>
      <w:proofErr w:type="spellEnd"/>
      <w:r w:rsidR="005A14D6"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kulturor</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vështirësi</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në</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komunikim</w:t>
      </w:r>
      <w:proofErr w:type="spellEnd"/>
      <w:r w:rsidRPr="001269FB">
        <w:rPr>
          <w:rFonts w:ascii="Times New Roman" w:eastAsia="Times New Roman" w:hAnsi="Times New Roman" w:cs="Times New Roman"/>
          <w:color w:val="000000" w:themeColor="text1"/>
          <w:sz w:val="24"/>
          <w:szCs w:val="24"/>
          <w:lang w:val="en-GB"/>
        </w:rPr>
        <w:t xml:space="preserve"> real </w:t>
      </w:r>
      <w:proofErr w:type="spellStart"/>
      <w:r w:rsidRPr="001269FB">
        <w:rPr>
          <w:rFonts w:ascii="Times New Roman" w:eastAsia="Times New Roman" w:hAnsi="Times New Roman" w:cs="Times New Roman"/>
          <w:color w:val="000000" w:themeColor="text1"/>
          <w:sz w:val="24"/>
          <w:szCs w:val="24"/>
          <w:lang w:val="en-GB"/>
        </w:rPr>
        <w:t>dhe</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keqkuptime</w:t>
      </w:r>
      <w:proofErr w:type="spellEnd"/>
      <w:r w:rsidRPr="001269FB">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lang w:val="en-GB"/>
        </w:rPr>
        <w:t>ndërkulturore</w:t>
      </w:r>
      <w:proofErr w:type="spellEnd"/>
      <w:r w:rsidRPr="001269FB">
        <w:rPr>
          <w:rFonts w:ascii="Times New Roman" w:eastAsia="Times New Roman" w:hAnsi="Times New Roman" w:cs="Times New Roman"/>
          <w:color w:val="000000" w:themeColor="text1"/>
          <w:sz w:val="24"/>
          <w:szCs w:val="24"/>
          <w:lang w:val="en-GB"/>
        </w:rPr>
        <w:t>.</w:t>
      </w:r>
      <w:r w:rsidR="00571ACB" w:rsidRPr="001269FB">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Integrimi</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i</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dimensionit</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ndërkulturor</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në</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mësimdhënie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kërkon</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përdorimin</w:t>
      </w:r>
      <w:proofErr w:type="spellEnd"/>
      <w:r w:rsidRPr="002134C6">
        <w:rPr>
          <w:rFonts w:ascii="Times New Roman" w:eastAsia="Times New Roman" w:hAnsi="Times New Roman" w:cs="Times New Roman"/>
          <w:color w:val="000000" w:themeColor="text1"/>
          <w:sz w:val="24"/>
          <w:szCs w:val="24"/>
          <w:lang w:val="en-GB"/>
        </w:rPr>
        <w:t xml:space="preserve"> e </w:t>
      </w:r>
      <w:proofErr w:type="spellStart"/>
      <w:r w:rsidRPr="002134C6">
        <w:rPr>
          <w:rFonts w:ascii="Times New Roman" w:eastAsia="Times New Roman" w:hAnsi="Times New Roman" w:cs="Times New Roman"/>
          <w:color w:val="000000" w:themeColor="text1"/>
          <w:sz w:val="24"/>
          <w:szCs w:val="24"/>
          <w:lang w:val="en-GB"/>
        </w:rPr>
        <w:t>materialeve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autentike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analizën</w:t>
      </w:r>
      <w:proofErr w:type="spellEnd"/>
      <w:r w:rsidRPr="002134C6">
        <w:rPr>
          <w:rFonts w:ascii="Times New Roman" w:eastAsia="Times New Roman" w:hAnsi="Times New Roman" w:cs="Times New Roman"/>
          <w:color w:val="000000" w:themeColor="text1"/>
          <w:sz w:val="24"/>
          <w:szCs w:val="24"/>
          <w:lang w:val="en-GB"/>
        </w:rPr>
        <w:t xml:space="preserve"> e </w:t>
      </w:r>
      <w:proofErr w:type="spellStart"/>
      <w:r w:rsidRPr="002134C6">
        <w:rPr>
          <w:rFonts w:ascii="Times New Roman" w:eastAsia="Times New Roman" w:hAnsi="Times New Roman" w:cs="Times New Roman"/>
          <w:color w:val="000000" w:themeColor="text1"/>
          <w:sz w:val="24"/>
          <w:szCs w:val="24"/>
          <w:lang w:val="en-GB"/>
        </w:rPr>
        <w:t>situatave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reale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komunikimi</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dhe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aktivitete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2134C6">
        <w:rPr>
          <w:rFonts w:ascii="Times New Roman" w:eastAsia="Times New Roman" w:hAnsi="Times New Roman" w:cs="Times New Roman"/>
          <w:color w:val="000000" w:themeColor="text1"/>
          <w:sz w:val="24"/>
          <w:szCs w:val="24"/>
          <w:lang w:val="en-GB"/>
        </w:rPr>
        <w:t>reflektuese</w:t>
      </w:r>
      <w:proofErr w:type="spellEnd"/>
      <w:r w:rsidRPr="002134C6">
        <w:rPr>
          <w:rFonts w:ascii="Times New Roman" w:eastAsia="Times New Roman" w:hAnsi="Times New Roman" w:cs="Times New Roman"/>
          <w:color w:val="000000" w:themeColor="text1"/>
          <w:sz w:val="24"/>
          <w:szCs w:val="24"/>
          <w:lang w:val="en-GB"/>
        </w:rPr>
        <w:t xml:space="preserve">. </w:t>
      </w:r>
      <w:proofErr w:type="spellStart"/>
      <w:r w:rsidRPr="001269FB">
        <w:rPr>
          <w:rFonts w:ascii="Times New Roman" w:eastAsia="Times New Roman" w:hAnsi="Times New Roman" w:cs="Times New Roman"/>
          <w:color w:val="000000" w:themeColor="text1"/>
          <w:sz w:val="24"/>
          <w:szCs w:val="24"/>
        </w:rPr>
        <w:t>Modeli</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i</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qasjes</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së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bazuar</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në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detyra</w:t>
      </w:r>
      <w:proofErr w:type="spellEnd"/>
      <w:r w:rsidRPr="001269FB">
        <w:rPr>
          <w:rFonts w:ascii="Times New Roman" w:eastAsia="Times New Roman" w:hAnsi="Times New Roman" w:cs="Times New Roman"/>
          <w:color w:val="000000" w:themeColor="text1"/>
          <w:sz w:val="24"/>
          <w:szCs w:val="24"/>
        </w:rPr>
        <w:t xml:space="preserve"> (Task-Based Language Teaching – TBLT) u </w:t>
      </w:r>
      <w:proofErr w:type="spellStart"/>
      <w:r w:rsidRPr="001269FB">
        <w:rPr>
          <w:rFonts w:ascii="Times New Roman" w:eastAsia="Times New Roman" w:hAnsi="Times New Roman" w:cs="Times New Roman"/>
          <w:color w:val="000000" w:themeColor="text1"/>
          <w:sz w:val="24"/>
          <w:szCs w:val="24"/>
        </w:rPr>
        <w:t>zhvillua</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gjatë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dekadave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të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viteve</w:t>
      </w:r>
      <w:proofErr w:type="spellEnd"/>
      <w:r w:rsidRPr="001269FB">
        <w:rPr>
          <w:rFonts w:ascii="Times New Roman" w:eastAsia="Times New Roman" w:hAnsi="Times New Roman" w:cs="Times New Roman"/>
          <w:color w:val="000000" w:themeColor="text1"/>
          <w:sz w:val="24"/>
          <w:szCs w:val="24"/>
        </w:rPr>
        <w:t xml:space="preserve"> 1980 </w:t>
      </w:r>
      <w:proofErr w:type="spellStart"/>
      <w:r w:rsidRPr="001269FB">
        <w:rPr>
          <w:rFonts w:ascii="Times New Roman" w:eastAsia="Times New Roman" w:hAnsi="Times New Roman" w:cs="Times New Roman"/>
          <w:color w:val="000000" w:themeColor="text1"/>
          <w:sz w:val="24"/>
          <w:szCs w:val="24"/>
        </w:rPr>
        <w:t>dhe</w:t>
      </w:r>
      <w:proofErr w:type="spellEnd"/>
      <w:r w:rsidRPr="001269FB">
        <w:rPr>
          <w:rFonts w:ascii="Times New Roman" w:eastAsia="Times New Roman" w:hAnsi="Times New Roman" w:cs="Times New Roman"/>
          <w:color w:val="000000" w:themeColor="text1"/>
          <w:sz w:val="24"/>
          <w:szCs w:val="24"/>
        </w:rPr>
        <w:t xml:space="preserve"> 1990. Ai </w:t>
      </w:r>
      <w:proofErr w:type="spellStart"/>
      <w:r w:rsidRPr="001269FB">
        <w:rPr>
          <w:rFonts w:ascii="Times New Roman" w:eastAsia="Times New Roman" w:hAnsi="Times New Roman" w:cs="Times New Roman"/>
          <w:color w:val="000000" w:themeColor="text1"/>
          <w:sz w:val="24"/>
          <w:szCs w:val="24"/>
        </w:rPr>
        <w:t>propozon</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një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qasje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të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përqendruar</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në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realizimin</w:t>
      </w:r>
      <w:proofErr w:type="spellEnd"/>
      <w:r w:rsidRPr="001269FB">
        <w:rPr>
          <w:rFonts w:ascii="Times New Roman" w:eastAsia="Times New Roman" w:hAnsi="Times New Roman" w:cs="Times New Roman"/>
          <w:color w:val="000000" w:themeColor="text1"/>
          <w:sz w:val="24"/>
          <w:szCs w:val="24"/>
        </w:rPr>
        <w:t xml:space="preserve"> e </w:t>
      </w:r>
      <w:proofErr w:type="spellStart"/>
      <w:r w:rsidRPr="001269FB">
        <w:rPr>
          <w:rFonts w:ascii="Times New Roman" w:eastAsia="Times New Roman" w:hAnsi="Times New Roman" w:cs="Times New Roman"/>
          <w:color w:val="000000" w:themeColor="text1"/>
          <w:sz w:val="24"/>
          <w:szCs w:val="24"/>
        </w:rPr>
        <w:t>detyrave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kuptimplota</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dhe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reale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Kjo</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qasje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është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lastRenderedPageBreak/>
        <w:t>veçanërisht</w:t>
      </w:r>
      <w:proofErr w:type="spellEnd"/>
      <w:r w:rsidRPr="001269FB">
        <w:rPr>
          <w:rFonts w:ascii="Times New Roman" w:eastAsia="Times New Roman" w:hAnsi="Times New Roman" w:cs="Times New Roman"/>
          <w:color w:val="000000" w:themeColor="text1"/>
          <w:sz w:val="24"/>
          <w:szCs w:val="24"/>
        </w:rPr>
        <w:t xml:space="preserve"> e </w:t>
      </w:r>
      <w:proofErr w:type="spellStart"/>
      <w:r w:rsidRPr="001269FB">
        <w:rPr>
          <w:rFonts w:ascii="Times New Roman" w:eastAsia="Times New Roman" w:hAnsi="Times New Roman" w:cs="Times New Roman"/>
          <w:color w:val="000000" w:themeColor="text1"/>
          <w:sz w:val="24"/>
          <w:szCs w:val="24"/>
        </w:rPr>
        <w:t>përshtatshme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për</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këtë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qëllim</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pasi</w:t>
      </w:r>
      <w:proofErr w:type="spellEnd"/>
      <w:r w:rsidRPr="001269FB">
        <w:rPr>
          <w:rFonts w:ascii="Times New Roman" w:eastAsia="Times New Roman" w:hAnsi="Times New Roman" w:cs="Times New Roman"/>
          <w:color w:val="000000" w:themeColor="text1"/>
          <w:sz w:val="24"/>
          <w:szCs w:val="24"/>
        </w:rPr>
        <w:t xml:space="preserve"> ajo </w:t>
      </w:r>
      <w:proofErr w:type="spellStart"/>
      <w:r w:rsidRPr="001269FB">
        <w:rPr>
          <w:rFonts w:ascii="Times New Roman" w:eastAsia="Times New Roman" w:hAnsi="Times New Roman" w:cs="Times New Roman"/>
          <w:color w:val="000000" w:themeColor="text1"/>
          <w:sz w:val="24"/>
          <w:szCs w:val="24"/>
        </w:rPr>
        <w:t>krijon</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kontekste</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ku</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studentët</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duhet</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të</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eastAsia="Times New Roman" w:hAnsi="Times New Roman" w:cs="Times New Roman"/>
          <w:color w:val="000000" w:themeColor="text1"/>
          <w:sz w:val="24"/>
          <w:szCs w:val="24"/>
        </w:rPr>
        <w:t>përdorin</w:t>
      </w:r>
      <w:proofErr w:type="spellEnd"/>
      <w:r w:rsidRPr="001269FB">
        <w:rPr>
          <w:rFonts w:ascii="Times New Roman" w:eastAsia="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mënyrë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kuptimplote</w:t>
      </w:r>
      <w:proofErr w:type="spellEnd"/>
      <w:r w:rsidRPr="001269FB">
        <w:rPr>
          <w:rFonts w:ascii="Times New Roman" w:hAnsi="Times New Roman" w:cs="Times New Roman"/>
          <w:color w:val="000000" w:themeColor="text1"/>
          <w:sz w:val="24"/>
          <w:szCs w:val="24"/>
        </w:rPr>
        <w:t xml:space="preserve"> (Ellis, 2003).</w:t>
      </w:r>
    </w:p>
    <w:p w14:paraId="707DC3C8" w14:textId="613F45D2" w:rsidR="00061C6A" w:rsidRPr="001269FB" w:rsidRDefault="000419CF"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Ndër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faktorët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favorizuar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shtrirjen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përtej</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kufijve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kombëtarë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gjatë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dekadave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fundit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është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globalizimi</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kulturor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rritja</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ndikimit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kulturës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hispanike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shkallë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botërore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epokën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bashkëkohore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përhapja</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gjuhëve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nuk</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lidhet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vetëm</w:t>
      </w:r>
      <w:proofErr w:type="spellEnd"/>
      <w:r w:rsidR="00061C6A" w:rsidRPr="001269FB">
        <w:rPr>
          <w:rFonts w:ascii="Times New Roman" w:hAnsi="Times New Roman" w:cs="Times New Roman"/>
          <w:color w:val="000000" w:themeColor="text1"/>
          <w:sz w:val="24"/>
          <w:szCs w:val="24"/>
        </w:rPr>
        <w:t xml:space="preserve"> me </w:t>
      </w:r>
      <w:proofErr w:type="spellStart"/>
      <w:r w:rsidR="00061C6A" w:rsidRPr="001269FB">
        <w:rPr>
          <w:rFonts w:ascii="Times New Roman" w:hAnsi="Times New Roman" w:cs="Times New Roman"/>
          <w:color w:val="000000" w:themeColor="text1"/>
          <w:sz w:val="24"/>
          <w:szCs w:val="24"/>
        </w:rPr>
        <w:t>faktorë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politikë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ose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ekonomikë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por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edhe</w:t>
      </w:r>
      <w:proofErr w:type="spellEnd"/>
      <w:r w:rsidR="00061C6A" w:rsidRPr="001269FB">
        <w:rPr>
          <w:rFonts w:ascii="Times New Roman" w:hAnsi="Times New Roman" w:cs="Times New Roman"/>
          <w:color w:val="000000" w:themeColor="text1"/>
          <w:sz w:val="24"/>
          <w:szCs w:val="24"/>
        </w:rPr>
        <w:t xml:space="preserve"> me </w:t>
      </w:r>
      <w:proofErr w:type="spellStart"/>
      <w:r w:rsidR="00061C6A" w:rsidRPr="001269FB">
        <w:rPr>
          <w:rFonts w:ascii="Times New Roman" w:hAnsi="Times New Roman" w:cs="Times New Roman"/>
          <w:color w:val="000000" w:themeColor="text1"/>
          <w:sz w:val="24"/>
          <w:szCs w:val="24"/>
        </w:rPr>
        <w:t>aftësinë</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kulturave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për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depërtuar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hapësirat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globale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komunikimit</w:t>
      </w:r>
      <w:proofErr w:type="spellEnd"/>
      <w:r w:rsidR="00061C6A" w:rsidRPr="001269FB">
        <w:rPr>
          <w:rFonts w:ascii="Times New Roman" w:hAnsi="Times New Roman" w:cs="Times New Roman"/>
          <w:color w:val="000000" w:themeColor="text1"/>
          <w:sz w:val="24"/>
          <w:szCs w:val="24"/>
        </w:rPr>
        <w:t xml:space="preserve">, medias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konsumit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kulturor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këtë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kuptim</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spanjishtja</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është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shndërruar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një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nga</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gjuhët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dukshme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kulturës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globale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bashkëkohore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Sipas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teorive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globalizimit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kulturor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mediat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teknologjitë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digjitale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kanë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transformuar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mënyrën</w:t>
      </w:r>
      <w:proofErr w:type="spellEnd"/>
      <w:r w:rsidR="00061C6A" w:rsidRPr="001269FB">
        <w:rPr>
          <w:rFonts w:ascii="Times New Roman" w:hAnsi="Times New Roman" w:cs="Times New Roman"/>
          <w:color w:val="000000" w:themeColor="text1"/>
          <w:sz w:val="24"/>
          <w:szCs w:val="24"/>
        </w:rPr>
        <w:t xml:space="preserve"> se </w:t>
      </w:r>
      <w:proofErr w:type="spellStart"/>
      <w:r w:rsidR="00061C6A" w:rsidRPr="001269FB">
        <w:rPr>
          <w:rFonts w:ascii="Times New Roman" w:hAnsi="Times New Roman" w:cs="Times New Roman"/>
          <w:color w:val="000000" w:themeColor="text1"/>
          <w:sz w:val="24"/>
          <w:szCs w:val="24"/>
        </w:rPr>
        <w:t>si</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kulturat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prodhohen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shpërndahen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konsumohen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nivel</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ndërkombëtar</w:t>
      </w:r>
      <w:proofErr w:type="spellEnd"/>
      <w:r w:rsidR="00061C6A" w:rsidRPr="001269FB">
        <w:rPr>
          <w:rFonts w:ascii="Times New Roman" w:hAnsi="Times New Roman" w:cs="Times New Roman"/>
          <w:color w:val="000000" w:themeColor="text1"/>
          <w:sz w:val="24"/>
          <w:szCs w:val="24"/>
        </w:rPr>
        <w:t xml:space="preserve"> (Robertson, 1992). </w:t>
      </w:r>
      <w:proofErr w:type="spellStart"/>
      <w:r w:rsidR="00061C6A" w:rsidRPr="001269FB">
        <w:rPr>
          <w:rFonts w:ascii="Times New Roman" w:hAnsi="Times New Roman" w:cs="Times New Roman"/>
          <w:color w:val="000000" w:themeColor="text1"/>
          <w:sz w:val="24"/>
          <w:szCs w:val="24"/>
        </w:rPr>
        <w:t>Për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rrjedhojë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gjuhët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që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lidhen</w:t>
      </w:r>
      <w:proofErr w:type="spellEnd"/>
      <w:r w:rsidR="00061C6A" w:rsidRPr="001269FB">
        <w:rPr>
          <w:rFonts w:ascii="Times New Roman" w:hAnsi="Times New Roman" w:cs="Times New Roman"/>
          <w:color w:val="000000" w:themeColor="text1"/>
          <w:sz w:val="24"/>
          <w:szCs w:val="24"/>
        </w:rPr>
        <w:t xml:space="preserve"> me </w:t>
      </w:r>
      <w:proofErr w:type="spellStart"/>
      <w:r w:rsidR="00061C6A" w:rsidRPr="001269FB">
        <w:rPr>
          <w:rFonts w:ascii="Times New Roman" w:hAnsi="Times New Roman" w:cs="Times New Roman"/>
          <w:color w:val="000000" w:themeColor="text1"/>
          <w:sz w:val="24"/>
          <w:szCs w:val="24"/>
        </w:rPr>
        <w:t>industri</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kulturore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fuqishme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fitojnë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një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prestigj</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madh</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përhapen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shpejt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përtej</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kufijve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kombëtarë</w:t>
      </w:r>
      <w:proofErr w:type="spellEnd"/>
      <w:r w:rsidR="00061C6A"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këtë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aspekt</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kultura</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hispanike</w:t>
      </w:r>
      <w:proofErr w:type="spellEnd"/>
      <w:r w:rsidR="00157167" w:rsidRPr="001269FB">
        <w:rPr>
          <w:rFonts w:ascii="Times New Roman" w:hAnsi="Times New Roman" w:cs="Times New Roman"/>
          <w:color w:val="000000" w:themeColor="text1"/>
          <w:sz w:val="24"/>
          <w:szCs w:val="24"/>
        </w:rPr>
        <w:t xml:space="preserve"> ka </w:t>
      </w:r>
      <w:proofErr w:type="spellStart"/>
      <w:r w:rsidR="00157167" w:rsidRPr="001269FB">
        <w:rPr>
          <w:rFonts w:ascii="Times New Roman" w:hAnsi="Times New Roman" w:cs="Times New Roman"/>
          <w:color w:val="000000" w:themeColor="text1"/>
          <w:sz w:val="24"/>
          <w:szCs w:val="24"/>
        </w:rPr>
        <w:t>kontribuar</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ndjeshëm</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forcimin</w:t>
      </w:r>
      <w:proofErr w:type="spellEnd"/>
      <w:r w:rsidR="00157167" w:rsidRPr="001269FB">
        <w:rPr>
          <w:rFonts w:ascii="Times New Roman" w:hAnsi="Times New Roman" w:cs="Times New Roman"/>
          <w:color w:val="000000" w:themeColor="text1"/>
          <w:sz w:val="24"/>
          <w:szCs w:val="24"/>
        </w:rPr>
        <w:t xml:space="preserve"> e </w:t>
      </w:r>
      <w:proofErr w:type="spellStart"/>
      <w:r w:rsidR="00157167" w:rsidRPr="001269FB">
        <w:rPr>
          <w:rFonts w:ascii="Times New Roman" w:hAnsi="Times New Roman" w:cs="Times New Roman"/>
          <w:color w:val="000000" w:themeColor="text1"/>
          <w:sz w:val="24"/>
          <w:szCs w:val="24"/>
        </w:rPr>
        <w:t>pranisë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së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spanjishtes</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nivel</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botëror</w:t>
      </w:r>
      <w:proofErr w:type="spellEnd"/>
      <w:r w:rsidR="00157167" w:rsidRPr="001269FB">
        <w:rPr>
          <w:rFonts w:ascii="Times New Roman" w:hAnsi="Times New Roman" w:cs="Times New Roman"/>
          <w:color w:val="000000" w:themeColor="text1"/>
          <w:sz w:val="24"/>
          <w:szCs w:val="24"/>
        </w:rPr>
        <w:t xml:space="preserve">. Muzika </w:t>
      </w:r>
      <w:proofErr w:type="spellStart"/>
      <w:r w:rsidR="00157167" w:rsidRPr="001269FB">
        <w:rPr>
          <w:rFonts w:ascii="Times New Roman" w:hAnsi="Times New Roman" w:cs="Times New Roman"/>
          <w:color w:val="000000" w:themeColor="text1"/>
          <w:sz w:val="24"/>
          <w:szCs w:val="24"/>
        </w:rPr>
        <w:t>latine</w:t>
      </w:r>
      <w:proofErr w:type="spellEnd"/>
      <w:r w:rsidR="00157167" w:rsidRPr="001269FB">
        <w:rPr>
          <w:rFonts w:ascii="Times New Roman" w:hAnsi="Times New Roman" w:cs="Times New Roman"/>
          <w:color w:val="000000" w:themeColor="text1"/>
          <w:sz w:val="24"/>
          <w:szCs w:val="24"/>
        </w:rPr>
        <w:t xml:space="preserve"> ka </w:t>
      </w:r>
      <w:proofErr w:type="spellStart"/>
      <w:r w:rsidR="00157167" w:rsidRPr="001269FB">
        <w:rPr>
          <w:rFonts w:ascii="Times New Roman" w:hAnsi="Times New Roman" w:cs="Times New Roman"/>
          <w:color w:val="000000" w:themeColor="text1"/>
          <w:sz w:val="24"/>
          <w:szCs w:val="24"/>
        </w:rPr>
        <w:t>dhënë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një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kontribut</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të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veçantë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zgjerimin</w:t>
      </w:r>
      <w:proofErr w:type="spellEnd"/>
      <w:r w:rsidR="00157167" w:rsidRPr="001269FB">
        <w:rPr>
          <w:rFonts w:ascii="Times New Roman" w:hAnsi="Times New Roman" w:cs="Times New Roman"/>
          <w:color w:val="000000" w:themeColor="text1"/>
          <w:sz w:val="24"/>
          <w:szCs w:val="24"/>
        </w:rPr>
        <w:t xml:space="preserve"> e </w:t>
      </w:r>
      <w:proofErr w:type="spellStart"/>
      <w:r w:rsidR="00157167" w:rsidRPr="001269FB">
        <w:rPr>
          <w:rFonts w:ascii="Times New Roman" w:hAnsi="Times New Roman" w:cs="Times New Roman"/>
          <w:color w:val="000000" w:themeColor="text1"/>
          <w:sz w:val="24"/>
          <w:szCs w:val="24"/>
        </w:rPr>
        <w:t>pranisë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së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spanjishtes</w:t>
      </w:r>
      <w:proofErr w:type="spellEnd"/>
      <w:r w:rsidR="00061C6A"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në</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planin</w:t>
      </w:r>
      <w:proofErr w:type="spellEnd"/>
      <w:r w:rsidR="00157167" w:rsidRPr="001269FB">
        <w:rPr>
          <w:rFonts w:ascii="Times New Roman" w:hAnsi="Times New Roman" w:cs="Times New Roman"/>
          <w:color w:val="000000" w:themeColor="text1"/>
          <w:sz w:val="24"/>
          <w:szCs w:val="24"/>
        </w:rPr>
        <w:t xml:space="preserve"> </w:t>
      </w:r>
      <w:proofErr w:type="spellStart"/>
      <w:r w:rsidR="00157167" w:rsidRPr="001269FB">
        <w:rPr>
          <w:rFonts w:ascii="Times New Roman" w:hAnsi="Times New Roman" w:cs="Times New Roman"/>
          <w:color w:val="000000" w:themeColor="text1"/>
          <w:sz w:val="24"/>
          <w:szCs w:val="24"/>
        </w:rPr>
        <w:t>kulturor</w:t>
      </w:r>
      <w:proofErr w:type="spellEnd"/>
      <w:r w:rsidR="00157167" w:rsidRPr="001269FB">
        <w:rPr>
          <w:rFonts w:ascii="Times New Roman" w:hAnsi="Times New Roman" w:cs="Times New Roman"/>
          <w:color w:val="000000" w:themeColor="text1"/>
          <w:sz w:val="24"/>
          <w:szCs w:val="24"/>
        </w:rPr>
        <w:t xml:space="preserve"> </w:t>
      </w:r>
      <w:r w:rsidR="00061C6A" w:rsidRPr="001269FB">
        <w:rPr>
          <w:rFonts w:ascii="Times New Roman" w:hAnsi="Times New Roman" w:cs="Times New Roman"/>
          <w:color w:val="000000" w:themeColor="text1"/>
          <w:sz w:val="24"/>
          <w:szCs w:val="24"/>
        </w:rPr>
        <w:t xml:space="preserve">global. </w:t>
      </w:r>
      <w:proofErr w:type="spellStart"/>
      <w:r w:rsidR="00061C6A" w:rsidRPr="001269FB">
        <w:rPr>
          <w:rFonts w:ascii="Times New Roman" w:hAnsi="Times New Roman" w:cs="Times New Roman"/>
          <w:color w:val="000000" w:themeColor="text1"/>
          <w:sz w:val="24"/>
          <w:szCs w:val="24"/>
        </w:rPr>
        <w:t>Artistë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hispanofonë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latinoamerikanë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kanë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arritur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një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sukses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jashtëzakonshëm</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ndërkombëtar</w:t>
      </w:r>
      <w:proofErr w:type="spellEnd"/>
      <w:r w:rsidR="00061C6A" w:rsidRPr="001269FB">
        <w:rPr>
          <w:rFonts w:ascii="Times New Roman" w:hAnsi="Times New Roman" w:cs="Times New Roman"/>
          <w:color w:val="000000" w:themeColor="text1"/>
          <w:sz w:val="24"/>
          <w:szCs w:val="24"/>
        </w:rPr>
        <w:t xml:space="preserve">, duke </w:t>
      </w:r>
      <w:proofErr w:type="spellStart"/>
      <w:r w:rsidR="00061C6A" w:rsidRPr="001269FB">
        <w:rPr>
          <w:rFonts w:ascii="Times New Roman" w:hAnsi="Times New Roman" w:cs="Times New Roman"/>
          <w:color w:val="000000" w:themeColor="text1"/>
          <w:sz w:val="24"/>
          <w:szCs w:val="24"/>
        </w:rPr>
        <w:t>bërë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që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spanjishtja</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bëhet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pjesë</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konsumit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muzikor</w:t>
      </w:r>
      <w:proofErr w:type="spellEnd"/>
      <w:r w:rsidR="00061C6A" w:rsidRPr="001269FB">
        <w:rPr>
          <w:rFonts w:ascii="Times New Roman" w:hAnsi="Times New Roman" w:cs="Times New Roman"/>
          <w:color w:val="000000" w:themeColor="text1"/>
          <w:sz w:val="24"/>
          <w:szCs w:val="24"/>
        </w:rPr>
        <w:t xml:space="preserve"> global. </w:t>
      </w:r>
      <w:proofErr w:type="spellStart"/>
      <w:r w:rsidR="00061C6A" w:rsidRPr="001269FB">
        <w:rPr>
          <w:rFonts w:ascii="Times New Roman" w:hAnsi="Times New Roman" w:cs="Times New Roman"/>
          <w:color w:val="000000" w:themeColor="text1"/>
          <w:sz w:val="24"/>
          <w:szCs w:val="24"/>
        </w:rPr>
        <w:t>Këngët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spanjisht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transmetohen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mënyrë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masive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platformat</w:t>
      </w:r>
      <w:proofErr w:type="spellEnd"/>
      <w:r w:rsidR="00061C6A" w:rsidRPr="001269FB">
        <w:rPr>
          <w:rFonts w:ascii="Times New Roman" w:hAnsi="Times New Roman" w:cs="Times New Roman"/>
          <w:color w:val="000000" w:themeColor="text1"/>
          <w:sz w:val="24"/>
          <w:szCs w:val="24"/>
        </w:rPr>
        <w:t xml:space="preserve"> streaming, </w:t>
      </w:r>
      <w:proofErr w:type="spellStart"/>
      <w:r w:rsidR="00061C6A" w:rsidRPr="001269FB">
        <w:rPr>
          <w:rFonts w:ascii="Times New Roman" w:hAnsi="Times New Roman" w:cs="Times New Roman"/>
          <w:color w:val="000000" w:themeColor="text1"/>
          <w:sz w:val="24"/>
          <w:szCs w:val="24"/>
        </w:rPr>
        <w:t>rrjetet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sociale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televizionet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ndërkombëtare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aplikacionet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muzikore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digjitale</w:t>
      </w:r>
      <w:proofErr w:type="spellEnd"/>
      <w:r w:rsidR="00061C6A" w:rsidRPr="001269FB">
        <w:rPr>
          <w:rFonts w:ascii="Times New Roman" w:hAnsi="Times New Roman" w:cs="Times New Roman"/>
          <w:color w:val="000000" w:themeColor="text1"/>
          <w:sz w:val="24"/>
          <w:szCs w:val="24"/>
        </w:rPr>
        <w:t xml:space="preserve">. Ky </w:t>
      </w:r>
      <w:proofErr w:type="spellStart"/>
      <w:r w:rsidR="00061C6A" w:rsidRPr="001269FB">
        <w:rPr>
          <w:rFonts w:ascii="Times New Roman" w:hAnsi="Times New Roman" w:cs="Times New Roman"/>
          <w:color w:val="000000" w:themeColor="text1"/>
          <w:sz w:val="24"/>
          <w:szCs w:val="24"/>
        </w:rPr>
        <w:t>fenomen</w:t>
      </w:r>
      <w:proofErr w:type="spellEnd"/>
      <w:r w:rsidR="00061C6A" w:rsidRPr="001269FB">
        <w:rPr>
          <w:rFonts w:ascii="Times New Roman" w:hAnsi="Times New Roman" w:cs="Times New Roman"/>
          <w:color w:val="000000" w:themeColor="text1"/>
          <w:sz w:val="24"/>
          <w:szCs w:val="24"/>
        </w:rPr>
        <w:t xml:space="preserve"> ka </w:t>
      </w:r>
      <w:proofErr w:type="spellStart"/>
      <w:r w:rsidR="00061C6A" w:rsidRPr="001269FB">
        <w:rPr>
          <w:rFonts w:ascii="Times New Roman" w:hAnsi="Times New Roman" w:cs="Times New Roman"/>
          <w:color w:val="000000" w:themeColor="text1"/>
          <w:sz w:val="24"/>
          <w:szCs w:val="24"/>
        </w:rPr>
        <w:t>krijuar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një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ekspozim</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vazhdueshëm</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audiencës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globale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ndaj</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gjuhës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spanjolle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veçanërisht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brezat</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rinj</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Si</w:t>
      </w:r>
      <w:r w:rsidR="00061C6A" w:rsidRPr="001269FB">
        <w:t>ç</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thekson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dheViñuela</w:t>
      </w:r>
      <w:proofErr w:type="spellEnd"/>
      <w:r w:rsidR="00061C6A" w:rsidRPr="001269FB">
        <w:rPr>
          <w:rFonts w:ascii="Times New Roman" w:hAnsi="Times New Roman" w:cs="Times New Roman"/>
          <w:color w:val="000000" w:themeColor="text1"/>
          <w:sz w:val="24"/>
          <w:szCs w:val="24"/>
        </w:rPr>
        <w:t xml:space="preserve"> Suárez (2024), </w:t>
      </w:r>
      <w:proofErr w:type="spellStart"/>
      <w:r w:rsidR="00061C6A" w:rsidRPr="001269FB">
        <w:rPr>
          <w:rFonts w:ascii="Times New Roman" w:hAnsi="Times New Roman" w:cs="Times New Roman"/>
          <w:color w:val="000000" w:themeColor="text1"/>
          <w:sz w:val="24"/>
          <w:szCs w:val="24"/>
        </w:rPr>
        <w:t>muzika</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kontribuon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përhapjen</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gjuhës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kulturës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spanjolle</w:t>
      </w:r>
      <w:proofErr w:type="spellEnd"/>
      <w:r w:rsidR="00061C6A" w:rsidRPr="001269FB">
        <w:rPr>
          <w:rFonts w:ascii="Times New Roman" w:hAnsi="Times New Roman" w:cs="Times New Roman"/>
          <w:color w:val="000000" w:themeColor="text1"/>
          <w:sz w:val="24"/>
          <w:szCs w:val="24"/>
        </w:rPr>
        <w:t xml:space="preserve">, duke </w:t>
      </w:r>
      <w:proofErr w:type="spellStart"/>
      <w:r w:rsidR="00061C6A" w:rsidRPr="001269FB">
        <w:rPr>
          <w:rFonts w:ascii="Times New Roman" w:hAnsi="Times New Roman" w:cs="Times New Roman"/>
          <w:color w:val="000000" w:themeColor="text1"/>
          <w:sz w:val="24"/>
          <w:szCs w:val="24"/>
        </w:rPr>
        <w:t>lehtësuar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përvetësimin</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fjalorit</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shprehjeve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gjuhësore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referencave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kulturore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komuniteteve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hispanofone</w:t>
      </w:r>
      <w:proofErr w:type="spellEnd"/>
      <w:r w:rsidR="00061C6A" w:rsidRPr="001269FB">
        <w:rPr>
          <w:rFonts w:ascii="Times New Roman" w:hAnsi="Times New Roman" w:cs="Times New Roman"/>
          <w:color w:val="000000" w:themeColor="text1"/>
          <w:sz w:val="24"/>
          <w:szCs w:val="24"/>
        </w:rPr>
        <w:t>.</w:t>
      </w:r>
    </w:p>
    <w:p w14:paraId="23CCC1B3" w14:textId="3AB8A03D"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mënyrë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ngjashme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kinemaja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spanjolle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latinoamerikane</w:t>
      </w:r>
      <w:proofErr w:type="spellEnd"/>
      <w:r w:rsidRPr="001269FB">
        <w:rPr>
          <w:rFonts w:ascii="Times New Roman" w:hAnsi="Times New Roman" w:cs="Times New Roman"/>
          <w:color w:val="000000" w:themeColor="text1"/>
          <w:sz w:val="24"/>
          <w:szCs w:val="24"/>
        </w:rPr>
        <w:t xml:space="preserve"> ka </w:t>
      </w:r>
      <w:proofErr w:type="spellStart"/>
      <w:r w:rsidRPr="001269FB">
        <w:rPr>
          <w:rFonts w:ascii="Times New Roman" w:hAnsi="Times New Roman" w:cs="Times New Roman"/>
          <w:color w:val="000000" w:themeColor="text1"/>
          <w:sz w:val="24"/>
          <w:szCs w:val="24"/>
        </w:rPr>
        <w:t>ndikuar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ndjeshëm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rritjen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prestigjit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Filmat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serialet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televizive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fituar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audiencë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globale</w:t>
      </w:r>
      <w:proofErr w:type="spellEnd"/>
      <w:r w:rsidRPr="001269FB">
        <w:rPr>
          <w:rFonts w:ascii="Times New Roman" w:hAnsi="Times New Roman" w:cs="Times New Roman"/>
          <w:color w:val="000000" w:themeColor="text1"/>
          <w:sz w:val="24"/>
          <w:szCs w:val="24"/>
        </w:rPr>
        <w:t xml:space="preserve">, duke e </w:t>
      </w:r>
      <w:proofErr w:type="spellStart"/>
      <w:r w:rsidRPr="001269FB">
        <w:rPr>
          <w:rFonts w:ascii="Times New Roman" w:hAnsi="Times New Roman" w:cs="Times New Roman"/>
          <w:color w:val="000000" w:themeColor="text1"/>
          <w:sz w:val="24"/>
          <w:szCs w:val="24"/>
        </w:rPr>
        <w:t>bërë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kulturën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hispan</w:t>
      </w:r>
      <w:r w:rsidR="008213E1" w:rsidRPr="001269FB">
        <w:rPr>
          <w:rFonts w:ascii="Times New Roman" w:hAnsi="Times New Roman" w:cs="Times New Roman"/>
          <w:color w:val="000000" w:themeColor="text1"/>
          <w:sz w:val="24"/>
          <w:szCs w:val="24"/>
        </w:rPr>
        <w:t>ike</w:t>
      </w:r>
      <w:proofErr w:type="spellEnd"/>
      <w:r w:rsidR="008213E1"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pjesë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konsumit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ndërkombëtar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Platformat</w:t>
      </w:r>
      <w:proofErr w:type="spellEnd"/>
      <w:r w:rsidRPr="001269FB">
        <w:rPr>
          <w:rFonts w:ascii="Times New Roman" w:hAnsi="Times New Roman" w:cs="Times New Roman"/>
          <w:color w:val="000000" w:themeColor="text1"/>
          <w:sz w:val="24"/>
          <w:szCs w:val="24"/>
        </w:rPr>
        <w:t xml:space="preserve"> streaming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Netflix, HBO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Amazon Prime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kontribuar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drejtpërdrejt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rritjen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shikueshmërisë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prodhimeve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audiovizuale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w:t>
      </w:r>
      <w:proofErr w:type="spellEnd"/>
      <w:r w:rsidRPr="001269FB">
        <w:rPr>
          <w:rFonts w:ascii="Times New Roman" w:hAnsi="Times New Roman" w:cs="Times New Roman"/>
          <w:color w:val="000000" w:themeColor="text1"/>
          <w:sz w:val="24"/>
          <w:szCs w:val="24"/>
        </w:rPr>
        <w:t xml:space="preserve">, duke </w:t>
      </w:r>
      <w:proofErr w:type="spellStart"/>
      <w:r w:rsidRPr="001269FB">
        <w:rPr>
          <w:rFonts w:ascii="Times New Roman" w:hAnsi="Times New Roman" w:cs="Times New Roman"/>
          <w:color w:val="000000" w:themeColor="text1"/>
          <w:sz w:val="24"/>
          <w:szCs w:val="24"/>
        </w:rPr>
        <w:t>normalizuar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praninë</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gjuhës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hapësirën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globale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mediatike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Seriale</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shtrirje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gjerë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ndërkombëtare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prodhime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tjera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audiovizuale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hispanike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ndikuar</w:t>
      </w:r>
      <w:proofErr w:type="spellEnd"/>
      <w:r w:rsidRPr="001269FB">
        <w:rPr>
          <w:rFonts w:ascii="Times New Roman" w:hAnsi="Times New Roman" w:cs="Times New Roman"/>
          <w:color w:val="000000" w:themeColor="text1"/>
          <w:sz w:val="24"/>
          <w:szCs w:val="24"/>
        </w:rPr>
        <w:t xml:space="preserve"> jo </w:t>
      </w:r>
      <w:proofErr w:type="spellStart"/>
      <w:r w:rsidRPr="001269FB">
        <w:rPr>
          <w:rFonts w:ascii="Times New Roman" w:hAnsi="Times New Roman" w:cs="Times New Roman"/>
          <w:color w:val="000000" w:themeColor="text1"/>
          <w:sz w:val="24"/>
          <w:szCs w:val="24"/>
        </w:rPr>
        <w:t>vetëm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popullarizimin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kulturës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spanjolle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latino-amerikane</w:t>
      </w:r>
      <w:proofErr w:type="spellEnd"/>
      <w:r w:rsidRPr="001269FB">
        <w:rPr>
          <w:rFonts w:ascii="Times New Roman" w:hAnsi="Times New Roman" w:cs="Times New Roman"/>
          <w:color w:val="000000" w:themeColor="text1"/>
          <w:sz w:val="24"/>
          <w:szCs w:val="24"/>
        </w:rPr>
        <w:t>,</w:t>
      </w:r>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por</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edhe</w:t>
      </w:r>
      <w:proofErr w:type="spellEnd"/>
      <w:r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në</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shtimin</w:t>
      </w:r>
      <w:proofErr w:type="spellEnd"/>
      <w:r w:rsidR="00C02776" w:rsidRPr="001269FB">
        <w:rPr>
          <w:rFonts w:ascii="Times New Roman" w:hAnsi="Times New Roman" w:cs="Times New Roman"/>
          <w:color w:val="000000" w:themeColor="text1"/>
          <w:sz w:val="24"/>
          <w:szCs w:val="24"/>
        </w:rPr>
        <w:t xml:space="preserve"> e </w:t>
      </w:r>
      <w:proofErr w:type="spellStart"/>
      <w:r w:rsidR="00C02776" w:rsidRPr="001269FB">
        <w:rPr>
          <w:rFonts w:ascii="Times New Roman" w:hAnsi="Times New Roman" w:cs="Times New Roman"/>
          <w:color w:val="000000" w:themeColor="text1"/>
          <w:sz w:val="24"/>
          <w:szCs w:val="24"/>
        </w:rPr>
        <w:t>interesit</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për</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studimin</w:t>
      </w:r>
      <w:proofErr w:type="spellEnd"/>
      <w:r w:rsidR="00C02776" w:rsidRPr="001269FB">
        <w:rPr>
          <w:rFonts w:ascii="Times New Roman" w:hAnsi="Times New Roman" w:cs="Times New Roman"/>
          <w:color w:val="000000" w:themeColor="text1"/>
          <w:sz w:val="24"/>
          <w:szCs w:val="24"/>
        </w:rPr>
        <w:t xml:space="preserve"> e </w:t>
      </w:r>
      <w:proofErr w:type="spellStart"/>
      <w:r w:rsidR="00C02776" w:rsidRPr="001269FB">
        <w:rPr>
          <w:rFonts w:ascii="Times New Roman" w:hAnsi="Times New Roman" w:cs="Times New Roman"/>
          <w:color w:val="000000" w:themeColor="text1"/>
          <w:sz w:val="24"/>
          <w:szCs w:val="24"/>
        </w:rPr>
        <w:t>spanjishtes</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nga</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folësit</w:t>
      </w:r>
      <w:proofErr w:type="spellEnd"/>
      <w:r w:rsidR="00C02776" w:rsidRPr="001269FB">
        <w:rPr>
          <w:rFonts w:ascii="Times New Roman" w:hAnsi="Times New Roman" w:cs="Times New Roman"/>
          <w:color w:val="000000" w:themeColor="text1"/>
          <w:sz w:val="24"/>
          <w:szCs w:val="24"/>
        </w:rPr>
        <w:t xml:space="preserve"> e </w:t>
      </w:r>
      <w:proofErr w:type="spellStart"/>
      <w:r w:rsidR="00C02776" w:rsidRPr="001269FB">
        <w:rPr>
          <w:rFonts w:ascii="Times New Roman" w:hAnsi="Times New Roman" w:cs="Times New Roman"/>
          <w:color w:val="000000" w:themeColor="text1"/>
          <w:sz w:val="24"/>
          <w:szCs w:val="24"/>
        </w:rPr>
        <w:t>gjuhëve</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të</w:t>
      </w:r>
      <w:proofErr w:type="spellEnd"/>
      <w:r w:rsidR="00C02776" w:rsidRPr="001269FB">
        <w:rPr>
          <w:rFonts w:ascii="Times New Roman" w:hAnsi="Times New Roman" w:cs="Times New Roman"/>
          <w:color w:val="000000" w:themeColor="text1"/>
          <w:sz w:val="24"/>
          <w:szCs w:val="24"/>
        </w:rPr>
        <w:t xml:space="preserve"> </w:t>
      </w:r>
      <w:proofErr w:type="spellStart"/>
      <w:r w:rsidR="00C02776" w:rsidRPr="001269FB">
        <w:rPr>
          <w:rFonts w:ascii="Times New Roman" w:hAnsi="Times New Roman" w:cs="Times New Roman"/>
          <w:color w:val="000000" w:themeColor="text1"/>
          <w:sz w:val="24"/>
          <w:szCs w:val="24"/>
        </w:rPr>
        <w:t>tjera</w:t>
      </w:r>
      <w:proofErr w:type="spellEnd"/>
      <w:r w:rsidRPr="001269FB">
        <w:rPr>
          <w:rFonts w:ascii="Times New Roman" w:hAnsi="Times New Roman" w:cs="Times New Roman"/>
          <w:color w:val="000000" w:themeColor="text1"/>
          <w:sz w:val="24"/>
          <w:szCs w:val="24"/>
        </w:rPr>
        <w:t xml:space="preserve">. </w:t>
      </w:r>
      <w:r w:rsidR="00C02776" w:rsidRPr="001269FB">
        <w:rPr>
          <w:rFonts w:ascii="Times New Roman" w:hAnsi="Times New Roman" w:cs="Times New Roman"/>
          <w:color w:val="000000" w:themeColor="text1"/>
          <w:sz w:val="24"/>
          <w:szCs w:val="24"/>
        </w:rPr>
        <w:t xml:space="preserve">Instituto Cervantes (2024) </w:t>
      </w:r>
      <w:proofErr w:type="spellStart"/>
      <w:r w:rsidR="00C02776" w:rsidRPr="001269FB">
        <w:rPr>
          <w:rFonts w:ascii="Times New Roman" w:hAnsi="Times New Roman" w:cs="Times New Roman"/>
          <w:color w:val="000000" w:themeColor="text1"/>
          <w:sz w:val="24"/>
          <w:szCs w:val="24"/>
        </w:rPr>
        <w:t>evidenton</w:t>
      </w:r>
      <w:proofErr w:type="spellEnd"/>
      <w:r w:rsidR="00C02776"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gjatë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vitit</w:t>
      </w:r>
      <w:proofErr w:type="spellEnd"/>
      <w:r w:rsidRPr="001269FB">
        <w:rPr>
          <w:rFonts w:ascii="Times New Roman" w:hAnsi="Times New Roman" w:cs="Times New Roman"/>
          <w:color w:val="000000" w:themeColor="text1"/>
          <w:sz w:val="24"/>
          <w:szCs w:val="24"/>
        </w:rPr>
        <w:t xml:space="preserve"> 2023 u </w:t>
      </w:r>
      <w:proofErr w:type="spellStart"/>
      <w:r w:rsidRPr="001269FB">
        <w:rPr>
          <w:rFonts w:ascii="Times New Roman" w:hAnsi="Times New Roman" w:cs="Times New Roman"/>
          <w:color w:val="000000" w:themeColor="text1"/>
          <w:sz w:val="24"/>
          <w:szCs w:val="24"/>
        </w:rPr>
        <w:t>prodhuan</w:t>
      </w:r>
      <w:proofErr w:type="spellEnd"/>
      <w:r w:rsidRPr="001269FB">
        <w:rPr>
          <w:rFonts w:ascii="Times New Roman" w:hAnsi="Times New Roman" w:cs="Times New Roman"/>
          <w:color w:val="000000" w:themeColor="text1"/>
          <w:sz w:val="24"/>
          <w:szCs w:val="24"/>
        </w:rPr>
        <w:t xml:space="preserve"> 53 </w:t>
      </w:r>
      <w:proofErr w:type="spellStart"/>
      <w:r w:rsidRPr="001269FB">
        <w:rPr>
          <w:rFonts w:ascii="Times New Roman" w:hAnsi="Times New Roman" w:cs="Times New Roman"/>
          <w:color w:val="000000" w:themeColor="text1"/>
          <w:sz w:val="24"/>
          <w:szCs w:val="24"/>
        </w:rPr>
        <w:t>seriale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përfaqësojnë</w:t>
      </w:r>
      <w:proofErr w:type="spellEnd"/>
      <w:r w:rsidRPr="001269FB">
        <w:rPr>
          <w:rFonts w:ascii="Times New Roman" w:hAnsi="Times New Roman" w:cs="Times New Roman"/>
          <w:color w:val="000000" w:themeColor="text1"/>
          <w:sz w:val="24"/>
          <w:szCs w:val="24"/>
        </w:rPr>
        <w:t xml:space="preserve"> 33</w:t>
      </w:r>
      <w:r w:rsidR="005B4A00" w:rsidRPr="001269FB">
        <w:rPr>
          <w:rFonts w:ascii="Times New Roman" w:hAnsi="Times New Roman" w:cs="Times New Roman"/>
          <w:color w:val="000000" w:themeColor="text1"/>
          <w:sz w:val="24"/>
          <w:szCs w:val="24"/>
        </w:rPr>
        <w:t>.</w:t>
      </w:r>
      <w:r w:rsidRPr="001269FB">
        <w:rPr>
          <w:rFonts w:ascii="Times New Roman" w:hAnsi="Times New Roman" w:cs="Times New Roman"/>
          <w:color w:val="000000" w:themeColor="text1"/>
          <w:sz w:val="24"/>
          <w:szCs w:val="24"/>
        </w:rPr>
        <w:t xml:space="preserve">1%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prodhimit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evropian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ndërsa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renditet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vendet</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ndikimin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madh</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platformat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globale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Netflix.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kuptim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industria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audiovizuale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funksionon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instrument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fuqisë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kulturore</w:t>
      </w:r>
      <w:proofErr w:type="spellEnd"/>
      <w:r w:rsidRPr="001269FB">
        <w:rPr>
          <w:rFonts w:ascii="Times New Roman" w:hAnsi="Times New Roman" w:cs="Times New Roman"/>
          <w:color w:val="000000" w:themeColor="text1"/>
          <w:sz w:val="24"/>
          <w:szCs w:val="24"/>
        </w:rPr>
        <w:t xml:space="preserve"> (soft power), duke </w:t>
      </w:r>
      <w:proofErr w:type="spellStart"/>
      <w:r w:rsidRPr="001269FB">
        <w:rPr>
          <w:rFonts w:ascii="Times New Roman" w:hAnsi="Times New Roman" w:cs="Times New Roman"/>
          <w:color w:val="000000" w:themeColor="text1"/>
          <w:sz w:val="24"/>
          <w:szCs w:val="24"/>
        </w:rPr>
        <w:t>rritur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ndikimin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ndërkombëtar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w:t>
      </w:r>
      <w:proofErr w:type="spellEnd"/>
      <w:r w:rsidR="00571ACB"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spanjolle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hispanike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dimension </w:t>
      </w:r>
      <w:proofErr w:type="spellStart"/>
      <w:r w:rsidRPr="001269FB">
        <w:rPr>
          <w:rFonts w:ascii="Times New Roman" w:hAnsi="Times New Roman" w:cs="Times New Roman"/>
          <w:color w:val="000000" w:themeColor="text1"/>
          <w:sz w:val="24"/>
          <w:szCs w:val="24"/>
        </w:rPr>
        <w:t>tjetër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rëndësishëm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është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roli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mediave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sociale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teknologjive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digjitale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zgjerimin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Platforma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YouTube, TikTok, Instagram, </w:t>
      </w:r>
      <w:r w:rsidRPr="001269FB">
        <w:rPr>
          <w:rFonts w:ascii="Times New Roman" w:hAnsi="Times New Roman" w:cs="Times New Roman"/>
          <w:color w:val="000000" w:themeColor="text1"/>
          <w:sz w:val="24"/>
          <w:szCs w:val="24"/>
        </w:rPr>
        <w:lastRenderedPageBreak/>
        <w:t xml:space="preserve">Facebook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X (Twitter)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krijuar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hapësirë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shumëgjuhëshe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është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aktive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Siç</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theksojnë</w:t>
      </w:r>
      <w:proofErr w:type="spellEnd"/>
      <w:r w:rsidRPr="001269FB">
        <w:rPr>
          <w:rFonts w:ascii="Times New Roman" w:hAnsi="Times New Roman" w:cs="Times New Roman"/>
          <w:color w:val="000000" w:themeColor="text1"/>
          <w:sz w:val="24"/>
          <w:szCs w:val="24"/>
        </w:rPr>
        <w:t xml:space="preserve"> Mancera Rueda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Pano</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Alamán</w:t>
      </w:r>
      <w:proofErr w:type="spellEnd"/>
      <w:r w:rsidRPr="001269FB">
        <w:rPr>
          <w:rFonts w:ascii="Times New Roman" w:hAnsi="Times New Roman" w:cs="Times New Roman"/>
          <w:color w:val="000000" w:themeColor="text1"/>
          <w:sz w:val="24"/>
          <w:szCs w:val="24"/>
        </w:rPr>
        <w:t xml:space="preserve"> (2013, f</w:t>
      </w:r>
      <w:r w:rsidR="00B53AFF" w:rsidRPr="001269FB">
        <w:rPr>
          <w:rFonts w:ascii="Times New Roman" w:hAnsi="Times New Roman" w:cs="Times New Roman"/>
          <w:color w:val="000000" w:themeColor="text1"/>
          <w:sz w:val="24"/>
          <w:szCs w:val="24"/>
        </w:rPr>
        <w:t xml:space="preserve">. </w:t>
      </w:r>
      <w:r w:rsidRPr="001269FB">
        <w:rPr>
          <w:rFonts w:ascii="Times New Roman" w:hAnsi="Times New Roman" w:cs="Times New Roman"/>
          <w:color w:val="000000" w:themeColor="text1"/>
          <w:sz w:val="24"/>
          <w:szCs w:val="24"/>
        </w:rPr>
        <w:t xml:space="preserve">23), </w:t>
      </w:r>
      <w:proofErr w:type="spellStart"/>
      <w:r w:rsidRPr="001269FB">
        <w:rPr>
          <w:rFonts w:ascii="Times New Roman" w:hAnsi="Times New Roman" w:cs="Times New Roman"/>
          <w:color w:val="000000" w:themeColor="text1"/>
          <w:sz w:val="24"/>
          <w:szCs w:val="24"/>
        </w:rPr>
        <w:t>teknologjitë</w:t>
      </w:r>
      <w:proofErr w:type="spellEnd"/>
      <w:r w:rsidRPr="001269FB">
        <w:rPr>
          <w:rFonts w:ascii="Times New Roman" w:hAnsi="Times New Roman" w:cs="Times New Roman"/>
          <w:color w:val="000000" w:themeColor="text1"/>
          <w:sz w:val="24"/>
          <w:szCs w:val="24"/>
        </w:rPr>
        <w:t xml:space="preserve"> e Web Social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transformuar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mënyrën</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individët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komunikojnë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informohen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mësojnë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shkëmbejnë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përmbajtje</w:t>
      </w:r>
      <w:proofErr w:type="spellEnd"/>
      <w:r w:rsidRPr="001269FB">
        <w:rPr>
          <w:rFonts w:ascii="Times New Roman" w:hAnsi="Times New Roman" w:cs="Times New Roman"/>
          <w:color w:val="000000" w:themeColor="text1"/>
          <w:sz w:val="24"/>
          <w:szCs w:val="24"/>
        </w:rPr>
        <w:t xml:space="preserve">, duke </w:t>
      </w:r>
      <w:proofErr w:type="spellStart"/>
      <w:r w:rsidRPr="001269FB">
        <w:rPr>
          <w:rFonts w:ascii="Times New Roman" w:hAnsi="Times New Roman" w:cs="Times New Roman"/>
          <w:color w:val="000000" w:themeColor="text1"/>
          <w:sz w:val="24"/>
          <w:szCs w:val="24"/>
        </w:rPr>
        <w:t>favorizuar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krijimin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komuniteteve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virtuale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qarkullimin</w:t>
      </w:r>
      <w:proofErr w:type="spellEnd"/>
      <w:r w:rsidRPr="001269FB">
        <w:rPr>
          <w:rFonts w:ascii="Times New Roman" w:hAnsi="Times New Roman" w:cs="Times New Roman"/>
          <w:color w:val="000000" w:themeColor="text1"/>
          <w:sz w:val="24"/>
          <w:szCs w:val="24"/>
        </w:rPr>
        <w:t xml:space="preserve"> global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diskurseve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Përmes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këtyre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platformave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përdoruesit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ekspozohen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vazhdimisht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ndaj</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përmbajtjes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audiovizuale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komunikimit</w:t>
      </w:r>
      <w:proofErr w:type="spellEnd"/>
      <w:r w:rsidRPr="001269FB">
        <w:rPr>
          <w:rFonts w:ascii="Times New Roman" w:hAnsi="Times New Roman" w:cs="Times New Roman"/>
          <w:color w:val="000000" w:themeColor="text1"/>
          <w:sz w:val="24"/>
          <w:szCs w:val="24"/>
        </w:rPr>
        <w:t xml:space="preserve"> informal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praktikave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hispanike</w:t>
      </w:r>
      <w:proofErr w:type="spellEnd"/>
      <w:r w:rsidRPr="001269FB">
        <w:rPr>
          <w:rFonts w:ascii="Times New Roman" w:hAnsi="Times New Roman" w:cs="Times New Roman"/>
          <w:color w:val="000000" w:themeColor="text1"/>
          <w:sz w:val="24"/>
          <w:szCs w:val="24"/>
        </w:rPr>
        <w:t xml:space="preserve">. Ky </w:t>
      </w:r>
      <w:proofErr w:type="spellStart"/>
      <w:r w:rsidRPr="001269FB">
        <w:rPr>
          <w:rFonts w:ascii="Times New Roman" w:hAnsi="Times New Roman" w:cs="Times New Roman"/>
          <w:color w:val="000000" w:themeColor="text1"/>
          <w:sz w:val="24"/>
          <w:szCs w:val="24"/>
        </w:rPr>
        <w:t>ekspozim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vazhdueshëm</w:t>
      </w:r>
      <w:proofErr w:type="spellEnd"/>
      <w:r w:rsidRPr="001269FB">
        <w:rPr>
          <w:rFonts w:ascii="Times New Roman" w:hAnsi="Times New Roman" w:cs="Times New Roman"/>
          <w:color w:val="000000" w:themeColor="text1"/>
          <w:sz w:val="24"/>
          <w:szCs w:val="24"/>
        </w:rPr>
        <w:t xml:space="preserve"> ka </w:t>
      </w:r>
      <w:proofErr w:type="spellStart"/>
      <w:r w:rsidRPr="001269FB">
        <w:rPr>
          <w:rFonts w:ascii="Times New Roman" w:hAnsi="Times New Roman" w:cs="Times New Roman"/>
          <w:color w:val="000000" w:themeColor="text1"/>
          <w:sz w:val="24"/>
          <w:szCs w:val="24"/>
        </w:rPr>
        <w:t>transformuar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marrëdhënien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brezave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rinj</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gjuhët</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huaja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shumë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raste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interesi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nuk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lind</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arsye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tradicionale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akademike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kontakti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përditshëm</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kulturën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hispanike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përmes</w:t>
      </w:r>
      <w:proofErr w:type="spellEnd"/>
      <w:r w:rsidRPr="001269FB">
        <w:rPr>
          <w:rFonts w:ascii="Times New Roman" w:hAnsi="Times New Roman" w:cs="Times New Roman"/>
          <w:color w:val="000000" w:themeColor="text1"/>
          <w:sz w:val="24"/>
          <w:szCs w:val="24"/>
        </w:rPr>
        <w:t xml:space="preserve"> medias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teknologjisë</w:t>
      </w:r>
      <w:proofErr w:type="spellEnd"/>
      <w:r w:rsidRPr="001269FB">
        <w:rPr>
          <w:rFonts w:ascii="Times New Roman" w:hAnsi="Times New Roman" w:cs="Times New Roman"/>
          <w:color w:val="000000" w:themeColor="text1"/>
          <w:sz w:val="24"/>
          <w:szCs w:val="24"/>
        </w:rPr>
        <w:t>.</w:t>
      </w:r>
    </w:p>
    <w:p w14:paraId="012FB531" w14:textId="085F9BE3"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Fenomeni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globalizimit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w:t>
      </w:r>
      <w:proofErr w:type="spellEnd"/>
      <w:r w:rsidRPr="001269FB">
        <w:rPr>
          <w:rFonts w:ascii="Times New Roman" w:hAnsi="Times New Roman" w:cs="Times New Roman"/>
          <w:color w:val="000000" w:themeColor="text1"/>
          <w:sz w:val="24"/>
          <w:szCs w:val="24"/>
        </w:rPr>
        <w:t xml:space="preserve"> ka </w:t>
      </w:r>
      <w:proofErr w:type="spellStart"/>
      <w:r w:rsidRPr="001269FB">
        <w:rPr>
          <w:rFonts w:ascii="Times New Roman" w:hAnsi="Times New Roman" w:cs="Times New Roman"/>
          <w:color w:val="000000" w:themeColor="text1"/>
          <w:sz w:val="24"/>
          <w:szCs w:val="24"/>
        </w:rPr>
        <w:t>bërë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perceptohet</w:t>
      </w:r>
      <w:proofErr w:type="spellEnd"/>
      <w:r w:rsidRPr="001269FB">
        <w:rPr>
          <w:rFonts w:ascii="Times New Roman" w:hAnsi="Times New Roman" w:cs="Times New Roman"/>
          <w:color w:val="000000" w:themeColor="text1"/>
          <w:sz w:val="24"/>
          <w:szCs w:val="24"/>
        </w:rPr>
        <w:t xml:space="preserve"> jo </w:t>
      </w:r>
      <w:proofErr w:type="spellStart"/>
      <w:r w:rsidRPr="001269FB">
        <w:rPr>
          <w:rFonts w:ascii="Times New Roman" w:hAnsi="Times New Roman" w:cs="Times New Roman"/>
          <w:color w:val="000000" w:themeColor="text1"/>
          <w:sz w:val="24"/>
          <w:szCs w:val="24"/>
        </w:rPr>
        <w:t>vetëm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mjet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pjesë</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identitetit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w:t>
      </w:r>
      <w:proofErr w:type="spellEnd"/>
      <w:r w:rsidRPr="001269FB">
        <w:rPr>
          <w:rFonts w:ascii="Times New Roman" w:hAnsi="Times New Roman" w:cs="Times New Roman"/>
          <w:color w:val="000000" w:themeColor="text1"/>
          <w:sz w:val="24"/>
          <w:szCs w:val="24"/>
        </w:rPr>
        <w:t xml:space="preserve"> global. </w:t>
      </w:r>
      <w:proofErr w:type="spellStart"/>
      <w:r w:rsidRPr="001269FB">
        <w:rPr>
          <w:rFonts w:ascii="Times New Roman" w:hAnsi="Times New Roman" w:cs="Times New Roman"/>
          <w:color w:val="000000" w:themeColor="text1"/>
          <w:sz w:val="24"/>
          <w:szCs w:val="24"/>
        </w:rPr>
        <w:t>Për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shumë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rinj</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përdorimi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elementeve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hispanike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muzikës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filmave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shprehjeve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stileve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komunikative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lidhet</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mënyrën</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ndërtojnë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identitetin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përkatësinë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shoqërinë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digjitale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globale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perspektivën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studimeve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ndërkulturore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ky</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proces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tregon</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gjuha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janë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pandashme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Kramsch</w:t>
      </w:r>
      <w:proofErr w:type="spellEnd"/>
      <w:r w:rsidRPr="001269FB">
        <w:rPr>
          <w:rFonts w:ascii="Times New Roman" w:hAnsi="Times New Roman" w:cs="Times New Roman"/>
          <w:color w:val="000000" w:themeColor="text1"/>
          <w:sz w:val="24"/>
          <w:szCs w:val="24"/>
        </w:rPr>
        <w:t xml:space="preserve"> (1998) </w:t>
      </w:r>
      <w:proofErr w:type="spellStart"/>
      <w:r w:rsidRPr="001269FB">
        <w:rPr>
          <w:rFonts w:ascii="Times New Roman" w:hAnsi="Times New Roman" w:cs="Times New Roman"/>
          <w:color w:val="000000" w:themeColor="text1"/>
          <w:sz w:val="24"/>
          <w:szCs w:val="24"/>
        </w:rPr>
        <w:t>argumenton</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çdo</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formë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bart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kuptime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identitare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pasi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funksionon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mjet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përmes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cilit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individët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interpretojnë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realitetin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ndërtojnë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marrëdhënie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sociale</w:t>
      </w:r>
      <w:proofErr w:type="spellEnd"/>
      <w:r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Nisur</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nga</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ky</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realitet</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zgjerimi</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ndërkombëtar</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i</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spanjishtes</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duhet</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parë</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përtej</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dimensionit</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gjuhësor</w:t>
      </w:r>
      <w:proofErr w:type="spellEnd"/>
      <w:r w:rsidR="002E4C08" w:rsidRPr="001269FB">
        <w:rPr>
          <w:rFonts w:ascii="Times New Roman" w:hAnsi="Times New Roman" w:cs="Times New Roman"/>
          <w:color w:val="000000" w:themeColor="text1"/>
          <w:sz w:val="24"/>
          <w:szCs w:val="24"/>
        </w:rPr>
        <w:t xml:space="preserve">, duke </w:t>
      </w:r>
      <w:proofErr w:type="spellStart"/>
      <w:r w:rsidR="002E4C08" w:rsidRPr="001269FB">
        <w:rPr>
          <w:rFonts w:ascii="Times New Roman" w:hAnsi="Times New Roman" w:cs="Times New Roman"/>
          <w:color w:val="000000" w:themeColor="text1"/>
          <w:sz w:val="24"/>
          <w:szCs w:val="24"/>
        </w:rPr>
        <w:t>marrë</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në</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konsideratë</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njëkohësisht</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karakterin</w:t>
      </w:r>
      <w:proofErr w:type="spellEnd"/>
      <w:r w:rsidR="002E4C08" w:rsidRPr="001269FB">
        <w:rPr>
          <w:rFonts w:ascii="Times New Roman" w:hAnsi="Times New Roman" w:cs="Times New Roman"/>
          <w:color w:val="000000" w:themeColor="text1"/>
          <w:sz w:val="24"/>
          <w:szCs w:val="24"/>
        </w:rPr>
        <w:t xml:space="preserve"> e </w:t>
      </w:r>
      <w:proofErr w:type="spellStart"/>
      <w:r w:rsidR="002E4C08" w:rsidRPr="001269FB">
        <w:rPr>
          <w:rFonts w:ascii="Times New Roman" w:hAnsi="Times New Roman" w:cs="Times New Roman"/>
          <w:color w:val="000000" w:themeColor="text1"/>
          <w:sz w:val="24"/>
          <w:szCs w:val="24"/>
        </w:rPr>
        <w:t>tij</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kulturor</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dhe</w:t>
      </w:r>
      <w:proofErr w:type="spellEnd"/>
      <w:r w:rsidR="002E4C08" w:rsidRPr="001269FB">
        <w:rPr>
          <w:rFonts w:ascii="Times New Roman" w:hAnsi="Times New Roman" w:cs="Times New Roman"/>
          <w:color w:val="000000" w:themeColor="text1"/>
          <w:sz w:val="24"/>
          <w:szCs w:val="24"/>
        </w:rPr>
        <w:t xml:space="preserve"> </w:t>
      </w:r>
      <w:proofErr w:type="spellStart"/>
      <w:r w:rsidR="002E4C08" w:rsidRPr="001269FB">
        <w:rPr>
          <w:rFonts w:ascii="Times New Roman" w:hAnsi="Times New Roman" w:cs="Times New Roman"/>
          <w:color w:val="000000" w:themeColor="text1"/>
          <w:sz w:val="24"/>
          <w:szCs w:val="24"/>
        </w:rPr>
        <w:t>identitar</w:t>
      </w:r>
      <w:proofErr w:type="spellEnd"/>
      <w:r w:rsidR="002E4C08" w:rsidRPr="001269FB">
        <w:rPr>
          <w:rFonts w:ascii="Times New Roman" w:hAnsi="Times New Roman" w:cs="Times New Roman"/>
          <w:color w:val="000000" w:themeColor="text1"/>
          <w:sz w:val="24"/>
          <w:szCs w:val="24"/>
        </w:rPr>
        <w:t>.</w:t>
      </w:r>
    </w:p>
    <w:p w14:paraId="1E46BF04" w14:textId="77777777"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kuadër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përfaqëson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hapësirë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globale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ndërthuren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kultura</w:t>
      </w:r>
      <w:proofErr w:type="spellEnd"/>
      <w:r w:rsidRPr="001269FB">
        <w:rPr>
          <w:rFonts w:ascii="Times New Roman" w:hAnsi="Times New Roman" w:cs="Times New Roman"/>
          <w:color w:val="000000" w:themeColor="text1"/>
          <w:sz w:val="24"/>
          <w:szCs w:val="24"/>
        </w:rPr>
        <w:t xml:space="preserve">, media, </w:t>
      </w:r>
      <w:proofErr w:type="spellStart"/>
      <w:r w:rsidRPr="001269FB">
        <w:rPr>
          <w:rFonts w:ascii="Times New Roman" w:hAnsi="Times New Roman" w:cs="Times New Roman"/>
          <w:color w:val="000000" w:themeColor="text1"/>
          <w:sz w:val="24"/>
          <w:szCs w:val="24"/>
        </w:rPr>
        <w:t>teknologjia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identitetet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transnacionale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Kjo</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është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veçanërisht</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dukshme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epokën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ekonomisë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digjitale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përmbajtja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qarkullon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mënyrë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vazhdueshme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rrjetet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globale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informacionit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komunikimit</w:t>
      </w:r>
      <w:proofErr w:type="spellEnd"/>
      <w:r w:rsidRPr="001269FB">
        <w:rPr>
          <w:rFonts w:ascii="Times New Roman" w:hAnsi="Times New Roman" w:cs="Times New Roman"/>
          <w:color w:val="000000" w:themeColor="text1"/>
          <w:sz w:val="24"/>
          <w:szCs w:val="24"/>
        </w:rPr>
        <w:t>.</w:t>
      </w:r>
    </w:p>
    <w:p w14:paraId="1B1AC85C" w14:textId="531373F3"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Globalizimi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w:t>
      </w:r>
      <w:proofErr w:type="spellEnd"/>
      <w:r w:rsidRPr="001269FB">
        <w:rPr>
          <w:rFonts w:ascii="Times New Roman" w:hAnsi="Times New Roman" w:cs="Times New Roman"/>
          <w:color w:val="000000" w:themeColor="text1"/>
          <w:sz w:val="24"/>
          <w:szCs w:val="24"/>
        </w:rPr>
        <w:t xml:space="preserve"> ka </w:t>
      </w:r>
      <w:proofErr w:type="spellStart"/>
      <w:r w:rsidRPr="001269FB">
        <w:rPr>
          <w:rFonts w:ascii="Times New Roman" w:hAnsi="Times New Roman" w:cs="Times New Roman"/>
          <w:color w:val="000000" w:themeColor="text1"/>
          <w:sz w:val="24"/>
          <w:szCs w:val="24"/>
        </w:rPr>
        <w:t>ndikuar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gjithashtu</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transformimin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mënyrës</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konceptohet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mësimdhënia</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arsimin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universitar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Studentët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nuk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mësojnë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vetëm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strukturat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gramatikore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ndërveprojnë</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univers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gjerë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mediatik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arsye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qasjet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moderne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mësimdhënies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theksojnë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përdorimin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materialeve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autentike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integrimin</w:t>
      </w:r>
      <w:proofErr w:type="spellEnd"/>
      <w:r w:rsidRPr="001269FB">
        <w:rPr>
          <w:rFonts w:ascii="Times New Roman" w:hAnsi="Times New Roman" w:cs="Times New Roman"/>
          <w:color w:val="000000" w:themeColor="text1"/>
          <w:sz w:val="24"/>
          <w:szCs w:val="24"/>
        </w:rPr>
        <w:t xml:space="preserve"> e medias </w:t>
      </w:r>
      <w:proofErr w:type="spellStart"/>
      <w:r w:rsidRPr="001269FB">
        <w:rPr>
          <w:rFonts w:ascii="Times New Roman" w:hAnsi="Times New Roman" w:cs="Times New Roman"/>
          <w:color w:val="000000" w:themeColor="text1"/>
          <w:sz w:val="24"/>
          <w:szCs w:val="24"/>
        </w:rPr>
        <w:t>digjitale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zhvillimin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kompetencës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ndërkulturore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kontekst</w:t>
      </w:r>
      <w:proofErr w:type="spellEnd"/>
      <w:r w:rsidRPr="001269FB">
        <w:rPr>
          <w:rFonts w:ascii="Times New Roman" w:hAnsi="Times New Roman" w:cs="Times New Roman"/>
          <w:color w:val="000000" w:themeColor="text1"/>
          <w:sz w:val="24"/>
          <w:szCs w:val="24"/>
        </w:rPr>
        <w:t xml:space="preserve">, Cortazzi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Jin</w:t>
      </w:r>
      <w:proofErr w:type="spellEnd"/>
      <w:r w:rsidRPr="001269FB">
        <w:rPr>
          <w:rFonts w:ascii="Times New Roman" w:hAnsi="Times New Roman" w:cs="Times New Roman"/>
          <w:color w:val="000000" w:themeColor="text1"/>
          <w:sz w:val="24"/>
          <w:szCs w:val="24"/>
        </w:rPr>
        <w:t xml:space="preserve"> (1999, f. 196) </w:t>
      </w:r>
      <w:proofErr w:type="spellStart"/>
      <w:r w:rsidRPr="001269FB">
        <w:rPr>
          <w:rFonts w:ascii="Times New Roman" w:hAnsi="Times New Roman" w:cs="Times New Roman"/>
          <w:color w:val="000000" w:themeColor="text1"/>
          <w:sz w:val="24"/>
          <w:szCs w:val="24"/>
        </w:rPr>
        <w:t>argumentojnë</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kultura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nuk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përbën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vetëm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përmbajtje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procese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dinamike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lidhen</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vetë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nxënit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ndërsa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mënyrat</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ndërveprimit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klasë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përdorimi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materialeve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mësimore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janë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pjesë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integrale</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kulturës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nxënit</w:t>
      </w:r>
      <w:proofErr w:type="spellEnd"/>
      <w:r w:rsidRPr="001269FB">
        <w:rPr>
          <w:rFonts w:ascii="Times New Roman" w:hAnsi="Times New Roman" w:cs="Times New Roman"/>
          <w:color w:val="000000" w:themeColor="text1"/>
          <w:sz w:val="24"/>
          <w:szCs w:val="24"/>
        </w:rPr>
        <w:t>.</w:t>
      </w:r>
    </w:p>
    <w:p w14:paraId="29A1793F" w14:textId="58DCC6F0"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perspektivë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mësimdhënia</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shkon</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përtej</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përcjelljes</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së</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njohurive</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gjuhësore</w:t>
      </w:r>
      <w:proofErr w:type="spellEnd"/>
      <w:r w:rsidR="00D9227E" w:rsidRPr="001269FB">
        <w:rPr>
          <w:rFonts w:ascii="Times New Roman" w:hAnsi="Times New Roman" w:cs="Times New Roman"/>
          <w:color w:val="000000" w:themeColor="text1"/>
          <w:sz w:val="24"/>
          <w:szCs w:val="24"/>
        </w:rPr>
        <w:t xml:space="preserve">, duke </w:t>
      </w:r>
      <w:proofErr w:type="spellStart"/>
      <w:r w:rsidR="00D9227E" w:rsidRPr="001269FB">
        <w:rPr>
          <w:rFonts w:ascii="Times New Roman" w:hAnsi="Times New Roman" w:cs="Times New Roman"/>
          <w:color w:val="000000" w:themeColor="text1"/>
          <w:sz w:val="24"/>
          <w:szCs w:val="24"/>
        </w:rPr>
        <w:t>orientuar</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studentët</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drejt</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përdorimit</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efektiv</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të</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gjuhës</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në</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mjedise</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globale</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shumëgjuhëshe</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dhe</w:t>
      </w:r>
      <w:proofErr w:type="spellEnd"/>
      <w:r w:rsidR="00D9227E" w:rsidRPr="001269FB">
        <w:rPr>
          <w:rFonts w:ascii="Times New Roman" w:hAnsi="Times New Roman" w:cs="Times New Roman"/>
          <w:color w:val="000000" w:themeColor="text1"/>
          <w:sz w:val="24"/>
          <w:szCs w:val="24"/>
        </w:rPr>
        <w:t xml:space="preserve"> </w:t>
      </w:r>
      <w:proofErr w:type="spellStart"/>
      <w:r w:rsidR="00D9227E" w:rsidRPr="001269FB">
        <w:rPr>
          <w:rFonts w:ascii="Times New Roman" w:hAnsi="Times New Roman" w:cs="Times New Roman"/>
          <w:color w:val="000000" w:themeColor="text1"/>
          <w:sz w:val="24"/>
          <w:szCs w:val="24"/>
        </w:rPr>
        <w:t>shumëkulturore</w:t>
      </w:r>
      <w:proofErr w:type="spellEnd"/>
      <w:r w:rsidR="00D9227E" w:rsidRPr="001269FB">
        <w:rPr>
          <w:rFonts w:ascii="Times New Roman" w:hAnsi="Times New Roman" w:cs="Times New Roman"/>
          <w:color w:val="000000" w:themeColor="text1"/>
          <w:sz w:val="24"/>
          <w:szCs w:val="24"/>
        </w:rPr>
        <w:t>.</w:t>
      </w:r>
    </w:p>
    <w:p w14:paraId="28C8DA87" w14:textId="77777777" w:rsidR="00D9227E" w:rsidRPr="001269FB" w:rsidRDefault="00D9227E" w:rsidP="00061C6A">
      <w:pPr>
        <w:spacing w:after="0"/>
        <w:jc w:val="both"/>
        <w:rPr>
          <w:rFonts w:ascii="Times New Roman" w:hAnsi="Times New Roman" w:cs="Times New Roman"/>
          <w:color w:val="000000" w:themeColor="text1"/>
          <w:sz w:val="24"/>
          <w:szCs w:val="24"/>
        </w:rPr>
      </w:pPr>
    </w:p>
    <w:p w14:paraId="32B53BAE" w14:textId="2BB39FC7" w:rsidR="00061C6A" w:rsidRPr="001269FB" w:rsidRDefault="00D9227E" w:rsidP="00061C6A">
      <w:pPr>
        <w:spacing w:after="0"/>
        <w:jc w:val="both"/>
        <w:rPr>
          <w:rFonts w:ascii="Times New Roman" w:hAnsi="Times New Roman" w:cs="Times New Roman"/>
          <w:i/>
          <w:color w:val="000000" w:themeColor="text1"/>
          <w:sz w:val="24"/>
          <w:szCs w:val="24"/>
        </w:rPr>
      </w:pPr>
      <w:proofErr w:type="spellStart"/>
      <w:r w:rsidRPr="001269FB">
        <w:rPr>
          <w:rFonts w:ascii="Times New Roman" w:hAnsi="Times New Roman" w:cs="Times New Roman"/>
          <w:i/>
          <w:color w:val="000000" w:themeColor="text1"/>
          <w:sz w:val="24"/>
          <w:szCs w:val="24"/>
        </w:rPr>
        <w:lastRenderedPageBreak/>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përfundim</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ndikimi</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i</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globalizimit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kulturor</w:t>
      </w:r>
      <w:proofErr w:type="spellEnd"/>
      <w:r w:rsidRPr="001269FB">
        <w:rPr>
          <w:rFonts w:ascii="Times New Roman" w:hAnsi="Times New Roman" w:cs="Times New Roman"/>
          <w:i/>
          <w:color w:val="000000" w:themeColor="text1"/>
          <w:sz w:val="24"/>
          <w:szCs w:val="24"/>
        </w:rPr>
        <w:t xml:space="preserve"> ka </w:t>
      </w:r>
      <w:proofErr w:type="spellStart"/>
      <w:r w:rsidRPr="001269FB">
        <w:rPr>
          <w:rFonts w:ascii="Times New Roman" w:hAnsi="Times New Roman" w:cs="Times New Roman"/>
          <w:i/>
          <w:color w:val="000000" w:themeColor="text1"/>
          <w:sz w:val="24"/>
          <w:szCs w:val="24"/>
        </w:rPr>
        <w:t>forcuar</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ndjeshëm</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praninë</w:t>
      </w:r>
      <w:proofErr w:type="spellEnd"/>
      <w:r w:rsidRPr="001269FB">
        <w:rPr>
          <w:rFonts w:ascii="Times New Roman" w:hAnsi="Times New Roman" w:cs="Times New Roman"/>
          <w:i/>
          <w:color w:val="000000" w:themeColor="text1"/>
          <w:sz w:val="24"/>
          <w:szCs w:val="24"/>
        </w:rPr>
        <w:t xml:space="preserve"> e </w:t>
      </w:r>
      <w:proofErr w:type="spellStart"/>
      <w:r w:rsidRPr="001269FB">
        <w:rPr>
          <w:rFonts w:ascii="Times New Roman" w:hAnsi="Times New Roman" w:cs="Times New Roman"/>
          <w:i/>
          <w:color w:val="000000" w:themeColor="text1"/>
          <w:sz w:val="24"/>
          <w:szCs w:val="24"/>
        </w:rPr>
        <w:t>spanjishtes</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panoramën</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kulturore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sotme</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Përmes</w:t>
      </w:r>
      <w:proofErr w:type="spellEnd"/>
      <w:r w:rsidR="00061C6A" w:rsidRPr="001269FB">
        <w:rPr>
          <w:rFonts w:ascii="Times New Roman" w:hAnsi="Times New Roman" w:cs="Times New Roman"/>
          <w:i/>
          <w:color w:val="000000" w:themeColor="text1"/>
          <w:sz w:val="24"/>
          <w:szCs w:val="24"/>
        </w:rPr>
        <w:t xml:space="preserve"> medias, </w:t>
      </w:r>
      <w:proofErr w:type="spellStart"/>
      <w:r w:rsidR="00061C6A" w:rsidRPr="001269FB">
        <w:rPr>
          <w:rFonts w:ascii="Times New Roman" w:hAnsi="Times New Roman" w:cs="Times New Roman"/>
          <w:i/>
          <w:color w:val="000000" w:themeColor="text1"/>
          <w:sz w:val="24"/>
          <w:szCs w:val="24"/>
        </w:rPr>
        <w:t>teknologjisë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dhe</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industrisë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kulturore</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spanjishtja</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është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bërë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pjesë</w:t>
      </w:r>
      <w:proofErr w:type="spellEnd"/>
      <w:r w:rsidR="00061C6A" w:rsidRPr="001269FB">
        <w:rPr>
          <w:rFonts w:ascii="Times New Roman" w:hAnsi="Times New Roman" w:cs="Times New Roman"/>
          <w:i/>
          <w:color w:val="000000" w:themeColor="text1"/>
          <w:sz w:val="24"/>
          <w:szCs w:val="24"/>
        </w:rPr>
        <w:t xml:space="preserve"> e </w:t>
      </w:r>
      <w:proofErr w:type="spellStart"/>
      <w:r w:rsidR="00061C6A" w:rsidRPr="001269FB">
        <w:rPr>
          <w:rFonts w:ascii="Times New Roman" w:hAnsi="Times New Roman" w:cs="Times New Roman"/>
          <w:i/>
          <w:color w:val="000000" w:themeColor="text1"/>
          <w:sz w:val="24"/>
          <w:szCs w:val="24"/>
        </w:rPr>
        <w:t>përditshmërisë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së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miliona</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individëve</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në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mbarë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botën</w:t>
      </w:r>
      <w:proofErr w:type="spellEnd"/>
      <w:r w:rsidR="00061C6A" w:rsidRPr="001269FB">
        <w:rPr>
          <w:rFonts w:ascii="Times New Roman" w:hAnsi="Times New Roman" w:cs="Times New Roman"/>
          <w:i/>
          <w:color w:val="000000" w:themeColor="text1"/>
          <w:sz w:val="24"/>
          <w:szCs w:val="24"/>
        </w:rPr>
        <w:t xml:space="preserve">, duke e </w:t>
      </w:r>
      <w:proofErr w:type="spellStart"/>
      <w:r w:rsidR="00061C6A" w:rsidRPr="001269FB">
        <w:rPr>
          <w:rFonts w:ascii="Times New Roman" w:hAnsi="Times New Roman" w:cs="Times New Roman"/>
          <w:i/>
          <w:color w:val="000000" w:themeColor="text1"/>
          <w:sz w:val="24"/>
          <w:szCs w:val="24"/>
        </w:rPr>
        <w:t>konsoliduar</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statusin</w:t>
      </w:r>
      <w:proofErr w:type="spellEnd"/>
      <w:r w:rsidR="00061C6A" w:rsidRPr="001269FB">
        <w:rPr>
          <w:rFonts w:ascii="Times New Roman" w:hAnsi="Times New Roman" w:cs="Times New Roman"/>
          <w:i/>
          <w:color w:val="000000" w:themeColor="text1"/>
          <w:sz w:val="24"/>
          <w:szCs w:val="24"/>
        </w:rPr>
        <w:t xml:space="preserve"> e </w:t>
      </w:r>
      <w:proofErr w:type="spellStart"/>
      <w:r w:rsidR="00061C6A" w:rsidRPr="001269FB">
        <w:rPr>
          <w:rFonts w:ascii="Times New Roman" w:hAnsi="Times New Roman" w:cs="Times New Roman"/>
          <w:i/>
          <w:color w:val="000000" w:themeColor="text1"/>
          <w:sz w:val="24"/>
          <w:szCs w:val="24"/>
        </w:rPr>
        <w:t>saj</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si</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gjuhë</w:t>
      </w:r>
      <w:proofErr w:type="spellEnd"/>
      <w:r w:rsidR="00061C6A" w:rsidRPr="001269FB">
        <w:rPr>
          <w:rFonts w:ascii="Times New Roman" w:hAnsi="Times New Roman" w:cs="Times New Roman"/>
          <w:i/>
          <w:color w:val="000000" w:themeColor="text1"/>
          <w:sz w:val="24"/>
          <w:szCs w:val="24"/>
        </w:rPr>
        <w:t xml:space="preserve"> me </w:t>
      </w:r>
      <w:proofErr w:type="spellStart"/>
      <w:r w:rsidR="00061C6A" w:rsidRPr="001269FB">
        <w:rPr>
          <w:rFonts w:ascii="Times New Roman" w:hAnsi="Times New Roman" w:cs="Times New Roman"/>
          <w:i/>
          <w:color w:val="000000" w:themeColor="text1"/>
          <w:sz w:val="24"/>
          <w:szCs w:val="24"/>
        </w:rPr>
        <w:t>ndikim</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të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gjerë</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kulturor</w:t>
      </w:r>
      <w:proofErr w:type="spellEnd"/>
      <w:r w:rsidR="00061C6A" w:rsidRPr="001269FB">
        <w:rPr>
          <w:rFonts w:ascii="Times New Roman" w:hAnsi="Times New Roman" w:cs="Times New Roman"/>
          <w:i/>
          <w:color w:val="000000" w:themeColor="text1"/>
          <w:sz w:val="24"/>
          <w:szCs w:val="24"/>
        </w:rPr>
        <w:t xml:space="preserve">, social </w:t>
      </w:r>
      <w:proofErr w:type="spellStart"/>
      <w:r w:rsidR="00061C6A" w:rsidRPr="001269FB">
        <w:rPr>
          <w:rFonts w:ascii="Times New Roman" w:hAnsi="Times New Roman" w:cs="Times New Roman"/>
          <w:i/>
          <w:color w:val="000000" w:themeColor="text1"/>
          <w:sz w:val="24"/>
          <w:szCs w:val="24"/>
        </w:rPr>
        <w:t>dhe</w:t>
      </w:r>
      <w:proofErr w:type="spellEnd"/>
      <w:r w:rsidR="00061C6A" w:rsidRPr="001269FB">
        <w:rPr>
          <w:rFonts w:ascii="Times New Roman" w:hAnsi="Times New Roman" w:cs="Times New Roman"/>
          <w:i/>
          <w:color w:val="000000" w:themeColor="text1"/>
          <w:sz w:val="24"/>
          <w:szCs w:val="24"/>
        </w:rPr>
        <w:t xml:space="preserve"> </w:t>
      </w:r>
      <w:proofErr w:type="spellStart"/>
      <w:r w:rsidR="00061C6A" w:rsidRPr="001269FB">
        <w:rPr>
          <w:rFonts w:ascii="Times New Roman" w:hAnsi="Times New Roman" w:cs="Times New Roman"/>
          <w:i/>
          <w:color w:val="000000" w:themeColor="text1"/>
          <w:sz w:val="24"/>
          <w:szCs w:val="24"/>
        </w:rPr>
        <w:t>simbolik</w:t>
      </w:r>
      <w:proofErr w:type="spellEnd"/>
      <w:r w:rsidR="00061C6A" w:rsidRPr="001269FB">
        <w:rPr>
          <w:rFonts w:ascii="Times New Roman" w:hAnsi="Times New Roman" w:cs="Times New Roman"/>
          <w:i/>
          <w:color w:val="000000" w:themeColor="text1"/>
          <w:sz w:val="24"/>
          <w:szCs w:val="24"/>
        </w:rPr>
        <w:t>.</w:t>
      </w:r>
    </w:p>
    <w:p w14:paraId="6DBF5B39" w14:textId="77777777" w:rsidR="00061C6A" w:rsidRPr="001269FB" w:rsidRDefault="00061C6A" w:rsidP="00061C6A">
      <w:pPr>
        <w:spacing w:after="0"/>
        <w:jc w:val="both"/>
        <w:rPr>
          <w:rFonts w:ascii="Times New Roman" w:hAnsi="Times New Roman" w:cs="Times New Roman"/>
          <w:color w:val="000000" w:themeColor="text1"/>
          <w:sz w:val="24"/>
          <w:szCs w:val="24"/>
        </w:rPr>
      </w:pPr>
    </w:p>
    <w:p w14:paraId="611B91D1" w14:textId="6044EEBC"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b/>
          <w:i/>
          <w:color w:val="000000" w:themeColor="text1"/>
          <w:sz w:val="24"/>
          <w:szCs w:val="24"/>
        </w:rPr>
        <w:t>Përmbledhje</w:t>
      </w:r>
      <w:proofErr w:type="spellEnd"/>
      <w:r w:rsidRPr="001269FB">
        <w:rPr>
          <w:rFonts w:ascii="Times New Roman" w:hAnsi="Times New Roman" w:cs="Times New Roman"/>
          <w:b/>
          <w:i/>
          <w:color w:val="000000" w:themeColor="text1"/>
          <w:sz w:val="24"/>
          <w:szCs w:val="24"/>
        </w:rPr>
        <w:t xml:space="preserve"> e </w:t>
      </w:r>
      <w:proofErr w:type="spellStart"/>
      <w:r w:rsidR="00773D9D" w:rsidRPr="001269FB">
        <w:rPr>
          <w:rFonts w:ascii="Times New Roman" w:hAnsi="Times New Roman" w:cs="Times New Roman"/>
          <w:b/>
          <w:i/>
          <w:color w:val="000000" w:themeColor="text1"/>
          <w:sz w:val="24"/>
          <w:szCs w:val="24"/>
        </w:rPr>
        <w:t>k</w:t>
      </w:r>
      <w:r w:rsidRPr="001269FB">
        <w:rPr>
          <w:rFonts w:ascii="Times New Roman" w:hAnsi="Times New Roman" w:cs="Times New Roman"/>
          <w:b/>
          <w:i/>
          <w:color w:val="000000" w:themeColor="text1"/>
          <w:sz w:val="24"/>
          <w:szCs w:val="24"/>
        </w:rPr>
        <w:t>apitullit</w:t>
      </w:r>
      <w:proofErr w:type="spellEnd"/>
      <w:r w:rsidRPr="001269FB">
        <w:rPr>
          <w:rFonts w:ascii="Times New Roman" w:hAnsi="Times New Roman" w:cs="Times New Roman"/>
          <w:b/>
          <w:i/>
          <w:color w:val="000000" w:themeColor="text1"/>
          <w:sz w:val="24"/>
          <w:szCs w:val="24"/>
        </w:rPr>
        <w:t xml:space="preserve"> </w:t>
      </w:r>
    </w:p>
    <w:p w14:paraId="79B5DF5B" w14:textId="0B650E91" w:rsidR="00061C6A" w:rsidRPr="001269FB" w:rsidRDefault="00D9227E"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Shqyrtimi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historik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praktikave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edukimit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Shqipëri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paraqitur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nënkapitujt</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mëparshëm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tregon</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ky</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zhvillim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nuk</w:t>
      </w:r>
      <w:proofErr w:type="spellEnd"/>
      <w:r w:rsidRPr="001269FB">
        <w:rPr>
          <w:rFonts w:ascii="Times New Roman" w:hAnsi="Times New Roman" w:cs="Times New Roman"/>
          <w:color w:val="000000" w:themeColor="text1"/>
          <w:sz w:val="24"/>
          <w:szCs w:val="24"/>
        </w:rPr>
        <w:t xml:space="preserve"> ka </w:t>
      </w:r>
      <w:proofErr w:type="spellStart"/>
      <w:r w:rsidRPr="001269FB">
        <w:rPr>
          <w:rFonts w:ascii="Times New Roman" w:hAnsi="Times New Roman" w:cs="Times New Roman"/>
          <w:color w:val="000000" w:themeColor="text1"/>
          <w:sz w:val="24"/>
          <w:szCs w:val="24"/>
        </w:rPr>
        <w:t>ndjekur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rrjedhë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njëtrajtshme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pedagogjike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përkundrazi</w:t>
      </w:r>
      <w:proofErr w:type="spellEnd"/>
      <w:r w:rsidRPr="001269FB">
        <w:rPr>
          <w:rFonts w:ascii="Times New Roman" w:hAnsi="Times New Roman" w:cs="Times New Roman"/>
          <w:color w:val="000000" w:themeColor="text1"/>
          <w:sz w:val="24"/>
          <w:szCs w:val="24"/>
        </w:rPr>
        <w:t xml:space="preserve">, ai </w:t>
      </w:r>
      <w:proofErr w:type="spellStart"/>
      <w:r w:rsidRPr="001269FB">
        <w:rPr>
          <w:rFonts w:ascii="Times New Roman" w:hAnsi="Times New Roman" w:cs="Times New Roman"/>
          <w:color w:val="000000" w:themeColor="text1"/>
          <w:sz w:val="24"/>
          <w:szCs w:val="24"/>
        </w:rPr>
        <w:t>është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formësuar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ndërveprimi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vazhdueshëm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ndërmjet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rrethanave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historike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orientimeve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politike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qasjeve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arsimore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paradigmave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ideologjike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dominuar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periudha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ndryshme</w:t>
      </w:r>
      <w:proofErr w:type="spellEnd"/>
      <w:r w:rsidRPr="001269FB">
        <w:rPr>
          <w:rFonts w:ascii="Times New Roman" w:hAnsi="Times New Roman" w:cs="Times New Roman"/>
          <w:color w:val="000000" w:themeColor="text1"/>
          <w:sz w:val="24"/>
          <w:szCs w:val="24"/>
        </w:rPr>
        <w:t>.</w:t>
      </w:r>
    </w:p>
    <w:p w14:paraId="51469D7E" w14:textId="564F9D26"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Periudha</w:t>
      </w:r>
      <w:proofErr w:type="spellEnd"/>
      <w:r w:rsidRPr="001269FB">
        <w:rPr>
          <w:rFonts w:ascii="Times New Roman" w:hAnsi="Times New Roman" w:cs="Times New Roman"/>
          <w:color w:val="000000" w:themeColor="text1"/>
          <w:sz w:val="24"/>
          <w:szCs w:val="24"/>
        </w:rPr>
        <w:t xml:space="preserve"> para </w:t>
      </w:r>
      <w:proofErr w:type="spellStart"/>
      <w:r w:rsidRPr="001269FB">
        <w:rPr>
          <w:rFonts w:ascii="Times New Roman" w:hAnsi="Times New Roman" w:cs="Times New Roman"/>
          <w:color w:val="000000" w:themeColor="text1"/>
          <w:sz w:val="24"/>
          <w:szCs w:val="24"/>
        </w:rPr>
        <w:t>vitit</w:t>
      </w:r>
      <w:proofErr w:type="spellEnd"/>
      <w:r w:rsidRPr="001269FB">
        <w:rPr>
          <w:rFonts w:ascii="Times New Roman" w:hAnsi="Times New Roman" w:cs="Times New Roman"/>
          <w:color w:val="000000" w:themeColor="text1"/>
          <w:sz w:val="24"/>
          <w:szCs w:val="24"/>
        </w:rPr>
        <w:t xml:space="preserve"> 1945 e </w:t>
      </w:r>
      <w:proofErr w:type="spellStart"/>
      <w:r w:rsidRPr="001269FB">
        <w:rPr>
          <w:rFonts w:ascii="Times New Roman" w:hAnsi="Times New Roman" w:cs="Times New Roman"/>
          <w:color w:val="000000" w:themeColor="text1"/>
          <w:sz w:val="24"/>
          <w:szCs w:val="24"/>
        </w:rPr>
        <w:t>vendos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mësimdhënien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gjuhëve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huaja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kuadër</w:t>
      </w:r>
      <w:proofErr w:type="spellEnd"/>
      <w:r w:rsidRPr="001269FB">
        <w:rPr>
          <w:rFonts w:ascii="Times New Roman" w:hAnsi="Times New Roman" w:cs="Times New Roman"/>
          <w:color w:val="000000" w:themeColor="text1"/>
          <w:sz w:val="24"/>
          <w:szCs w:val="24"/>
        </w:rPr>
        <w:t xml:space="preserve"> </w:t>
      </w:r>
      <w:proofErr w:type="spellStart"/>
      <w:r w:rsidR="006B0A34" w:rsidRPr="001269FB">
        <w:rPr>
          <w:rFonts w:ascii="Times New Roman" w:hAnsi="Times New Roman" w:cs="Times New Roman"/>
          <w:sz w:val="24"/>
          <w:szCs w:val="24"/>
        </w:rPr>
        <w:t>elitar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evropian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gjuha</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huaj</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funksiononte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kryesisht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kapital</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diplomatik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Kjo</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fazë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krijoi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themelet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institucionale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arsimit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shqiptar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njëkohësisht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vendosi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kufij</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qartë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akses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funksionalitet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pedagogjik</w:t>
      </w:r>
      <w:proofErr w:type="spellEnd"/>
      <w:r w:rsidRPr="001269FB">
        <w:rPr>
          <w:rFonts w:ascii="Times New Roman" w:hAnsi="Times New Roman" w:cs="Times New Roman"/>
          <w:color w:val="000000" w:themeColor="text1"/>
          <w:sz w:val="24"/>
          <w:szCs w:val="24"/>
        </w:rPr>
        <w:t>.</w:t>
      </w:r>
    </w:p>
    <w:p w14:paraId="1D14D94C" w14:textId="77777777"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Periudha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socialiste</w:t>
      </w:r>
      <w:proofErr w:type="spellEnd"/>
      <w:r w:rsidRPr="001269FB">
        <w:rPr>
          <w:rFonts w:ascii="Times New Roman" w:hAnsi="Times New Roman" w:cs="Times New Roman"/>
          <w:color w:val="000000" w:themeColor="text1"/>
          <w:sz w:val="24"/>
          <w:szCs w:val="24"/>
        </w:rPr>
        <w:t xml:space="preserve"> (1945–1990) </w:t>
      </w:r>
      <w:proofErr w:type="spellStart"/>
      <w:r w:rsidRPr="001269FB">
        <w:rPr>
          <w:rFonts w:ascii="Times New Roman" w:hAnsi="Times New Roman" w:cs="Times New Roman"/>
          <w:color w:val="000000" w:themeColor="text1"/>
          <w:sz w:val="24"/>
          <w:szCs w:val="24"/>
        </w:rPr>
        <w:t>përfaqëson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ndërprerje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strukturore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ideologjike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gjatë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cilës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mësimdhënia</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gjuhëve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huaja</w:t>
      </w:r>
      <w:proofErr w:type="spellEnd"/>
      <w:r w:rsidRPr="001269FB">
        <w:rPr>
          <w:rFonts w:ascii="Times New Roman" w:hAnsi="Times New Roman" w:cs="Times New Roman"/>
          <w:color w:val="000000" w:themeColor="text1"/>
          <w:sz w:val="24"/>
          <w:szCs w:val="24"/>
        </w:rPr>
        <w:t xml:space="preserve"> u </w:t>
      </w:r>
      <w:proofErr w:type="spellStart"/>
      <w:r w:rsidRPr="001269FB">
        <w:rPr>
          <w:rFonts w:ascii="Times New Roman" w:hAnsi="Times New Roman" w:cs="Times New Roman"/>
          <w:color w:val="000000" w:themeColor="text1"/>
          <w:sz w:val="24"/>
          <w:szCs w:val="24"/>
        </w:rPr>
        <w:t>instrumentalizua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u </w:t>
      </w:r>
      <w:proofErr w:type="spellStart"/>
      <w:r w:rsidRPr="001269FB">
        <w:rPr>
          <w:rFonts w:ascii="Times New Roman" w:hAnsi="Times New Roman" w:cs="Times New Roman"/>
          <w:color w:val="000000" w:themeColor="text1"/>
          <w:sz w:val="24"/>
          <w:szCs w:val="24"/>
        </w:rPr>
        <w:t>reduktua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funksione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utilitare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ideologjikisht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kontrolluara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Kontrolli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shtetëror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censura</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materialeve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dominimi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metodave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strukturore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krijuan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traditë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pedagogjike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kufizoi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zhvillimin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kompetencës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komunikative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ndërkulturore</w:t>
      </w:r>
      <w:proofErr w:type="spellEnd"/>
      <w:r w:rsidRPr="001269FB">
        <w:rPr>
          <w:rFonts w:ascii="Times New Roman" w:hAnsi="Times New Roman" w:cs="Times New Roman"/>
          <w:color w:val="000000" w:themeColor="text1"/>
          <w:sz w:val="24"/>
          <w:szCs w:val="24"/>
        </w:rPr>
        <w:t>.</w:t>
      </w:r>
    </w:p>
    <w:p w14:paraId="43E0E903" w14:textId="77777777"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Periudha</w:t>
      </w:r>
      <w:proofErr w:type="spellEnd"/>
      <w:r w:rsidRPr="001269FB">
        <w:rPr>
          <w:rFonts w:ascii="Times New Roman" w:hAnsi="Times New Roman" w:cs="Times New Roman"/>
          <w:color w:val="000000" w:themeColor="text1"/>
          <w:sz w:val="24"/>
          <w:szCs w:val="24"/>
        </w:rPr>
        <w:t xml:space="preserve"> pas </w:t>
      </w:r>
      <w:proofErr w:type="spellStart"/>
      <w:r w:rsidRPr="001269FB">
        <w:rPr>
          <w:rFonts w:ascii="Times New Roman" w:hAnsi="Times New Roman" w:cs="Times New Roman"/>
          <w:color w:val="000000" w:themeColor="text1"/>
          <w:sz w:val="24"/>
          <w:szCs w:val="24"/>
        </w:rPr>
        <w:t>vitit</w:t>
      </w:r>
      <w:proofErr w:type="spellEnd"/>
      <w:r w:rsidRPr="001269FB">
        <w:rPr>
          <w:rFonts w:ascii="Times New Roman" w:hAnsi="Times New Roman" w:cs="Times New Roman"/>
          <w:color w:val="000000" w:themeColor="text1"/>
          <w:sz w:val="24"/>
          <w:szCs w:val="24"/>
        </w:rPr>
        <w:t xml:space="preserve"> 1990 </w:t>
      </w:r>
      <w:proofErr w:type="spellStart"/>
      <w:r w:rsidRPr="001269FB">
        <w:rPr>
          <w:rFonts w:ascii="Times New Roman" w:hAnsi="Times New Roman" w:cs="Times New Roman"/>
          <w:color w:val="000000" w:themeColor="text1"/>
          <w:sz w:val="24"/>
          <w:szCs w:val="24"/>
        </w:rPr>
        <w:t>shënon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rikthim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orientimit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evropian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hapje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gjerë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ndaj</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pluralizmit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reformave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kurrikulare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ndërkombëtarizimit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akademik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Megjithatë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analiza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tregon</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këto</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reforma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janë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implementuar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mënyrë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pabarabartë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shpesh</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bashkëjetuar</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praktika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metodologjike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trashëguara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periudhat</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mëparshme</w:t>
      </w:r>
      <w:proofErr w:type="spellEnd"/>
      <w:r w:rsidRPr="001269FB">
        <w:rPr>
          <w:rFonts w:ascii="Times New Roman" w:hAnsi="Times New Roman" w:cs="Times New Roman"/>
          <w:color w:val="000000" w:themeColor="text1"/>
          <w:sz w:val="24"/>
          <w:szCs w:val="24"/>
        </w:rPr>
        <w:t>.</w:t>
      </w:r>
    </w:p>
    <w:p w14:paraId="2657FEF8" w14:textId="77777777"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Mësimdhënia</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spanjishtes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është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rritur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gradualisht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gjatë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dy</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dekadave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fundit</w:t>
      </w:r>
      <w:proofErr w:type="spellEnd"/>
      <w:r w:rsidRPr="001269FB">
        <w:rPr>
          <w:rFonts w:ascii="Times New Roman" w:hAnsi="Times New Roman" w:cs="Times New Roman"/>
          <w:color w:val="000000" w:themeColor="text1"/>
          <w:sz w:val="24"/>
          <w:szCs w:val="24"/>
        </w:rPr>
        <w:t>.</w:t>
      </w:r>
    </w:p>
    <w:p w14:paraId="18DD32A2" w14:textId="7B473D9F"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Spanjishtja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arsimin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universitar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shqiptar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ndodhet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fazë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zhvillimi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ndërmjetëm</w:t>
      </w:r>
      <w:proofErr w:type="spellEnd"/>
      <w:r w:rsidRPr="001269FB">
        <w:rPr>
          <w:rFonts w:ascii="Times New Roman" w:hAnsi="Times New Roman" w:cs="Times New Roman"/>
          <w:color w:val="000000" w:themeColor="text1"/>
          <w:sz w:val="24"/>
          <w:szCs w:val="24"/>
        </w:rPr>
        <w:t>.</w:t>
      </w:r>
      <w:r w:rsidR="00571ACB" w:rsidRPr="001269FB">
        <w:rPr>
          <w:rFonts w:ascii="Times New Roman" w:hAnsi="Times New Roman" w:cs="Times New Roman"/>
          <w:color w:val="000000" w:themeColor="text1"/>
          <w:sz w:val="24"/>
          <w:szCs w:val="24"/>
        </w:rPr>
        <w:t xml:space="preserve"> </w:t>
      </w:r>
      <w:r w:rsidRPr="001269FB">
        <w:rPr>
          <w:rFonts w:ascii="Times New Roman" w:hAnsi="Times New Roman" w:cs="Times New Roman"/>
          <w:color w:val="000000" w:themeColor="text1"/>
          <w:sz w:val="24"/>
          <w:szCs w:val="24"/>
        </w:rPr>
        <w:t xml:space="preserve">Ajo </w:t>
      </w:r>
      <w:proofErr w:type="spellStart"/>
      <w:r w:rsidRPr="001269FB">
        <w:rPr>
          <w:rFonts w:ascii="Times New Roman" w:hAnsi="Times New Roman" w:cs="Times New Roman"/>
          <w:color w:val="000000" w:themeColor="text1"/>
          <w:sz w:val="24"/>
          <w:szCs w:val="24"/>
        </w:rPr>
        <w:t>është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institucionalizuar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formalisht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nuk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është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ende</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konsoliduar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metodologjikisht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kurrikularisht</w:t>
      </w:r>
      <w:proofErr w:type="spellEnd"/>
      <w:r w:rsidRPr="001269FB">
        <w:rPr>
          <w:rFonts w:ascii="Times New Roman" w:hAnsi="Times New Roman" w:cs="Times New Roman"/>
          <w:color w:val="000000" w:themeColor="text1"/>
          <w:sz w:val="24"/>
          <w:szCs w:val="24"/>
        </w:rPr>
        <w:t>.</w:t>
      </w:r>
    </w:p>
    <w:p w14:paraId="499E9AAA" w14:textId="4660EF28" w:rsidR="00061C6A" w:rsidRPr="001269FB" w:rsidRDefault="00061C6A" w:rsidP="00B5369E">
      <w:pPr>
        <w:spacing w:after="0"/>
        <w:jc w:val="both"/>
        <w:rPr>
          <w:rFonts w:ascii="Times New Roman" w:hAnsi="Times New Roman" w:cs="Times New Roman"/>
          <w:i/>
          <w:color w:val="000000" w:themeColor="text1"/>
          <w:sz w:val="24"/>
          <w:szCs w:val="24"/>
        </w:rPr>
      </w:pP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tërësi</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Kapitulli</w:t>
      </w:r>
      <w:proofErr w:type="spellEnd"/>
      <w:r w:rsidRPr="001269FB">
        <w:rPr>
          <w:rFonts w:ascii="Times New Roman" w:hAnsi="Times New Roman" w:cs="Times New Roman"/>
          <w:i/>
          <w:color w:val="000000" w:themeColor="text1"/>
          <w:sz w:val="24"/>
          <w:szCs w:val="24"/>
        </w:rPr>
        <w:t xml:space="preserve"> II, </w:t>
      </w:r>
      <w:proofErr w:type="spellStart"/>
      <w:r w:rsidRPr="001269FB">
        <w:rPr>
          <w:rFonts w:ascii="Times New Roman" w:hAnsi="Times New Roman" w:cs="Times New Roman"/>
          <w:i/>
          <w:color w:val="000000" w:themeColor="text1"/>
          <w:sz w:val="24"/>
          <w:szCs w:val="24"/>
        </w:rPr>
        <w:t>argumenton</w:t>
      </w:r>
      <w:proofErr w:type="spellEnd"/>
      <w:r w:rsidRPr="001269FB">
        <w:rPr>
          <w:rFonts w:ascii="Times New Roman" w:hAnsi="Times New Roman" w:cs="Times New Roman"/>
          <w:i/>
          <w:color w:val="000000" w:themeColor="text1"/>
          <w:sz w:val="24"/>
          <w:szCs w:val="24"/>
        </w:rPr>
        <w:t xml:space="preserve"> se </w:t>
      </w:r>
      <w:proofErr w:type="spellStart"/>
      <w:r w:rsidRPr="001269FB">
        <w:rPr>
          <w:rFonts w:ascii="Times New Roman" w:hAnsi="Times New Roman" w:cs="Times New Roman"/>
          <w:i/>
          <w:color w:val="000000" w:themeColor="text1"/>
          <w:sz w:val="24"/>
          <w:szCs w:val="24"/>
        </w:rPr>
        <w:t>sfidat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bashkëkohore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mësimdhënien</w:t>
      </w:r>
      <w:proofErr w:type="spellEnd"/>
      <w:r w:rsidRPr="001269FB">
        <w:rPr>
          <w:rFonts w:ascii="Times New Roman" w:hAnsi="Times New Roman" w:cs="Times New Roman"/>
          <w:i/>
          <w:color w:val="000000" w:themeColor="text1"/>
          <w:sz w:val="24"/>
          <w:szCs w:val="24"/>
        </w:rPr>
        <w:t xml:space="preserve"> e </w:t>
      </w:r>
      <w:proofErr w:type="spellStart"/>
      <w:r w:rsidRPr="001269FB">
        <w:rPr>
          <w:rFonts w:ascii="Times New Roman" w:hAnsi="Times New Roman" w:cs="Times New Roman"/>
          <w:i/>
          <w:color w:val="000000" w:themeColor="text1"/>
          <w:sz w:val="24"/>
          <w:szCs w:val="24"/>
        </w:rPr>
        <w:t>gjuhëve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huaja</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Shqipëri</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nuk</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janë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thjesht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pedagogjike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por</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thellësisht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lidhura</w:t>
      </w:r>
      <w:proofErr w:type="spellEnd"/>
      <w:r w:rsidRPr="001269FB">
        <w:rPr>
          <w:rFonts w:ascii="Times New Roman" w:hAnsi="Times New Roman" w:cs="Times New Roman"/>
          <w:i/>
          <w:color w:val="000000" w:themeColor="text1"/>
          <w:sz w:val="24"/>
          <w:szCs w:val="24"/>
        </w:rPr>
        <w:t xml:space="preserve"> me </w:t>
      </w:r>
      <w:proofErr w:type="spellStart"/>
      <w:r w:rsidRPr="001269FB">
        <w:rPr>
          <w:rFonts w:ascii="Times New Roman" w:hAnsi="Times New Roman" w:cs="Times New Roman"/>
          <w:i/>
          <w:color w:val="000000" w:themeColor="text1"/>
          <w:sz w:val="24"/>
          <w:szCs w:val="24"/>
        </w:rPr>
        <w:t>trashëgiminë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historike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dhe</w:t>
      </w:r>
      <w:proofErr w:type="spellEnd"/>
      <w:r w:rsidRPr="001269FB">
        <w:rPr>
          <w:rFonts w:ascii="Times New Roman" w:hAnsi="Times New Roman" w:cs="Times New Roman"/>
          <w:i/>
          <w:color w:val="000000" w:themeColor="text1"/>
          <w:sz w:val="24"/>
          <w:szCs w:val="24"/>
        </w:rPr>
        <w:t xml:space="preserve"> me </w:t>
      </w:r>
      <w:proofErr w:type="spellStart"/>
      <w:r w:rsidRPr="001269FB">
        <w:rPr>
          <w:rFonts w:ascii="Times New Roman" w:hAnsi="Times New Roman" w:cs="Times New Roman"/>
          <w:i/>
          <w:color w:val="000000" w:themeColor="text1"/>
          <w:sz w:val="24"/>
          <w:szCs w:val="24"/>
        </w:rPr>
        <w:t>mënyrën</w:t>
      </w:r>
      <w:proofErr w:type="spellEnd"/>
      <w:r w:rsidRPr="001269FB">
        <w:rPr>
          <w:rFonts w:ascii="Times New Roman" w:hAnsi="Times New Roman" w:cs="Times New Roman"/>
          <w:i/>
          <w:color w:val="000000" w:themeColor="text1"/>
          <w:sz w:val="24"/>
          <w:szCs w:val="24"/>
        </w:rPr>
        <w:t xml:space="preserve"> se </w:t>
      </w:r>
      <w:proofErr w:type="spellStart"/>
      <w:r w:rsidRPr="001269FB">
        <w:rPr>
          <w:rFonts w:ascii="Times New Roman" w:hAnsi="Times New Roman" w:cs="Times New Roman"/>
          <w:i/>
          <w:color w:val="000000" w:themeColor="text1"/>
          <w:sz w:val="24"/>
          <w:szCs w:val="24"/>
        </w:rPr>
        <w:t>si</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politikat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arsimore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janë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konceptuar</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dhe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zbatuar</w:t>
      </w:r>
      <w:proofErr w:type="spellEnd"/>
      <w:r w:rsidRPr="001269FB">
        <w:rPr>
          <w:rFonts w:ascii="Times New Roman" w:hAnsi="Times New Roman" w:cs="Times New Roman"/>
          <w:i/>
          <w:color w:val="000000" w:themeColor="text1"/>
          <w:sz w:val="24"/>
          <w:szCs w:val="24"/>
        </w:rPr>
        <w:t xml:space="preserve"> në </w:t>
      </w:r>
      <w:proofErr w:type="spellStart"/>
      <w:r w:rsidRPr="001269FB">
        <w:rPr>
          <w:rFonts w:ascii="Times New Roman" w:hAnsi="Times New Roman" w:cs="Times New Roman"/>
          <w:i/>
          <w:color w:val="000000" w:themeColor="text1"/>
          <w:sz w:val="24"/>
          <w:szCs w:val="24"/>
        </w:rPr>
        <w:t>kohë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këto</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rrethana</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historike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dhe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analitike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krijohet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baza</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teorike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dhe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empirike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për</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kapitujt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vijues</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të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cilët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fokusohen</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vështirësitë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gramatikore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kulturore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dhe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metodologjike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si</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dhe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strategjitë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didaktike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dhe</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instrumentet</w:t>
      </w:r>
      <w:proofErr w:type="spellEnd"/>
      <w:r w:rsidRPr="001269FB">
        <w:rPr>
          <w:rFonts w:ascii="Times New Roman" w:hAnsi="Times New Roman" w:cs="Times New Roman"/>
          <w:i/>
          <w:color w:val="000000" w:themeColor="text1"/>
          <w:sz w:val="24"/>
          <w:szCs w:val="24"/>
        </w:rPr>
        <w:t xml:space="preserve"> e </w:t>
      </w:r>
      <w:proofErr w:type="spellStart"/>
      <w:r w:rsidRPr="001269FB">
        <w:rPr>
          <w:rFonts w:ascii="Times New Roman" w:hAnsi="Times New Roman" w:cs="Times New Roman"/>
          <w:i/>
          <w:color w:val="000000" w:themeColor="text1"/>
          <w:sz w:val="24"/>
          <w:szCs w:val="24"/>
        </w:rPr>
        <w:t>vlerësimit</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në</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arsimin</w:t>
      </w:r>
      <w:proofErr w:type="spellEnd"/>
      <w:r w:rsidRPr="001269FB">
        <w:rPr>
          <w:rFonts w:ascii="Times New Roman" w:hAnsi="Times New Roman" w:cs="Times New Roman"/>
          <w:i/>
          <w:color w:val="000000" w:themeColor="text1"/>
          <w:sz w:val="24"/>
          <w:szCs w:val="24"/>
        </w:rPr>
        <w:t xml:space="preserve"> </w:t>
      </w:r>
      <w:proofErr w:type="spellStart"/>
      <w:r w:rsidRPr="001269FB">
        <w:rPr>
          <w:rFonts w:ascii="Times New Roman" w:hAnsi="Times New Roman" w:cs="Times New Roman"/>
          <w:i/>
          <w:color w:val="000000" w:themeColor="text1"/>
          <w:sz w:val="24"/>
          <w:szCs w:val="24"/>
        </w:rPr>
        <w:t>universitar</w:t>
      </w:r>
      <w:proofErr w:type="spellEnd"/>
      <w:r w:rsidRPr="001269FB">
        <w:rPr>
          <w:rFonts w:ascii="Times New Roman" w:hAnsi="Times New Roman" w:cs="Times New Roman"/>
          <w:i/>
          <w:color w:val="000000" w:themeColor="text1"/>
          <w:sz w:val="24"/>
          <w:szCs w:val="24"/>
        </w:rPr>
        <w:t>.</w:t>
      </w:r>
      <w:bookmarkStart w:id="65" w:name="_Hlk228750233"/>
      <w:bookmarkEnd w:id="65"/>
    </w:p>
    <w:p w14:paraId="647C29B9" w14:textId="77777777" w:rsidR="001269FB" w:rsidRDefault="001269FB">
      <w:pPr>
        <w:spacing w:after="160" w:line="278" w:lineRule="auto"/>
        <w:rPr>
          <w:rFonts w:ascii="Times New Roman" w:eastAsiaTheme="majorEastAsia" w:hAnsi="Times New Roman" w:cs="Times New Roman"/>
          <w:b/>
          <w:bCs/>
          <w:color w:val="000000" w:themeColor="text1"/>
          <w:sz w:val="28"/>
          <w:szCs w:val="28"/>
        </w:rPr>
      </w:pPr>
      <w:bookmarkStart w:id="66" w:name="_Toc230597872"/>
      <w:r>
        <w:rPr>
          <w:rFonts w:ascii="Times New Roman" w:hAnsi="Times New Roman" w:cs="Times New Roman"/>
          <w:b/>
          <w:bCs/>
          <w:color w:val="000000" w:themeColor="text1"/>
          <w:sz w:val="28"/>
          <w:szCs w:val="28"/>
        </w:rPr>
        <w:br w:type="page"/>
      </w:r>
    </w:p>
    <w:p w14:paraId="256A5809" w14:textId="1D1C5F2E" w:rsidR="00061C6A" w:rsidRPr="001269FB" w:rsidRDefault="00061C6A" w:rsidP="00061C6A">
      <w:pPr>
        <w:pStyle w:val="Heading1"/>
        <w:spacing w:before="0" w:after="0"/>
        <w:jc w:val="center"/>
        <w:rPr>
          <w:rFonts w:ascii="Times New Roman" w:hAnsi="Times New Roman" w:cs="Times New Roman"/>
          <w:b/>
          <w:bCs/>
          <w:color w:val="000000" w:themeColor="text1"/>
          <w:sz w:val="28"/>
          <w:szCs w:val="28"/>
        </w:rPr>
      </w:pPr>
      <w:bookmarkStart w:id="67" w:name="_Toc241046632"/>
      <w:r w:rsidRPr="001269FB">
        <w:rPr>
          <w:rFonts w:ascii="Times New Roman" w:hAnsi="Times New Roman" w:cs="Times New Roman"/>
          <w:b/>
          <w:bCs/>
          <w:color w:val="000000" w:themeColor="text1"/>
          <w:sz w:val="28"/>
          <w:szCs w:val="28"/>
        </w:rPr>
        <w:lastRenderedPageBreak/>
        <w:t>KAPITULLI III</w:t>
      </w:r>
      <w:bookmarkEnd w:id="66"/>
      <w:bookmarkEnd w:id="67"/>
    </w:p>
    <w:p w14:paraId="15D287E4" w14:textId="77777777" w:rsidR="00061C6A" w:rsidRPr="001269FB" w:rsidRDefault="00061C6A" w:rsidP="00061C6A">
      <w:pPr>
        <w:pStyle w:val="Heading1"/>
        <w:spacing w:before="0" w:after="0"/>
        <w:rPr>
          <w:rFonts w:ascii="Times New Roman" w:hAnsi="Times New Roman" w:cs="Times New Roman"/>
          <w:b/>
          <w:bCs/>
          <w:color w:val="000000" w:themeColor="text1"/>
          <w:sz w:val="24"/>
          <w:szCs w:val="24"/>
        </w:rPr>
      </w:pPr>
      <w:bookmarkStart w:id="68" w:name="_Toc230597873"/>
      <w:bookmarkStart w:id="69" w:name="_Toc241046633"/>
      <w:bookmarkStart w:id="70" w:name="_Hlk228743358"/>
      <w:r w:rsidRPr="001269FB">
        <w:rPr>
          <w:rFonts w:ascii="Times New Roman" w:hAnsi="Times New Roman" w:cs="Times New Roman"/>
          <w:b/>
          <w:bCs/>
          <w:color w:val="000000" w:themeColor="text1"/>
          <w:sz w:val="24"/>
          <w:szCs w:val="24"/>
        </w:rPr>
        <w:t>QASJE DHE TEORI BASHKËKOHORE NË DIDAKTIKËN E GJUHËS SË HUAJ</w:t>
      </w:r>
      <w:bookmarkEnd w:id="68"/>
      <w:bookmarkEnd w:id="69"/>
    </w:p>
    <w:bookmarkEnd w:id="70"/>
    <w:p w14:paraId="48B3F032" w14:textId="5670F1EA" w:rsidR="00061C6A" w:rsidRPr="001269FB" w:rsidRDefault="006F0819" w:rsidP="00061C6A">
      <w:pPr>
        <w:spacing w:before="240"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Vështrimi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historik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mbi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praktikat</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edukimit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Shqipëri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trajtuar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Kapitullin</w:t>
      </w:r>
      <w:proofErr w:type="spellEnd"/>
      <w:r w:rsidRPr="001269FB">
        <w:rPr>
          <w:rFonts w:ascii="Times New Roman" w:hAnsi="Times New Roman" w:cs="Times New Roman"/>
          <w:color w:val="000000" w:themeColor="text1"/>
          <w:sz w:val="24"/>
          <w:szCs w:val="24"/>
        </w:rPr>
        <w:t xml:space="preserve"> II, </w:t>
      </w:r>
      <w:proofErr w:type="spellStart"/>
      <w:r w:rsidRPr="001269FB">
        <w:rPr>
          <w:rFonts w:ascii="Times New Roman" w:hAnsi="Times New Roman" w:cs="Times New Roman"/>
          <w:color w:val="000000" w:themeColor="text1"/>
          <w:sz w:val="24"/>
          <w:szCs w:val="24"/>
        </w:rPr>
        <w:t>evidenton</w:t>
      </w:r>
      <w:proofErr w:type="spellEnd"/>
      <w:r w:rsidRPr="001269FB">
        <w:rPr>
          <w:rFonts w:ascii="Times New Roman" w:hAnsi="Times New Roman" w:cs="Times New Roman"/>
          <w:color w:val="000000" w:themeColor="text1"/>
          <w:sz w:val="24"/>
          <w:szCs w:val="24"/>
        </w:rPr>
        <w:t xml:space="preserve"> se </w:t>
      </w:r>
      <w:proofErr w:type="spellStart"/>
      <w:r w:rsidRPr="001269FB">
        <w:rPr>
          <w:rFonts w:ascii="Times New Roman" w:hAnsi="Times New Roman" w:cs="Times New Roman"/>
          <w:color w:val="000000" w:themeColor="text1"/>
          <w:sz w:val="24"/>
          <w:szCs w:val="24"/>
        </w:rPr>
        <w:t>zhvillimet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aktuale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arsimin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duhen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parë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lidhje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ngushtë</w:t>
      </w:r>
      <w:proofErr w:type="spellEnd"/>
      <w:r w:rsidRPr="001269FB">
        <w:rPr>
          <w:rFonts w:ascii="Times New Roman" w:hAnsi="Times New Roman" w:cs="Times New Roman"/>
          <w:color w:val="000000" w:themeColor="text1"/>
          <w:sz w:val="24"/>
          <w:szCs w:val="24"/>
        </w:rPr>
        <w:t xml:space="preserve"> me </w:t>
      </w:r>
      <w:proofErr w:type="spellStart"/>
      <w:r w:rsidRPr="001269FB">
        <w:rPr>
          <w:rFonts w:ascii="Times New Roman" w:hAnsi="Times New Roman" w:cs="Times New Roman"/>
          <w:color w:val="000000" w:themeColor="text1"/>
          <w:sz w:val="24"/>
          <w:szCs w:val="24"/>
        </w:rPr>
        <w:t>rrethanat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historike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politike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shoqëruar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evolucionin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tij</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veçanti</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trashëgimia</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elit</w:t>
      </w:r>
      <w:r w:rsidR="006B0A34" w:rsidRPr="001269FB">
        <w:rPr>
          <w:rFonts w:ascii="Times New Roman" w:hAnsi="Times New Roman" w:cs="Times New Roman"/>
          <w:color w:val="000000" w:themeColor="text1"/>
          <w:sz w:val="24"/>
          <w:szCs w:val="24"/>
        </w:rPr>
        <w:t>ar</w:t>
      </w:r>
      <w:r w:rsidR="00061C6A" w:rsidRPr="001269FB">
        <w:rPr>
          <w:rFonts w:ascii="Times New Roman" w:hAnsi="Times New Roman" w:cs="Times New Roman"/>
          <w:color w:val="000000" w:themeColor="text1"/>
          <w:sz w:val="24"/>
          <w:szCs w:val="24"/>
        </w:rPr>
        <w:t>iste</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periudhës</w:t>
      </w:r>
      <w:proofErr w:type="spellEnd"/>
      <w:r w:rsidR="00061C6A" w:rsidRPr="001269FB">
        <w:rPr>
          <w:rFonts w:ascii="Times New Roman" w:hAnsi="Times New Roman" w:cs="Times New Roman"/>
          <w:color w:val="000000" w:themeColor="text1"/>
          <w:sz w:val="24"/>
          <w:szCs w:val="24"/>
        </w:rPr>
        <w:t xml:space="preserve"> para </w:t>
      </w:r>
      <w:proofErr w:type="spellStart"/>
      <w:r w:rsidR="00061C6A" w:rsidRPr="001269FB">
        <w:rPr>
          <w:rFonts w:ascii="Times New Roman" w:hAnsi="Times New Roman" w:cs="Times New Roman"/>
          <w:color w:val="000000" w:themeColor="text1"/>
          <w:sz w:val="24"/>
          <w:szCs w:val="24"/>
        </w:rPr>
        <w:t>vitit</w:t>
      </w:r>
      <w:proofErr w:type="spellEnd"/>
      <w:r w:rsidR="00061C6A" w:rsidRPr="001269FB">
        <w:rPr>
          <w:rFonts w:ascii="Times New Roman" w:hAnsi="Times New Roman" w:cs="Times New Roman"/>
          <w:color w:val="000000" w:themeColor="text1"/>
          <w:sz w:val="24"/>
          <w:szCs w:val="24"/>
        </w:rPr>
        <w:t xml:space="preserve"> 1945, </w:t>
      </w:r>
      <w:proofErr w:type="spellStart"/>
      <w:r w:rsidR="00061C6A" w:rsidRPr="001269FB">
        <w:rPr>
          <w:rFonts w:ascii="Times New Roman" w:hAnsi="Times New Roman" w:cs="Times New Roman"/>
          <w:color w:val="000000" w:themeColor="text1"/>
          <w:sz w:val="24"/>
          <w:szCs w:val="24"/>
        </w:rPr>
        <w:t>instrumentalizimi</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ideologjik</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gjatë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periudhës</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socialiste</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si</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dhe</w:t>
      </w:r>
      <w:proofErr w:type="spellEnd"/>
      <w:r w:rsidR="00061C6A" w:rsidRPr="001269FB">
        <w:rPr>
          <w:rFonts w:ascii="Times New Roman" w:hAnsi="Times New Roman" w:cs="Times New Roman"/>
          <w:color w:val="000000" w:themeColor="text1"/>
          <w:sz w:val="24"/>
          <w:szCs w:val="24"/>
        </w:rPr>
        <w:t xml:space="preserve"> reformat </w:t>
      </w:r>
      <w:proofErr w:type="spellStart"/>
      <w:r w:rsidR="00061C6A" w:rsidRPr="001269FB">
        <w:rPr>
          <w:rFonts w:ascii="Times New Roman" w:hAnsi="Times New Roman" w:cs="Times New Roman"/>
          <w:color w:val="000000" w:themeColor="text1"/>
          <w:sz w:val="24"/>
          <w:szCs w:val="24"/>
        </w:rPr>
        <w:t>shpesh</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fragmentuara</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periudhës</w:t>
      </w:r>
      <w:proofErr w:type="spellEnd"/>
      <w:r w:rsidR="00061C6A" w:rsidRPr="001269FB">
        <w:rPr>
          <w:rFonts w:ascii="Times New Roman" w:hAnsi="Times New Roman" w:cs="Times New Roman"/>
          <w:color w:val="000000" w:themeColor="text1"/>
          <w:sz w:val="24"/>
          <w:szCs w:val="24"/>
        </w:rPr>
        <w:t xml:space="preserve"> pas </w:t>
      </w:r>
      <w:proofErr w:type="spellStart"/>
      <w:r w:rsidR="00061C6A" w:rsidRPr="001269FB">
        <w:rPr>
          <w:rFonts w:ascii="Times New Roman" w:hAnsi="Times New Roman" w:cs="Times New Roman"/>
          <w:color w:val="000000" w:themeColor="text1"/>
          <w:sz w:val="24"/>
          <w:szCs w:val="24"/>
        </w:rPr>
        <w:t>vitit</w:t>
      </w:r>
      <w:proofErr w:type="spellEnd"/>
      <w:r w:rsidR="00061C6A" w:rsidRPr="001269FB">
        <w:rPr>
          <w:rFonts w:ascii="Times New Roman" w:hAnsi="Times New Roman" w:cs="Times New Roman"/>
          <w:color w:val="000000" w:themeColor="text1"/>
          <w:sz w:val="24"/>
          <w:szCs w:val="24"/>
        </w:rPr>
        <w:t xml:space="preserve"> 1990, </w:t>
      </w:r>
      <w:proofErr w:type="spellStart"/>
      <w:r w:rsidR="00061C6A" w:rsidRPr="001269FB">
        <w:rPr>
          <w:rFonts w:ascii="Times New Roman" w:hAnsi="Times New Roman" w:cs="Times New Roman"/>
          <w:color w:val="000000" w:themeColor="text1"/>
          <w:sz w:val="24"/>
          <w:szCs w:val="24"/>
        </w:rPr>
        <w:t>kanë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ushtruar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një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ndikim</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drejtpërdrejtë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mënyrën</w:t>
      </w:r>
      <w:proofErr w:type="spellEnd"/>
      <w:r w:rsidR="00061C6A" w:rsidRPr="001269FB">
        <w:rPr>
          <w:rFonts w:ascii="Times New Roman" w:hAnsi="Times New Roman" w:cs="Times New Roman"/>
          <w:color w:val="000000" w:themeColor="text1"/>
          <w:sz w:val="24"/>
          <w:szCs w:val="24"/>
        </w:rPr>
        <w:t xml:space="preserve"> se </w:t>
      </w:r>
      <w:proofErr w:type="spellStart"/>
      <w:r w:rsidR="00061C6A" w:rsidRPr="001269FB">
        <w:rPr>
          <w:rFonts w:ascii="Times New Roman" w:hAnsi="Times New Roman" w:cs="Times New Roman"/>
          <w:color w:val="000000" w:themeColor="text1"/>
          <w:sz w:val="24"/>
          <w:szCs w:val="24"/>
        </w:rPr>
        <w:t>si</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gjuhët</w:t>
      </w:r>
      <w:proofErr w:type="spellEnd"/>
      <w:r w:rsidR="00061C6A" w:rsidRPr="001269FB">
        <w:rPr>
          <w:rFonts w:ascii="Times New Roman" w:hAnsi="Times New Roman" w:cs="Times New Roman"/>
          <w:color w:val="000000" w:themeColor="text1"/>
          <w:sz w:val="24"/>
          <w:szCs w:val="24"/>
        </w:rPr>
        <w:t xml:space="preserve"> e </w:t>
      </w:r>
      <w:proofErr w:type="spellStart"/>
      <w:r w:rsidR="00061C6A" w:rsidRPr="001269FB">
        <w:rPr>
          <w:rFonts w:ascii="Times New Roman" w:hAnsi="Times New Roman" w:cs="Times New Roman"/>
          <w:color w:val="000000" w:themeColor="text1"/>
          <w:sz w:val="24"/>
          <w:szCs w:val="24"/>
        </w:rPr>
        <w:t>huaja</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mësohen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në</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arsimin</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universitar</w:t>
      </w:r>
      <w:proofErr w:type="spellEnd"/>
      <w:r w:rsidR="00061C6A" w:rsidRPr="001269FB">
        <w:rPr>
          <w:rFonts w:ascii="Times New Roman" w:hAnsi="Times New Roman" w:cs="Times New Roman"/>
          <w:color w:val="000000" w:themeColor="text1"/>
          <w:sz w:val="24"/>
          <w:szCs w:val="24"/>
        </w:rPr>
        <w:t xml:space="preserve"> </w:t>
      </w:r>
      <w:proofErr w:type="spellStart"/>
      <w:r w:rsidR="00061C6A" w:rsidRPr="001269FB">
        <w:rPr>
          <w:rFonts w:ascii="Times New Roman" w:hAnsi="Times New Roman" w:cs="Times New Roman"/>
          <w:color w:val="000000" w:themeColor="text1"/>
          <w:sz w:val="24"/>
          <w:szCs w:val="24"/>
        </w:rPr>
        <w:t>bashkëkohor</w:t>
      </w:r>
      <w:proofErr w:type="spellEnd"/>
      <w:r w:rsidR="00061C6A" w:rsidRPr="001269FB">
        <w:rPr>
          <w:rFonts w:ascii="Times New Roman" w:hAnsi="Times New Roman" w:cs="Times New Roman"/>
          <w:color w:val="000000" w:themeColor="text1"/>
          <w:sz w:val="24"/>
          <w:szCs w:val="24"/>
        </w:rPr>
        <w:t>.</w:t>
      </w:r>
    </w:p>
    <w:p w14:paraId="3A129B1C" w14:textId="3EF76728"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kuadër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Kapitulli</w:t>
      </w:r>
      <w:proofErr w:type="spellEnd"/>
      <w:r w:rsidRPr="001269FB">
        <w:rPr>
          <w:rFonts w:ascii="Times New Roman" w:hAnsi="Times New Roman" w:cs="Times New Roman"/>
          <w:color w:val="000000" w:themeColor="text1"/>
          <w:sz w:val="24"/>
          <w:szCs w:val="24"/>
        </w:rPr>
        <w:t xml:space="preserve"> III </w:t>
      </w:r>
      <w:proofErr w:type="spellStart"/>
      <w:r w:rsidRPr="001269FB">
        <w:rPr>
          <w:rFonts w:ascii="Times New Roman" w:hAnsi="Times New Roman" w:cs="Times New Roman"/>
          <w:color w:val="000000" w:themeColor="text1"/>
          <w:sz w:val="24"/>
          <w:szCs w:val="24"/>
        </w:rPr>
        <w:t>zhvendos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fokusin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nga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qasje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historiko-përshkruese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drejt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qasjeje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analitike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problematizuese</w:t>
      </w:r>
      <w:proofErr w:type="spellEnd"/>
      <w:r w:rsidRPr="001269FB">
        <w:rPr>
          <w:rFonts w:ascii="Times New Roman" w:hAnsi="Times New Roman" w:cs="Times New Roman"/>
          <w:color w:val="000000" w:themeColor="text1"/>
          <w:sz w:val="24"/>
          <w:szCs w:val="24"/>
        </w:rPr>
        <w:t xml:space="preserve">, duke </w:t>
      </w:r>
      <w:proofErr w:type="spellStart"/>
      <w:r w:rsidRPr="001269FB">
        <w:rPr>
          <w:rFonts w:ascii="Times New Roman" w:hAnsi="Times New Roman" w:cs="Times New Roman"/>
          <w:color w:val="000000" w:themeColor="text1"/>
          <w:sz w:val="24"/>
          <w:szCs w:val="24"/>
        </w:rPr>
        <w:t>trajtuar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vështirësitë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konkrete</w:t>
      </w:r>
      <w:proofErr w:type="spellEnd"/>
      <w:r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në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praktikat</w:t>
      </w:r>
      <w:proofErr w:type="spellEnd"/>
      <w:r w:rsidR="006F0819" w:rsidRPr="001269FB">
        <w:rPr>
          <w:rFonts w:ascii="Times New Roman" w:hAnsi="Times New Roman" w:cs="Times New Roman"/>
          <w:color w:val="000000" w:themeColor="text1"/>
          <w:sz w:val="24"/>
          <w:szCs w:val="24"/>
        </w:rPr>
        <w:t xml:space="preserve"> e </w:t>
      </w:r>
      <w:proofErr w:type="spellStart"/>
      <w:r w:rsidR="006F0819" w:rsidRPr="001269FB">
        <w:rPr>
          <w:rFonts w:ascii="Times New Roman" w:hAnsi="Times New Roman" w:cs="Times New Roman"/>
          <w:color w:val="000000" w:themeColor="text1"/>
          <w:sz w:val="24"/>
          <w:szCs w:val="24"/>
        </w:rPr>
        <w:t>edukimit</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gjuhësor</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në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nivel</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universitar</w:t>
      </w:r>
      <w:proofErr w:type="spellEnd"/>
      <w:r w:rsidR="006F0819" w:rsidRPr="001269FB">
        <w:rPr>
          <w:rFonts w:ascii="Times New Roman" w:hAnsi="Times New Roman" w:cs="Times New Roman"/>
          <w:color w:val="000000" w:themeColor="text1"/>
          <w:sz w:val="24"/>
          <w:szCs w:val="24"/>
        </w:rPr>
        <w:t>.</w:t>
      </w:r>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Këto</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vështirësi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nuk</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duhet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konsiderohen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çështje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izoluara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didaktike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por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si</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tregues</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dinamike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komplekse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ndërthuren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faktorë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gjuhësorë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kulturorë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metodologjikë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institucionalë</w:t>
      </w:r>
      <w:proofErr w:type="spellEnd"/>
      <w:r w:rsidRPr="001269FB">
        <w:rPr>
          <w:rFonts w:ascii="Times New Roman" w:hAnsi="Times New Roman" w:cs="Times New Roman"/>
          <w:color w:val="000000" w:themeColor="text1"/>
          <w:sz w:val="24"/>
          <w:szCs w:val="24"/>
        </w:rPr>
        <w:t xml:space="preserve"> (Richards </w:t>
      </w:r>
      <w:proofErr w:type="spellStart"/>
      <w:r w:rsidR="00665A4E" w:rsidRPr="001269FB">
        <w:rPr>
          <w:rFonts w:ascii="Times New Roman" w:hAnsi="Times New Roman" w:cs="Times New Roman"/>
          <w:sz w:val="24"/>
          <w:szCs w:val="24"/>
        </w:rPr>
        <w:t>dhe</w:t>
      </w:r>
      <w:proofErr w:type="spellEnd"/>
      <w:r w:rsidRPr="001269FB">
        <w:rPr>
          <w:rFonts w:ascii="Times New Roman" w:hAnsi="Times New Roman" w:cs="Times New Roman"/>
          <w:color w:val="000000" w:themeColor="text1"/>
          <w:sz w:val="24"/>
          <w:szCs w:val="24"/>
        </w:rPr>
        <w:t xml:space="preserve"> Rodgers, 2014).</w:t>
      </w:r>
    </w:p>
    <w:p w14:paraId="76D55F0E" w14:textId="7D7A0969" w:rsidR="00061C6A" w:rsidRPr="001269FB" w:rsidRDefault="00061C6A" w:rsidP="00061C6A">
      <w:pPr>
        <w:spacing w:after="0"/>
        <w:jc w:val="both"/>
        <w:rPr>
          <w:rFonts w:ascii="Times New Roman" w:hAnsi="Times New Roman" w:cs="Times New Roman"/>
          <w:color w:val="000000" w:themeColor="text1"/>
          <w:sz w:val="24"/>
          <w:szCs w:val="24"/>
        </w:rPr>
      </w:pP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këtë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drejtim</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analiza</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synon</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evidentojë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ndërveprimin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këtyre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faktorëve</w:t>
      </w:r>
      <w:proofErr w:type="spellEnd"/>
      <w:r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si</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edhe</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ndikimin</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që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ushtrojnë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gjatë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zhvillimit</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të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aftësive</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në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një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gjuhë</w:t>
      </w:r>
      <w:proofErr w:type="spellEnd"/>
      <w:r w:rsidR="006F0819" w:rsidRPr="001269FB">
        <w:rPr>
          <w:rFonts w:ascii="Times New Roman" w:hAnsi="Times New Roman" w:cs="Times New Roman"/>
          <w:color w:val="000000" w:themeColor="text1"/>
          <w:sz w:val="24"/>
          <w:szCs w:val="24"/>
        </w:rPr>
        <w:t xml:space="preserve"> </w:t>
      </w:r>
      <w:proofErr w:type="spellStart"/>
      <w:r w:rsidR="006F0819" w:rsidRPr="001269FB">
        <w:rPr>
          <w:rFonts w:ascii="Times New Roman" w:hAnsi="Times New Roman" w:cs="Times New Roman"/>
          <w:color w:val="000000" w:themeColor="text1"/>
          <w:sz w:val="24"/>
          <w:szCs w:val="24"/>
        </w:rPr>
        <w:t>tjetër</w:t>
      </w:r>
      <w:proofErr w:type="spellEnd"/>
      <w:r w:rsidR="006F0819" w:rsidRPr="001269FB">
        <w:rPr>
          <w:rFonts w:ascii="Times New Roman" w:hAnsi="Times New Roman" w:cs="Times New Roman"/>
          <w:color w:val="000000" w:themeColor="text1"/>
          <w:sz w:val="24"/>
          <w:szCs w:val="24"/>
        </w:rPr>
        <w:t xml:space="preserve">, </w:t>
      </w:r>
      <w:r w:rsidRPr="001269FB">
        <w:rPr>
          <w:rFonts w:ascii="Times New Roman" w:hAnsi="Times New Roman" w:cs="Times New Roman"/>
          <w:color w:val="000000" w:themeColor="text1"/>
          <w:sz w:val="24"/>
          <w:szCs w:val="24"/>
        </w:rPr>
        <w:t xml:space="preserve">duke </w:t>
      </w:r>
      <w:proofErr w:type="spellStart"/>
      <w:r w:rsidRPr="001269FB">
        <w:rPr>
          <w:rFonts w:ascii="Times New Roman" w:hAnsi="Times New Roman" w:cs="Times New Roman"/>
          <w:color w:val="000000" w:themeColor="text1"/>
          <w:sz w:val="24"/>
          <w:szCs w:val="24"/>
        </w:rPr>
        <w:t>vendosur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bazat</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për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një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qasje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më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të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integruar</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dhe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bashkëkohore</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në</w:t>
      </w:r>
      <w:proofErr w:type="spellEnd"/>
      <w:r w:rsidRPr="001269FB">
        <w:rPr>
          <w:rFonts w:ascii="Times New Roman" w:hAnsi="Times New Roman" w:cs="Times New Roman"/>
          <w:color w:val="000000" w:themeColor="text1"/>
          <w:sz w:val="24"/>
          <w:szCs w:val="24"/>
        </w:rPr>
        <w:t xml:space="preserve"> </w:t>
      </w:r>
      <w:proofErr w:type="spellStart"/>
      <w:r w:rsidRPr="001269FB">
        <w:rPr>
          <w:rFonts w:ascii="Times New Roman" w:hAnsi="Times New Roman" w:cs="Times New Roman"/>
          <w:color w:val="000000" w:themeColor="text1"/>
          <w:sz w:val="24"/>
          <w:szCs w:val="24"/>
        </w:rPr>
        <w:t>didaktikën</w:t>
      </w:r>
      <w:proofErr w:type="spellEnd"/>
      <w:r w:rsidRPr="001269FB">
        <w:rPr>
          <w:rFonts w:ascii="Times New Roman" w:hAnsi="Times New Roman" w:cs="Times New Roman"/>
          <w:color w:val="000000" w:themeColor="text1"/>
          <w:sz w:val="24"/>
          <w:szCs w:val="24"/>
        </w:rPr>
        <w:t xml:space="preserve"> e </w:t>
      </w:r>
      <w:proofErr w:type="spellStart"/>
      <w:r w:rsidRPr="001269FB">
        <w:rPr>
          <w:rFonts w:ascii="Times New Roman" w:hAnsi="Times New Roman" w:cs="Times New Roman"/>
          <w:color w:val="000000" w:themeColor="text1"/>
          <w:sz w:val="24"/>
          <w:szCs w:val="24"/>
        </w:rPr>
        <w:t>gjuhëve</w:t>
      </w:r>
      <w:proofErr w:type="spellEnd"/>
      <w:r w:rsidRPr="001269FB">
        <w:rPr>
          <w:rFonts w:ascii="Times New Roman" w:hAnsi="Times New Roman" w:cs="Times New Roman"/>
          <w:color w:val="000000" w:themeColor="text1"/>
          <w:sz w:val="24"/>
          <w:szCs w:val="24"/>
        </w:rPr>
        <w:t>.</w:t>
      </w:r>
    </w:p>
    <w:p w14:paraId="72AC8CC6" w14:textId="77777777" w:rsidR="00061C6A" w:rsidRDefault="00061C6A" w:rsidP="00061C6A">
      <w:pPr>
        <w:spacing w:after="0"/>
        <w:jc w:val="both"/>
        <w:rPr>
          <w:rFonts w:ascii="Times New Roman" w:hAnsi="Times New Roman" w:cs="Times New Roman"/>
          <w:color w:val="000000" w:themeColor="text1"/>
          <w:sz w:val="24"/>
          <w:szCs w:val="24"/>
        </w:rPr>
      </w:pPr>
    </w:p>
    <w:p w14:paraId="2584945A" w14:textId="77777777" w:rsidR="001269FB" w:rsidRPr="001269FB" w:rsidRDefault="001269FB" w:rsidP="00061C6A">
      <w:pPr>
        <w:spacing w:after="0"/>
        <w:jc w:val="both"/>
        <w:rPr>
          <w:rFonts w:ascii="Times New Roman" w:hAnsi="Times New Roman" w:cs="Times New Roman"/>
          <w:color w:val="000000" w:themeColor="text1"/>
          <w:sz w:val="24"/>
          <w:szCs w:val="24"/>
        </w:rPr>
      </w:pPr>
    </w:p>
    <w:p w14:paraId="60A18F53"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71" w:name="_Toc230597874"/>
      <w:bookmarkStart w:id="72" w:name="_Toc241046634"/>
      <w:bookmarkStart w:id="73" w:name="_Hlk228743528"/>
      <w:r w:rsidRPr="00511DDB">
        <w:rPr>
          <w:rFonts w:ascii="Times New Roman" w:hAnsi="Times New Roman" w:cs="Times New Roman"/>
          <w:b/>
          <w:bCs/>
          <w:color w:val="000000" w:themeColor="text1"/>
          <w:sz w:val="24"/>
          <w:szCs w:val="24"/>
          <w:lang w:val="it-IT"/>
        </w:rPr>
        <w:t>3.1 Kuadri linguistik në mësimin e gjuhës së huaj</w:t>
      </w:r>
      <w:bookmarkEnd w:id="71"/>
      <w:bookmarkEnd w:id="72"/>
      <w:r w:rsidRPr="00511DDB">
        <w:rPr>
          <w:rFonts w:ascii="Times New Roman" w:hAnsi="Times New Roman" w:cs="Times New Roman"/>
          <w:b/>
          <w:bCs/>
          <w:color w:val="000000" w:themeColor="text1"/>
          <w:sz w:val="24"/>
          <w:szCs w:val="24"/>
          <w:lang w:val="it-IT"/>
        </w:rPr>
        <w:t xml:space="preserve"> </w:t>
      </w:r>
    </w:p>
    <w:bookmarkEnd w:id="73"/>
    <w:p w14:paraId="310445AF"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0BF21EF2" w14:textId="686698C6" w:rsidR="00061C6A"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Psikolinguistika </w:t>
      </w:r>
      <w:r w:rsidR="008B5489" w:rsidRPr="008B5489">
        <w:rPr>
          <w:rFonts w:ascii="Times New Roman" w:hAnsi="Times New Roman" w:cs="Times New Roman"/>
          <w:color w:val="000000" w:themeColor="text1"/>
          <w:sz w:val="24"/>
          <w:szCs w:val="24"/>
          <w:lang w:val="it-IT"/>
        </w:rPr>
        <w:t xml:space="preserve">përbën një fushë studimi të vendosur </w:t>
      </w:r>
      <w:r w:rsidRPr="00B6063B">
        <w:rPr>
          <w:rFonts w:ascii="Times New Roman" w:hAnsi="Times New Roman" w:cs="Times New Roman"/>
          <w:color w:val="000000" w:themeColor="text1"/>
          <w:sz w:val="24"/>
          <w:szCs w:val="24"/>
          <w:lang w:val="it-IT"/>
        </w:rPr>
        <w:t xml:space="preserve">në ndërthurjen midis gjuhësisë dhe psikologjisë, e cila studion gjuhën duke përfshirë kuptimin, përdorimin, mësimin dhe </w:t>
      </w:r>
      <w:r>
        <w:rPr>
          <w:rFonts w:ascii="Times New Roman" w:hAnsi="Times New Roman" w:cs="Times New Roman"/>
          <w:color w:val="000000" w:themeColor="text1"/>
          <w:sz w:val="24"/>
          <w:szCs w:val="24"/>
          <w:lang w:val="it-IT"/>
        </w:rPr>
        <w:t xml:space="preserve">zhvillimin </w:t>
      </w:r>
      <w:r w:rsidRPr="00B6063B">
        <w:rPr>
          <w:rFonts w:ascii="Times New Roman" w:hAnsi="Times New Roman" w:cs="Times New Roman"/>
          <w:color w:val="000000" w:themeColor="text1"/>
          <w:sz w:val="24"/>
          <w:szCs w:val="24"/>
          <w:lang w:val="it-IT"/>
        </w:rPr>
        <w:t>e saj.</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Nga një këndvështrim tjetër, psikolinguistika është shkenca që studion marrëdhënien midis gjuhës dhe mendimit.</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Psikologët merren me studimin e sjelljes së njerëzve dhe kafshëve, ndërsa gjuhëtarët kërkojnë </w:t>
      </w:r>
      <w:r w:rsidR="008B5489" w:rsidRPr="008B5489">
        <w:rPr>
          <w:rFonts w:ascii="Times New Roman" w:hAnsi="Times New Roman" w:cs="Times New Roman"/>
          <w:color w:val="000000" w:themeColor="text1"/>
          <w:sz w:val="24"/>
          <w:szCs w:val="24"/>
          <w:lang w:val="it-IT"/>
        </w:rPr>
        <w:t xml:space="preserve">qasje të larmishme për përshkrimin e gjuhëve dhe shqyrtimin e zhvillimit të tyre historik. </w:t>
      </w:r>
      <w:r w:rsidRPr="00844E6E">
        <w:rPr>
          <w:rFonts w:ascii="Times New Roman" w:hAnsi="Times New Roman" w:cs="Times New Roman"/>
          <w:color w:val="000000" w:themeColor="text1"/>
          <w:sz w:val="24"/>
          <w:szCs w:val="24"/>
          <w:lang w:val="it-IT"/>
        </w:rPr>
        <w:t>Në këtë drejtim, Chomsky (1965) argumenton se gjuhësia përbën një degë të psikologjisë njohëse, pasi studimi i gjuhës lidhet ngushtë me mekanizmat mendorë që bëjnë të mundur përpunimin dhe përdorimin e saj.</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Psikolinguistika mbledh të dhëna mbi gjuhën duke u bazuar në të folurit</w:t>
      </w:r>
      <w:r>
        <w:rPr>
          <w:rFonts w:ascii="Times New Roman" w:hAnsi="Times New Roman" w:cs="Times New Roman"/>
          <w:color w:val="000000" w:themeColor="text1"/>
          <w:sz w:val="24"/>
          <w:szCs w:val="24"/>
          <w:lang w:val="it-IT"/>
        </w:rPr>
        <w:t xml:space="preserve"> dhe sjelljen gjuh</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sore t</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individëve</w:t>
      </w:r>
      <w:r>
        <w:rPr>
          <w:rFonts w:ascii="Times New Roman" w:hAnsi="Times New Roman" w:cs="Times New Roman"/>
          <w:color w:val="000000" w:themeColor="text1"/>
          <w:sz w:val="24"/>
          <w:szCs w:val="24"/>
          <w:lang w:val="it-IT"/>
        </w:rPr>
        <w:t xml:space="preserve">. </w:t>
      </w:r>
      <w:r w:rsidRPr="00310A9D">
        <w:rPr>
          <w:rFonts w:ascii="Times New Roman" w:hAnsi="Times New Roman" w:cs="Times New Roman"/>
          <w:color w:val="000000" w:themeColor="text1"/>
          <w:sz w:val="24"/>
          <w:szCs w:val="24"/>
          <w:lang w:val="it-IT"/>
        </w:rPr>
        <w:t>Si një shkencë eksperimentale, ajo mbështetet kryesisht në të dhëna empirike të marra nga eksperimentet laboratorike, të cilat shërbejnë për ndërtimin dhe verifikimin e teorive psikolinguistike (Valle Arroyo, 1992, f. 15).</w:t>
      </w:r>
    </w:p>
    <w:p w14:paraId="6299F19E" w14:textId="232AF2C8" w:rsidR="00061C6A"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Qëllimi i kërkimeve psikolinguistike nuk është vetëm të verifikojë saktësinë e rregullave gjuhësore të propozuara, por edhe të japë përshkrime më të detajuara të sjelljes gjuhësore.</w:t>
      </w:r>
      <w:r>
        <w:rPr>
          <w:rFonts w:ascii="Times New Roman" w:hAnsi="Times New Roman" w:cs="Times New Roman"/>
          <w:color w:val="000000" w:themeColor="text1"/>
          <w:sz w:val="24"/>
          <w:szCs w:val="24"/>
          <w:lang w:val="it-IT"/>
        </w:rPr>
        <w:t xml:space="preserve"> </w:t>
      </w:r>
      <w:r w:rsidRPr="00310A9D">
        <w:rPr>
          <w:lang w:val="it-IT"/>
        </w:rPr>
        <w:t xml:space="preserve">Në këtë kuadër, </w:t>
      </w:r>
      <w:r>
        <w:rPr>
          <w:rFonts w:ascii="Times New Roman" w:hAnsi="Times New Roman" w:cs="Times New Roman"/>
          <w:color w:val="000000" w:themeColor="text1"/>
          <w:sz w:val="24"/>
          <w:szCs w:val="24"/>
          <w:lang w:val="it-IT"/>
        </w:rPr>
        <w:t>e</w:t>
      </w:r>
      <w:r w:rsidRPr="00B6063B">
        <w:rPr>
          <w:rFonts w:ascii="Times New Roman" w:hAnsi="Times New Roman" w:cs="Times New Roman"/>
          <w:color w:val="000000" w:themeColor="text1"/>
          <w:sz w:val="24"/>
          <w:szCs w:val="24"/>
          <w:lang w:val="it-IT"/>
        </w:rPr>
        <w:t>ksperimentet psikolinguistike kanë dy qëllime kryesore</w:t>
      </w:r>
      <w:r>
        <w:rPr>
          <w:rFonts w:ascii="Times New Roman" w:hAnsi="Times New Roman" w:cs="Times New Roman"/>
          <w:color w:val="000000" w:themeColor="text1"/>
          <w:sz w:val="24"/>
          <w:szCs w:val="24"/>
          <w:lang w:val="it-IT"/>
        </w:rPr>
        <w:t>: t</w:t>
      </w:r>
      <w:r w:rsidRPr="00B6063B">
        <w:rPr>
          <w:rFonts w:ascii="Times New Roman" w:hAnsi="Times New Roman" w:cs="Times New Roman"/>
          <w:color w:val="000000" w:themeColor="text1"/>
          <w:sz w:val="24"/>
          <w:szCs w:val="24"/>
          <w:lang w:val="it-IT"/>
        </w:rPr>
        <w:t xml:space="preserve">ë gjejnë prova të strukturave të </w:t>
      </w:r>
      <w:r w:rsidRPr="00B6063B">
        <w:rPr>
          <w:rFonts w:ascii="Times New Roman" w:hAnsi="Times New Roman" w:cs="Times New Roman"/>
          <w:color w:val="000000" w:themeColor="text1"/>
          <w:sz w:val="24"/>
          <w:szCs w:val="24"/>
          <w:lang w:val="it-IT"/>
        </w:rPr>
        <w:lastRenderedPageBreak/>
        <w:t>propozuara nga teoritë e gjuhësisë ose psikologjisë në sjelljen gjuhësore</w:t>
      </w:r>
      <w:r w:rsidR="0002298C">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si dhe t</w:t>
      </w:r>
      <w:r w:rsidRPr="00B6063B">
        <w:rPr>
          <w:rFonts w:ascii="Times New Roman" w:hAnsi="Times New Roman" w:cs="Times New Roman"/>
          <w:color w:val="000000" w:themeColor="text1"/>
          <w:sz w:val="24"/>
          <w:szCs w:val="24"/>
          <w:lang w:val="it-IT"/>
        </w:rPr>
        <w:t xml:space="preserve">ë </w:t>
      </w:r>
      <w:r>
        <w:rPr>
          <w:rFonts w:ascii="Times New Roman" w:hAnsi="Times New Roman" w:cs="Times New Roman"/>
          <w:color w:val="000000" w:themeColor="text1"/>
          <w:sz w:val="24"/>
          <w:szCs w:val="24"/>
          <w:lang w:val="it-IT"/>
        </w:rPr>
        <w:t>analizojn</w:t>
      </w:r>
      <w:r w:rsidRPr="00B6063B">
        <w:rPr>
          <w:rFonts w:ascii="Times New Roman" w:hAnsi="Times New Roman" w:cs="Times New Roman"/>
          <w:color w:val="000000" w:themeColor="text1"/>
          <w:sz w:val="24"/>
          <w:szCs w:val="24"/>
          <w:lang w:val="it-IT"/>
        </w:rPr>
        <w:t xml:space="preserve">ë funksionet që përfshijnë përdorimin e gjuhës. </w:t>
      </w:r>
      <w:r w:rsidRPr="00310A9D">
        <w:rPr>
          <w:rFonts w:ascii="Times New Roman" w:hAnsi="Times New Roman" w:cs="Times New Roman"/>
          <w:color w:val="000000" w:themeColor="text1"/>
          <w:sz w:val="24"/>
          <w:szCs w:val="24"/>
          <w:lang w:val="it-IT"/>
        </w:rPr>
        <w:t xml:space="preserve">Zhvillimi i kësaj fushe u ndikua ndjeshëm nga teoria e gramatikës gjenerative-transformuese </w:t>
      </w:r>
      <w:r>
        <w:rPr>
          <w:rFonts w:ascii="Times New Roman" w:hAnsi="Times New Roman" w:cs="Times New Roman"/>
          <w:color w:val="000000" w:themeColor="text1"/>
          <w:sz w:val="24"/>
          <w:szCs w:val="24"/>
          <w:lang w:val="it-IT"/>
        </w:rPr>
        <w:t xml:space="preserve">e </w:t>
      </w:r>
      <w:r w:rsidRPr="00B6063B">
        <w:rPr>
          <w:rFonts w:ascii="Times New Roman" w:hAnsi="Times New Roman" w:cs="Times New Roman"/>
          <w:color w:val="000000" w:themeColor="text1"/>
          <w:sz w:val="24"/>
          <w:szCs w:val="24"/>
          <w:lang w:val="it-IT"/>
        </w:rPr>
        <w:t>Chomsky (1957), përmes së cilës filloi të studiohej si struktura ashtu edhe funksioni i gjuhës.</w:t>
      </w:r>
      <w:r w:rsidRPr="003519CC">
        <w:rPr>
          <w:rFonts w:ascii="Times New Roman" w:hAnsi="Times New Roman" w:cs="Times New Roman"/>
          <w:color w:val="000000" w:themeColor="text1"/>
          <w:sz w:val="24"/>
          <w:szCs w:val="24"/>
          <w:lang w:val="it-IT"/>
        </w:rPr>
        <w:t xml:space="preserve"> Ndryshe nga gjuhëtarët, të cilët përqendrohen kryesisht në përshkrimin e sistemit gjuhësor, psikolinguistët analizojnë mënyrën se si gjuha përpunohet, kuptohet, prodhohet dhe ruhet në mendjen e individit.</w:t>
      </w:r>
      <w:r>
        <w:rPr>
          <w:rFonts w:ascii="Times New Roman" w:hAnsi="Times New Roman" w:cs="Times New Roman"/>
          <w:color w:val="000000" w:themeColor="text1"/>
          <w:sz w:val="24"/>
          <w:szCs w:val="24"/>
          <w:lang w:val="it-IT"/>
        </w:rPr>
        <w:t xml:space="preserve"> </w:t>
      </w:r>
      <w:r w:rsidRPr="003519CC">
        <w:rPr>
          <w:rFonts w:ascii="Times New Roman" w:hAnsi="Times New Roman" w:cs="Times New Roman"/>
          <w:color w:val="000000" w:themeColor="text1"/>
          <w:sz w:val="24"/>
          <w:szCs w:val="24"/>
          <w:lang w:val="it-IT"/>
        </w:rPr>
        <w:t>Në këtë aspekt, interesi i tyre shtrihet nga perceptimi i tingujve gjuhësorë deri te ndërtimi i kuptimit dhe proceset e kujtesës që mundësojnë përdorimin e gjuhës në komunikim.</w:t>
      </w:r>
    </w:p>
    <w:p w14:paraId="46D73415" w14:textId="77777777" w:rsidR="00061C6A" w:rsidRPr="005B3DA9" w:rsidRDefault="00061C6A" w:rsidP="00061C6A">
      <w:pPr>
        <w:spacing w:after="0"/>
        <w:jc w:val="both"/>
        <w:rPr>
          <w:rFonts w:ascii="Times New Roman" w:hAnsi="Times New Roman" w:cs="Times New Roman"/>
          <w:color w:val="000000" w:themeColor="text1"/>
          <w:sz w:val="24"/>
          <w:szCs w:val="24"/>
          <w:lang w:val="it-IT"/>
        </w:rPr>
      </w:pPr>
    </w:p>
    <w:p w14:paraId="48F5E2DE"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74" w:name="_Toc230597875"/>
      <w:bookmarkStart w:id="75" w:name="_Toc241046635"/>
      <w:bookmarkStart w:id="76" w:name="_Hlk228743549"/>
      <w:r w:rsidRPr="00CC2866">
        <w:rPr>
          <w:rFonts w:ascii="Times New Roman" w:hAnsi="Times New Roman" w:cs="Times New Roman"/>
          <w:b/>
          <w:bCs/>
          <w:color w:val="000000" w:themeColor="text1"/>
          <w:sz w:val="24"/>
          <w:szCs w:val="24"/>
          <w:lang w:val="it-IT"/>
        </w:rPr>
        <w:t xml:space="preserve">3.1.1 Psikolinguistika dhe Mësimi </w:t>
      </w:r>
      <w:r>
        <w:rPr>
          <w:rFonts w:ascii="Times New Roman" w:hAnsi="Times New Roman" w:cs="Times New Roman"/>
          <w:b/>
          <w:bCs/>
          <w:color w:val="000000" w:themeColor="text1"/>
          <w:sz w:val="24"/>
          <w:szCs w:val="24"/>
          <w:lang w:val="it-IT"/>
        </w:rPr>
        <w:t>i</w:t>
      </w:r>
      <w:r w:rsidRPr="00CC2866">
        <w:rPr>
          <w:rFonts w:ascii="Times New Roman" w:hAnsi="Times New Roman" w:cs="Times New Roman"/>
          <w:b/>
          <w:bCs/>
          <w:color w:val="000000" w:themeColor="text1"/>
          <w:sz w:val="24"/>
          <w:szCs w:val="24"/>
          <w:lang w:val="it-IT"/>
        </w:rPr>
        <w:t xml:space="preserve"> Gjuhës</w:t>
      </w:r>
      <w:bookmarkEnd w:id="74"/>
      <w:bookmarkEnd w:id="75"/>
    </w:p>
    <w:bookmarkEnd w:id="76"/>
    <w:p w14:paraId="1C0D454D" w14:textId="77777777" w:rsidR="00061C6A" w:rsidRPr="00B6063B" w:rsidRDefault="00061C6A" w:rsidP="00061C6A">
      <w:pPr>
        <w:pStyle w:val="ListParagraph"/>
        <w:spacing w:after="0"/>
        <w:ind w:left="1080"/>
        <w:jc w:val="both"/>
        <w:rPr>
          <w:rFonts w:ascii="Times New Roman" w:hAnsi="Times New Roman" w:cs="Times New Roman"/>
          <w:b/>
          <w:bCs/>
          <w:color w:val="000000" w:themeColor="text1"/>
          <w:sz w:val="24"/>
          <w:szCs w:val="24"/>
          <w:lang w:val="it-IT"/>
        </w:rPr>
      </w:pPr>
    </w:p>
    <w:p w14:paraId="44286EF8" w14:textId="7664DD33" w:rsidR="00061C6A"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Meqë faktorët psikologjikë luajnë rol të madh në mësimin e gjuhës, shumica e kërkimeve në psikolinguistikë lidhen në mësimin e gjuhës, duke analizuar marrëdhënien midis psikologjisë, gjuhësisë dhe </w:t>
      </w:r>
      <w:r w:rsidRPr="003A7314">
        <w:rPr>
          <w:rFonts w:ascii="Times New Roman" w:hAnsi="Times New Roman" w:cs="Times New Roman"/>
          <w:color w:val="000000" w:themeColor="text1"/>
          <w:sz w:val="24"/>
          <w:szCs w:val="24"/>
          <w:lang w:val="it-IT"/>
        </w:rPr>
        <w:t>gjuhës</w:t>
      </w:r>
      <w:r>
        <w:rPr>
          <w:rFonts w:ascii="Times New Roman" w:hAnsi="Times New Roman" w:cs="Times New Roman"/>
          <w:color w:val="000000" w:themeColor="text1"/>
          <w:sz w:val="24"/>
          <w:szCs w:val="24"/>
          <w:lang w:val="it-IT"/>
        </w:rPr>
        <w:t>.</w:t>
      </w:r>
      <w:r w:rsidRPr="003A7314">
        <w:rPr>
          <w:rFonts w:ascii="Times New Roman" w:hAnsi="Times New Roman" w:cs="Times New Roman"/>
          <w:color w:val="000000" w:themeColor="text1"/>
          <w:sz w:val="24"/>
          <w:szCs w:val="24"/>
          <w:lang w:val="it-IT"/>
        </w:rPr>
        <w:t xml:space="preserve"> Ndër teoricienët më të njohur në këtë fushë mund të përmenden këta autorë</w:t>
      </w:r>
      <w:r>
        <w:rPr>
          <w:rFonts w:ascii="Times New Roman" w:hAnsi="Times New Roman" w:cs="Times New Roman"/>
          <w:color w:val="000000" w:themeColor="text1"/>
          <w:sz w:val="24"/>
          <w:szCs w:val="24"/>
          <w:lang w:val="it-IT"/>
        </w:rPr>
        <w:t>:</w:t>
      </w:r>
      <w:r w:rsidRPr="003A7314">
        <w:rPr>
          <w:rFonts w:ascii="Times New Roman" w:hAnsi="Times New Roman" w:cs="Times New Roman"/>
          <w:color w:val="000000" w:themeColor="text1"/>
          <w:sz w:val="24"/>
          <w:szCs w:val="24"/>
          <w:lang w:val="it-IT"/>
        </w:rPr>
        <w:t xml:space="preserve"> Wang</w:t>
      </w:r>
      <w:r w:rsidRPr="00B6063B">
        <w:rPr>
          <w:rFonts w:ascii="Times New Roman" w:hAnsi="Times New Roman" w:cs="Times New Roman"/>
          <w:color w:val="000000" w:themeColor="text1"/>
          <w:sz w:val="24"/>
          <w:szCs w:val="24"/>
          <w:lang w:val="it-IT"/>
        </w:rPr>
        <w:t xml:space="preserve"> (1990) ka studiuar faktorët që ndihmojnë në kuptueshmërinë e informacionit për nxënësit e gjuhëve të huaja. Ai arriti në përfundimin se përsëritja </w:t>
      </w:r>
      <w:r w:rsidRPr="00B0747C">
        <w:rPr>
          <w:rFonts w:ascii="Times New Roman" w:hAnsi="Times New Roman" w:cs="Times New Roman"/>
          <w:color w:val="000000" w:themeColor="text1"/>
          <w:sz w:val="24"/>
          <w:szCs w:val="24"/>
          <w:lang w:val="it-IT"/>
        </w:rPr>
        <w:t>(redundanca) e</w:t>
      </w:r>
      <w:r w:rsidRPr="00B6063B">
        <w:rPr>
          <w:rFonts w:ascii="Times New Roman" w:hAnsi="Times New Roman" w:cs="Times New Roman"/>
          <w:color w:val="000000" w:themeColor="text1"/>
          <w:sz w:val="24"/>
          <w:szCs w:val="24"/>
          <w:lang w:val="it-IT"/>
        </w:rPr>
        <w:t xml:space="preserve"> lehtëson kuptimin, ndërsa kompleksiteti i fjalive nuk ka ndikim të madh. Gjithashtu, </w:t>
      </w:r>
      <w:r w:rsidRPr="0013760B">
        <w:rPr>
          <w:rFonts w:ascii="Times New Roman" w:hAnsi="Times New Roman" w:cs="Times New Roman"/>
          <w:color w:val="000000" w:themeColor="text1"/>
          <w:sz w:val="24"/>
          <w:szCs w:val="24"/>
          <w:lang w:val="it-IT"/>
        </w:rPr>
        <w:t>ai</w:t>
      </w:r>
      <w:r w:rsidRPr="004A09AB">
        <w:rPr>
          <w:rFonts w:ascii="Times New Roman" w:hAnsi="Times New Roman" w:cs="Times New Roman"/>
          <w:color w:val="000000" w:themeColor="text1"/>
          <w:sz w:val="24"/>
          <w:szCs w:val="24"/>
          <w:lang w:val="it-IT"/>
        </w:rPr>
        <w:t xml:space="preserve"> thekson se nxënësit</w:t>
      </w:r>
      <w:r w:rsidR="00571ACB" w:rsidRPr="004A09AB">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kanë nevojë për komunikim aktiv me mësuesin për të sqaruar paqartësitë.</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Drozdzial (1997) </w:t>
      </w:r>
      <w:r w:rsidR="004A09AB">
        <w:rPr>
          <w:rFonts w:ascii="Times New Roman" w:hAnsi="Times New Roman" w:cs="Times New Roman"/>
          <w:color w:val="000000" w:themeColor="text1"/>
          <w:sz w:val="24"/>
          <w:szCs w:val="24"/>
          <w:lang w:val="it-IT"/>
        </w:rPr>
        <w:t>t</w:t>
      </w:r>
      <w:r w:rsidR="004A09AB" w:rsidRPr="004A09AB">
        <w:rPr>
          <w:rFonts w:ascii="Times New Roman" w:hAnsi="Times New Roman" w:cs="Times New Roman"/>
          <w:color w:val="000000" w:themeColor="text1"/>
          <w:sz w:val="24"/>
          <w:szCs w:val="24"/>
          <w:lang w:val="it-IT"/>
        </w:rPr>
        <w:t>hekson se në procesin e mësimit të një gjuhe tjetër,</w:t>
      </w:r>
      <w:r w:rsidRPr="00B6063B">
        <w:rPr>
          <w:rFonts w:ascii="Times New Roman" w:hAnsi="Times New Roman" w:cs="Times New Roman"/>
          <w:color w:val="000000" w:themeColor="text1"/>
          <w:sz w:val="24"/>
          <w:szCs w:val="24"/>
          <w:lang w:val="it-IT"/>
        </w:rPr>
        <w:t xml:space="preserve"> nxënësi bëhet më aktiv kur mëson përmes komunikimit natyror, në vend që të mësojë përmendësh rregulla gramatikore.</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White (1989) vëren se kur nxënësit përfshihen në aktivitete kuptimplota komunikimi, </w:t>
      </w:r>
      <w:r w:rsidRPr="000C48D0">
        <w:rPr>
          <w:rFonts w:ascii="Times New Roman" w:hAnsi="Times New Roman" w:cs="Times New Roman"/>
          <w:color w:val="000000" w:themeColor="text1"/>
          <w:sz w:val="24"/>
          <w:szCs w:val="24"/>
          <w:lang w:val="it-IT"/>
        </w:rPr>
        <w:t>rritet motivimi dhe nevoja e tyre për të folur.</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Lieberman (1998) pohon se nxënësi ka më shumë sukses kur ka mundësi të organizojë vetë procesin e të nxënit sipas aftësive dhe mendimeve të tij.</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Green (1995) thekson se interesi </w:t>
      </w:r>
      <w:r>
        <w:rPr>
          <w:rFonts w:ascii="Times New Roman" w:hAnsi="Times New Roman" w:cs="Times New Roman"/>
          <w:color w:val="000000" w:themeColor="text1"/>
          <w:sz w:val="24"/>
          <w:szCs w:val="24"/>
          <w:lang w:val="it-IT"/>
        </w:rPr>
        <w:t>i</w:t>
      </w:r>
      <w:r w:rsidRPr="00511DDB">
        <w:rPr>
          <w:rFonts w:ascii="Times New Roman" w:hAnsi="Times New Roman" w:cs="Times New Roman"/>
          <w:color w:val="000000" w:themeColor="text1"/>
          <w:sz w:val="24"/>
          <w:szCs w:val="24"/>
          <w:lang w:val="it-IT"/>
        </w:rPr>
        <w:t xml:space="preserve"> nxënësve rritet kur materiali </w:t>
      </w:r>
      <w:r>
        <w:rPr>
          <w:rFonts w:ascii="Times New Roman" w:hAnsi="Times New Roman" w:cs="Times New Roman"/>
          <w:color w:val="000000" w:themeColor="text1"/>
          <w:sz w:val="24"/>
          <w:szCs w:val="24"/>
          <w:lang w:val="it-IT"/>
        </w:rPr>
        <w:t>i</w:t>
      </w:r>
      <w:r w:rsidRPr="00511DDB">
        <w:rPr>
          <w:rFonts w:ascii="Times New Roman" w:hAnsi="Times New Roman" w:cs="Times New Roman"/>
          <w:color w:val="000000" w:themeColor="text1"/>
          <w:sz w:val="24"/>
          <w:szCs w:val="24"/>
          <w:lang w:val="it-IT"/>
        </w:rPr>
        <w:t xml:space="preserve"> mësimit </w:t>
      </w:r>
      <w:r w:rsidRPr="000C48D0">
        <w:rPr>
          <w:rFonts w:ascii="Times New Roman" w:eastAsia="Times New Roman" w:hAnsi="Times New Roman" w:cs="Times New Roman"/>
          <w:sz w:val="24"/>
          <w:szCs w:val="24"/>
          <w:lang w:val="it-IT" w:eastAsia="en-GB"/>
        </w:rPr>
        <w:t>lidhe</w:t>
      </w:r>
      <w:r>
        <w:rPr>
          <w:rFonts w:ascii="Times New Roman" w:eastAsia="Times New Roman" w:hAnsi="Times New Roman" w:cs="Times New Roman"/>
          <w:sz w:val="24"/>
          <w:szCs w:val="24"/>
          <w:lang w:val="it-IT" w:eastAsia="en-GB"/>
        </w:rPr>
        <w:t>t</w:t>
      </w:r>
      <w:r w:rsidRPr="000C48D0">
        <w:rPr>
          <w:rFonts w:ascii="Times New Roman" w:eastAsia="Times New Roman" w:hAnsi="Times New Roman" w:cs="Times New Roman"/>
          <w:sz w:val="24"/>
          <w:szCs w:val="24"/>
          <w:lang w:val="it-IT" w:eastAsia="en-GB"/>
        </w:rPr>
        <w:t xml:space="preserve"> me interesat, përvojat dhe mendimet e tyre.</w:t>
      </w:r>
    </w:p>
    <w:p w14:paraId="5E35EB52"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559190B7"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77" w:name="_Toc230597876"/>
      <w:bookmarkStart w:id="78" w:name="_Toc241046636"/>
      <w:bookmarkStart w:id="79" w:name="_Hlk228743578"/>
      <w:r w:rsidRPr="00511DDB">
        <w:rPr>
          <w:rFonts w:ascii="Times New Roman" w:hAnsi="Times New Roman" w:cs="Times New Roman"/>
          <w:b/>
          <w:bCs/>
          <w:color w:val="000000" w:themeColor="text1"/>
          <w:sz w:val="24"/>
          <w:szCs w:val="24"/>
          <w:lang w:val="it-IT"/>
        </w:rPr>
        <w:t>3.1.2 Universalet gjuhësore në didaktikën e gjuhës së huaj</w:t>
      </w:r>
      <w:bookmarkEnd w:id="77"/>
      <w:bookmarkEnd w:id="78"/>
      <w:r w:rsidRPr="00511DDB">
        <w:rPr>
          <w:rFonts w:ascii="Times New Roman" w:hAnsi="Times New Roman" w:cs="Times New Roman"/>
          <w:b/>
          <w:bCs/>
          <w:color w:val="000000" w:themeColor="text1"/>
          <w:sz w:val="24"/>
          <w:szCs w:val="24"/>
          <w:lang w:val="it-IT"/>
        </w:rPr>
        <w:t xml:space="preserve"> </w:t>
      </w:r>
    </w:p>
    <w:bookmarkEnd w:id="79"/>
    <w:p w14:paraId="4C6993D9" w14:textId="77777777" w:rsidR="00061C6A" w:rsidRPr="00511DDB" w:rsidRDefault="00061C6A" w:rsidP="00061C6A">
      <w:pPr>
        <w:spacing w:after="0"/>
        <w:jc w:val="both"/>
        <w:rPr>
          <w:rFonts w:ascii="Times New Roman" w:eastAsia="Times New Roman" w:hAnsi="Times New Roman" w:cs="Times New Roman"/>
          <w:color w:val="000000" w:themeColor="text1"/>
          <w:sz w:val="24"/>
          <w:szCs w:val="24"/>
          <w:lang w:val="it-IT"/>
        </w:rPr>
      </w:pPr>
    </w:p>
    <w:p w14:paraId="0959BDBB" w14:textId="4FF60AB3" w:rsidR="00061C6A" w:rsidRPr="00CB082E" w:rsidRDefault="004E301D" w:rsidP="00061C6A">
      <w:pPr>
        <w:spacing w:after="0"/>
        <w:jc w:val="both"/>
        <w:rPr>
          <w:rFonts w:ascii="Times New Roman" w:eastAsia="Times New Roman" w:hAnsi="Times New Roman" w:cs="Times New Roman"/>
          <w:color w:val="000000" w:themeColor="text1"/>
          <w:sz w:val="24"/>
          <w:szCs w:val="24"/>
          <w:lang w:val="it-IT"/>
        </w:rPr>
      </w:pPr>
      <w:r w:rsidRPr="004E301D">
        <w:rPr>
          <w:rFonts w:ascii="Times New Roman" w:eastAsia="Times New Roman" w:hAnsi="Times New Roman" w:cs="Times New Roman"/>
          <w:color w:val="000000" w:themeColor="text1"/>
          <w:sz w:val="24"/>
          <w:szCs w:val="24"/>
          <w:lang w:val="it-IT"/>
        </w:rPr>
        <w:t xml:space="preserve">Gjuha e folur </w:t>
      </w:r>
      <w:r w:rsidR="00061C6A" w:rsidRPr="00511DDB">
        <w:rPr>
          <w:rFonts w:ascii="Times New Roman" w:eastAsia="Times New Roman" w:hAnsi="Times New Roman" w:cs="Times New Roman"/>
          <w:color w:val="000000" w:themeColor="text1"/>
          <w:sz w:val="24"/>
          <w:szCs w:val="24"/>
          <w:lang w:val="it-IT"/>
        </w:rPr>
        <w:t xml:space="preserve">përbën bazën e çdo gjuhe, çka dëshmohet nga fakti se çdo gjuhë fillimisht shfaqet në formë të folur dhe më pas zhvillon formën e saj të shkruar. </w:t>
      </w:r>
      <w:r w:rsidRPr="004E301D">
        <w:rPr>
          <w:rFonts w:ascii="Times New Roman" w:eastAsia="Times New Roman" w:hAnsi="Times New Roman" w:cs="Times New Roman"/>
          <w:color w:val="000000" w:themeColor="text1"/>
          <w:sz w:val="24"/>
          <w:szCs w:val="24"/>
          <w:lang w:val="it-IT"/>
        </w:rPr>
        <w:t xml:space="preserve">Çdo gjuhë karakterizohet nga një sistem i veçantë, me tipare që e bëjnë të dallueshme në raport me gjuhët e tjera; për këtë arsye, analiza e një gjuhe përmes strukturës </w:t>
      </w:r>
      <w:r w:rsidRPr="00511DDB">
        <w:rPr>
          <w:rFonts w:ascii="Times New Roman" w:eastAsia="Times New Roman" w:hAnsi="Times New Roman" w:cs="Times New Roman"/>
          <w:color w:val="000000" w:themeColor="text1"/>
          <w:sz w:val="24"/>
          <w:szCs w:val="24"/>
          <w:lang w:val="it-IT"/>
        </w:rPr>
        <w:t xml:space="preserve">së një gjuhe tjetër nuk është gjithmonë </w:t>
      </w:r>
      <w:r>
        <w:rPr>
          <w:rFonts w:ascii="Times New Roman" w:eastAsia="Times New Roman" w:hAnsi="Times New Roman" w:cs="Times New Roman"/>
          <w:color w:val="000000" w:themeColor="text1"/>
          <w:sz w:val="24"/>
          <w:szCs w:val="24"/>
          <w:lang w:val="it-IT"/>
        </w:rPr>
        <w:t>e</w:t>
      </w:r>
      <w:r w:rsidRPr="00511DDB">
        <w:rPr>
          <w:rFonts w:ascii="Times New Roman" w:eastAsia="Times New Roman" w:hAnsi="Times New Roman" w:cs="Times New Roman"/>
          <w:color w:val="000000" w:themeColor="text1"/>
          <w:sz w:val="24"/>
          <w:szCs w:val="24"/>
          <w:lang w:val="it-IT"/>
        </w:rPr>
        <w:t xml:space="preserve"> përshtatsh</w:t>
      </w:r>
      <w:r>
        <w:rPr>
          <w:rFonts w:ascii="Times New Roman" w:eastAsia="Times New Roman" w:hAnsi="Times New Roman" w:cs="Times New Roman"/>
          <w:color w:val="000000" w:themeColor="text1"/>
          <w:sz w:val="24"/>
          <w:szCs w:val="24"/>
          <w:lang w:val="it-IT"/>
        </w:rPr>
        <w:t xml:space="preserve">me. </w:t>
      </w:r>
      <w:r w:rsidRPr="004E301D">
        <w:rPr>
          <w:rFonts w:ascii="Times New Roman" w:eastAsia="Times New Roman" w:hAnsi="Times New Roman" w:cs="Times New Roman"/>
          <w:color w:val="000000" w:themeColor="text1"/>
          <w:sz w:val="24"/>
          <w:szCs w:val="24"/>
          <w:lang w:val="it-IT"/>
        </w:rPr>
        <w:t>Megjithatë, në kontekstin e mësimit të gjuhëve të tjera, krahasimi duke marrë si pikë referimi gjuhën e parë mbetet një mënyrë e vlefshme për evidentimin e dallimeve strukturore, së bashku me veçoritë funksionale.</w:t>
      </w:r>
      <w:r w:rsidR="00061C6A" w:rsidRPr="00CB082E">
        <w:rPr>
          <w:rFonts w:ascii="Times New Roman" w:eastAsia="Times New Roman" w:hAnsi="Times New Roman" w:cs="Times New Roman"/>
          <w:color w:val="000000" w:themeColor="text1"/>
          <w:sz w:val="24"/>
          <w:szCs w:val="24"/>
          <w:lang w:val="it-IT"/>
        </w:rPr>
        <w:t xml:space="preserve"> Në këtë kuadër, studimi i universaleve gjuhësore synon të identifikojë tiparet e përbashkëta që karakterizojnë gjuhët njerëzore. Siç thekson Robins (2000, f</w:t>
      </w:r>
      <w:r w:rsidR="00061C6A">
        <w:rPr>
          <w:rFonts w:ascii="Times New Roman" w:eastAsia="Times New Roman" w:hAnsi="Times New Roman" w:cs="Times New Roman"/>
          <w:color w:val="000000" w:themeColor="text1"/>
          <w:sz w:val="24"/>
          <w:szCs w:val="24"/>
          <w:lang w:val="it-IT"/>
        </w:rPr>
        <w:t>.</w:t>
      </w:r>
      <w:r w:rsidR="00061C6A" w:rsidRPr="00CB082E">
        <w:rPr>
          <w:rFonts w:ascii="Times New Roman" w:eastAsia="Times New Roman" w:hAnsi="Times New Roman" w:cs="Times New Roman"/>
          <w:color w:val="000000" w:themeColor="text1"/>
          <w:sz w:val="24"/>
          <w:szCs w:val="24"/>
          <w:lang w:val="it-IT"/>
        </w:rPr>
        <w:t xml:space="preserve"> 317), duke </w:t>
      </w:r>
      <w:r w:rsidR="00061C6A" w:rsidRPr="00CB082E">
        <w:rPr>
          <w:rFonts w:ascii="Times New Roman" w:eastAsia="Times New Roman" w:hAnsi="Times New Roman" w:cs="Times New Roman"/>
          <w:color w:val="000000" w:themeColor="text1"/>
          <w:sz w:val="24"/>
          <w:szCs w:val="24"/>
          <w:lang w:val="it-IT"/>
        </w:rPr>
        <w:lastRenderedPageBreak/>
        <w:t xml:space="preserve">iu referuar pikëpamjes së Bloomfield, </w:t>
      </w:r>
      <w:r w:rsidR="00061C6A">
        <w:rPr>
          <w:rFonts w:ascii="Times New Roman" w:eastAsia="Times New Roman" w:hAnsi="Times New Roman" w:cs="Times New Roman"/>
          <w:color w:val="000000" w:themeColor="text1"/>
          <w:sz w:val="24"/>
          <w:szCs w:val="24"/>
          <w:lang w:val="it-IT"/>
        </w:rPr>
        <w:t>i</w:t>
      </w:r>
      <w:r w:rsidR="00061C6A" w:rsidRPr="00CB082E">
        <w:rPr>
          <w:rFonts w:ascii="Times New Roman" w:eastAsia="Times New Roman" w:hAnsi="Times New Roman" w:cs="Times New Roman"/>
          <w:color w:val="000000" w:themeColor="text1"/>
          <w:sz w:val="24"/>
          <w:szCs w:val="24"/>
          <w:lang w:val="it-IT"/>
        </w:rPr>
        <w:t xml:space="preserve">shte këmbëngulja </w:t>
      </w:r>
      <w:r w:rsidR="00061C6A">
        <w:rPr>
          <w:rFonts w:ascii="Times New Roman" w:eastAsia="Times New Roman" w:hAnsi="Times New Roman" w:cs="Times New Roman"/>
          <w:color w:val="000000" w:themeColor="text1"/>
          <w:sz w:val="24"/>
          <w:szCs w:val="24"/>
          <w:lang w:val="it-IT"/>
        </w:rPr>
        <w:t>k</w:t>
      </w:r>
      <w:r w:rsidR="00061C6A" w:rsidRPr="00CB082E">
        <w:rPr>
          <w:rFonts w:ascii="Times New Roman" w:eastAsia="Times New Roman" w:hAnsi="Times New Roman" w:cs="Times New Roman"/>
          <w:color w:val="000000" w:themeColor="text1"/>
          <w:sz w:val="24"/>
          <w:szCs w:val="24"/>
          <w:lang w:val="it-IT"/>
        </w:rPr>
        <w:t>ë</w:t>
      </w:r>
      <w:r w:rsidR="00061C6A">
        <w:rPr>
          <w:rFonts w:ascii="Times New Roman" w:eastAsia="Times New Roman" w:hAnsi="Times New Roman" w:cs="Times New Roman"/>
          <w:color w:val="000000" w:themeColor="text1"/>
          <w:sz w:val="24"/>
          <w:szCs w:val="24"/>
          <w:lang w:val="it-IT"/>
        </w:rPr>
        <w:t>tij t</w:t>
      </w:r>
      <w:r w:rsidR="00061C6A" w:rsidRPr="00CB082E">
        <w:rPr>
          <w:rFonts w:ascii="Times New Roman" w:eastAsia="Times New Roman" w:hAnsi="Times New Roman" w:cs="Times New Roman"/>
          <w:color w:val="000000" w:themeColor="text1"/>
          <w:sz w:val="24"/>
          <w:szCs w:val="24"/>
          <w:lang w:val="it-IT"/>
        </w:rPr>
        <w:t>ë</w:t>
      </w:r>
      <w:r w:rsidR="00061C6A">
        <w:rPr>
          <w:rFonts w:ascii="Times New Roman" w:eastAsia="Times New Roman" w:hAnsi="Times New Roman" w:cs="Times New Roman"/>
          <w:color w:val="000000" w:themeColor="text1"/>
          <w:sz w:val="24"/>
          <w:szCs w:val="24"/>
          <w:lang w:val="it-IT"/>
        </w:rPr>
        <w:t xml:space="preserve"> fundit</w:t>
      </w:r>
      <w:r w:rsidR="00061C6A" w:rsidRPr="00CB082E">
        <w:rPr>
          <w:rFonts w:ascii="Times New Roman" w:eastAsia="Times New Roman" w:hAnsi="Times New Roman" w:cs="Times New Roman"/>
          <w:color w:val="000000" w:themeColor="text1"/>
          <w:sz w:val="24"/>
          <w:szCs w:val="24"/>
          <w:lang w:val="it-IT"/>
        </w:rPr>
        <w:t xml:space="preserve"> për analizën formale të hollësishme të gjuhëve të ndryshme ajo që përcaktoi konceptimin e tij mbi universalet e gjuhës ose gramatikën universale si një proces thjesht induktiv, </w:t>
      </w:r>
      <w:r w:rsidRPr="004E301D">
        <w:rPr>
          <w:rFonts w:ascii="Times New Roman" w:eastAsia="Times New Roman" w:hAnsi="Times New Roman" w:cs="Times New Roman"/>
          <w:color w:val="000000" w:themeColor="text1"/>
          <w:sz w:val="24"/>
          <w:szCs w:val="24"/>
          <w:lang w:val="it-IT"/>
        </w:rPr>
        <w:t>i mbështetur në informacionin e mbledhur nga një numër i madh gjuhësh</w:t>
      </w:r>
      <w:r w:rsidR="00061C6A" w:rsidRPr="00CB082E">
        <w:rPr>
          <w:rFonts w:ascii="Times New Roman" w:eastAsia="Times New Roman" w:hAnsi="Times New Roman" w:cs="Times New Roman"/>
          <w:color w:val="000000" w:themeColor="text1"/>
          <w:sz w:val="24"/>
          <w:szCs w:val="24"/>
          <w:lang w:val="it-IT"/>
        </w:rPr>
        <w:t xml:space="preserve">, shumë më i madh sesa ai që njihej deri në atë kohë. </w:t>
      </w:r>
    </w:p>
    <w:p w14:paraId="03C6084A" w14:textId="77777777" w:rsidR="003278E8" w:rsidRDefault="00061C6A" w:rsidP="00061C6A">
      <w:pPr>
        <w:spacing w:after="0"/>
        <w:jc w:val="both"/>
        <w:rPr>
          <w:rFonts w:ascii="Times New Roman" w:hAnsi="Times New Roman" w:cs="Times New Roman"/>
          <w:color w:val="000000" w:themeColor="text1"/>
          <w:sz w:val="24"/>
          <w:szCs w:val="24"/>
          <w:lang w:val="it-IT"/>
        </w:rPr>
      </w:pPr>
      <w:r w:rsidRPr="00B0747C">
        <w:rPr>
          <w:rFonts w:ascii="Times New Roman" w:eastAsia="Times New Roman" w:hAnsi="Times New Roman" w:cs="Times New Roman"/>
          <w:color w:val="000000" w:themeColor="text1"/>
          <w:sz w:val="24"/>
          <w:szCs w:val="24"/>
          <w:lang w:val="it-IT"/>
        </w:rPr>
        <w:t>Në këtë kuadër,</w:t>
      </w:r>
      <w:r w:rsidRPr="00511DDB">
        <w:rPr>
          <w:rFonts w:ascii="Times New Roman" w:eastAsia="Times New Roman" w:hAnsi="Times New Roman" w:cs="Times New Roman"/>
          <w:color w:val="000000" w:themeColor="text1"/>
          <w:sz w:val="24"/>
          <w:szCs w:val="24"/>
          <w:lang w:val="it-IT"/>
        </w:rPr>
        <w:t xml:space="preserve"> faktorët psikologjikë luajnë një rol të rëndësishëm, pasi </w:t>
      </w:r>
      <w:r>
        <w:rPr>
          <w:rFonts w:ascii="Times New Roman" w:eastAsia="Times New Roman" w:hAnsi="Times New Roman" w:cs="Times New Roman"/>
          <w:color w:val="000000" w:themeColor="text1"/>
          <w:sz w:val="24"/>
          <w:szCs w:val="24"/>
          <w:lang w:val="it-IT"/>
        </w:rPr>
        <w:t>m</w:t>
      </w:r>
      <w:r w:rsidRPr="00511DDB">
        <w:rPr>
          <w:rFonts w:ascii="Times New Roman" w:eastAsia="Times New Roman" w:hAnsi="Times New Roman" w:cs="Times New Roman"/>
          <w:color w:val="000000" w:themeColor="text1"/>
          <w:sz w:val="24"/>
          <w:szCs w:val="24"/>
          <w:lang w:val="it-IT"/>
        </w:rPr>
        <w:t>ë</w:t>
      </w:r>
      <w:r>
        <w:rPr>
          <w:rFonts w:ascii="Times New Roman" w:eastAsia="Times New Roman" w:hAnsi="Times New Roman" w:cs="Times New Roman"/>
          <w:color w:val="000000" w:themeColor="text1"/>
          <w:sz w:val="24"/>
          <w:szCs w:val="24"/>
          <w:lang w:val="it-IT"/>
        </w:rPr>
        <w:t>simi</w:t>
      </w:r>
      <w:r w:rsidRPr="00511DDB">
        <w:rPr>
          <w:rFonts w:ascii="Times New Roman" w:eastAsia="Times New Roman" w:hAnsi="Times New Roman" w:cs="Times New Roman"/>
          <w:color w:val="000000" w:themeColor="text1"/>
          <w:sz w:val="24"/>
          <w:szCs w:val="24"/>
          <w:lang w:val="it-IT"/>
        </w:rPr>
        <w:t xml:space="preserve"> i gjuhës lidhet ngushtë me mënyrën se si individi përpunon dhe organizon informacionin. Lidhja ndërmjet gjuhës dhe mendimit është thelbësore për zhvillimin e kompetencës gjuhësore, pasi nxënësi duhet të integrojë informacionin e marrë përmes shqisave dhe ta bëjë atë pjesë të mendimit të tij.</w:t>
      </w:r>
      <w:r w:rsidRPr="00727FD4">
        <w:rPr>
          <w:rFonts w:ascii="Times New Roman" w:eastAsia="Times New Roman" w:hAnsi="Times New Roman" w:cs="Times New Roman"/>
          <w:color w:val="000000" w:themeColor="text1"/>
          <w:sz w:val="24"/>
          <w:szCs w:val="24"/>
          <w:lang w:val="it-IT"/>
        </w:rPr>
        <w:t xml:space="preserve"> </w:t>
      </w:r>
      <w:r w:rsidRPr="00E2487F">
        <w:rPr>
          <w:rFonts w:ascii="Times New Roman" w:eastAsia="Times New Roman" w:hAnsi="Times New Roman" w:cs="Times New Roman"/>
          <w:color w:val="000000" w:themeColor="text1"/>
          <w:sz w:val="24"/>
          <w:szCs w:val="24"/>
          <w:lang w:val="it-IT"/>
        </w:rPr>
        <w:t xml:space="preserve">Në këtë </w:t>
      </w:r>
      <w:r w:rsidRPr="000A4C04">
        <w:rPr>
          <w:rFonts w:ascii="Times New Roman" w:hAnsi="Times New Roman" w:cs="Times New Roman"/>
          <w:color w:val="000000" w:themeColor="text1"/>
          <w:sz w:val="24"/>
          <w:szCs w:val="24"/>
          <w:lang w:val="it-IT"/>
        </w:rPr>
        <w:t xml:space="preserve">aspekt, Vygotsky (1986, f. 6) thekson se, meqenëse kuptimi i fjalës përfaqëson njëkohësisht mendimin dhe të folurin, në të gjendet njësia e mendimit gjuhësor. </w:t>
      </w:r>
      <w:r w:rsidR="000A4C04" w:rsidRPr="000A4C04">
        <w:rPr>
          <w:rFonts w:ascii="Times New Roman" w:hAnsi="Times New Roman" w:cs="Times New Roman"/>
          <w:color w:val="000000" w:themeColor="text1"/>
          <w:sz w:val="24"/>
          <w:szCs w:val="24"/>
          <w:lang w:val="it-IT"/>
        </w:rPr>
        <w:t>Kjo qasje tregon se funksioni i gjuhës shtrihet përtej komunikimit, pasi nëpërmjet saj individi strukturon mendimin dhe ndërton kuptimin.</w:t>
      </w:r>
      <w:r w:rsidR="000A4C04" w:rsidRPr="00F96F0E">
        <w:rPr>
          <w:rFonts w:ascii="Times New Roman" w:hAnsi="Times New Roman" w:cs="Times New Roman"/>
          <w:color w:val="000000" w:themeColor="text1"/>
          <w:sz w:val="24"/>
          <w:szCs w:val="24"/>
          <w:lang w:val="it-IT"/>
        </w:rPr>
        <w:t xml:space="preserve"> </w:t>
      </w:r>
    </w:p>
    <w:p w14:paraId="226CE483" w14:textId="5D28B0A1" w:rsidR="00061C6A" w:rsidRPr="004F0772" w:rsidRDefault="003278E8" w:rsidP="00061C6A">
      <w:pPr>
        <w:spacing w:after="0"/>
        <w:jc w:val="both"/>
        <w:rPr>
          <w:rFonts w:ascii="Times New Roman" w:hAnsi="Times New Roman" w:cs="Times New Roman"/>
          <w:color w:val="000000" w:themeColor="text1"/>
          <w:sz w:val="24"/>
          <w:szCs w:val="24"/>
          <w:lang w:val="it-IT"/>
        </w:rPr>
      </w:pPr>
      <w:r w:rsidRPr="003278E8">
        <w:rPr>
          <w:rFonts w:ascii="Times New Roman" w:hAnsi="Times New Roman" w:cs="Times New Roman"/>
          <w:color w:val="000000" w:themeColor="text1"/>
          <w:sz w:val="24"/>
          <w:szCs w:val="24"/>
          <w:lang w:val="it-IT"/>
        </w:rPr>
        <w:t>Mësimi i një gjuhe tjetër përfshin dimensione që ndërveprojnë mes tyre dhe ndikojnë në formimin e kompetencës komunikuese</w:t>
      </w:r>
      <w:r w:rsidR="00061C6A" w:rsidRPr="00511DDB">
        <w:rPr>
          <w:rFonts w:ascii="Times New Roman" w:hAnsi="Times New Roman" w:cs="Times New Roman"/>
          <w:color w:val="000000" w:themeColor="text1"/>
          <w:sz w:val="24"/>
          <w:szCs w:val="24"/>
          <w:lang w:val="it-IT"/>
        </w:rPr>
        <w:t xml:space="preserve">. </w:t>
      </w:r>
      <w:r w:rsidR="00061C6A" w:rsidRPr="00F96F0E">
        <w:rPr>
          <w:rFonts w:ascii="Times New Roman" w:hAnsi="Times New Roman" w:cs="Times New Roman"/>
          <w:color w:val="000000" w:themeColor="text1"/>
          <w:sz w:val="24"/>
          <w:szCs w:val="24"/>
          <w:lang w:val="it-IT"/>
        </w:rPr>
        <w:t>Kjo fazë nis me zot</w:t>
      </w:r>
      <w:r w:rsidR="00061C6A" w:rsidRPr="00511DDB">
        <w:rPr>
          <w:rFonts w:ascii="Times New Roman" w:hAnsi="Times New Roman" w:cs="Times New Roman"/>
          <w:color w:val="000000" w:themeColor="text1"/>
          <w:sz w:val="24"/>
          <w:szCs w:val="24"/>
          <w:lang w:val="it-IT"/>
        </w:rPr>
        <w:t>ë</w:t>
      </w:r>
      <w:r w:rsidR="00061C6A" w:rsidRPr="00F96F0E">
        <w:rPr>
          <w:rFonts w:ascii="Times New Roman" w:hAnsi="Times New Roman" w:cs="Times New Roman"/>
          <w:color w:val="000000" w:themeColor="text1"/>
          <w:sz w:val="24"/>
          <w:szCs w:val="24"/>
          <w:lang w:val="it-IT"/>
        </w:rPr>
        <w:t xml:space="preserve">rimin </w:t>
      </w:r>
      <w:r w:rsidR="00061C6A" w:rsidRPr="00511DDB">
        <w:rPr>
          <w:rFonts w:ascii="Times New Roman" w:hAnsi="Times New Roman" w:cs="Times New Roman"/>
          <w:color w:val="000000" w:themeColor="text1"/>
          <w:sz w:val="24"/>
          <w:szCs w:val="24"/>
          <w:lang w:val="it-IT"/>
        </w:rPr>
        <w:t xml:space="preserve">e strukturës së gjuhës, duke përfshirë sistemin gramatikor dhe leksikor, dhe vijon me zhvillimin e aftësive gjuhësore, si të folurit, të </w:t>
      </w:r>
      <w:r w:rsidR="00061C6A" w:rsidRPr="003278E8">
        <w:rPr>
          <w:rFonts w:ascii="Times New Roman" w:hAnsi="Times New Roman" w:cs="Times New Roman"/>
          <w:sz w:val="24"/>
          <w:szCs w:val="24"/>
          <w:lang w:val="it-IT"/>
        </w:rPr>
        <w:t>dëgjuarit, leximi dhe shkrimi.</w:t>
      </w:r>
      <w:r w:rsidR="00061C6A" w:rsidRPr="004F0772">
        <w:rPr>
          <w:rFonts w:ascii="Times New Roman" w:hAnsi="Times New Roman" w:cs="Times New Roman"/>
          <w:sz w:val="24"/>
          <w:szCs w:val="24"/>
          <w:lang w:val="it-IT"/>
        </w:rPr>
        <w:t xml:space="preserve"> Në këtë drejtim, Canale dhe Swain (1980, f. 30) argumentojnë se </w:t>
      </w:r>
      <w:r w:rsidR="00061C6A" w:rsidRPr="00F96F0E">
        <w:rPr>
          <w:rFonts w:ascii="Times New Roman" w:hAnsi="Times New Roman" w:cs="Times New Roman"/>
          <w:sz w:val="24"/>
          <w:szCs w:val="24"/>
          <w:lang w:val="it-IT"/>
        </w:rPr>
        <w:t>kompetenca komunikative përfshin kompetencën</w:t>
      </w:r>
      <w:r w:rsidR="00061C6A" w:rsidRPr="004F0772">
        <w:rPr>
          <w:rFonts w:ascii="Times New Roman" w:hAnsi="Times New Roman" w:cs="Times New Roman"/>
          <w:sz w:val="24"/>
          <w:szCs w:val="24"/>
          <w:lang w:val="it-IT"/>
        </w:rPr>
        <w:t xml:space="preserve"> gramatikore, sociolinguistike dhe strategjike, të cilat i </w:t>
      </w:r>
      <w:r w:rsidR="00061C6A" w:rsidRPr="003278E8">
        <w:rPr>
          <w:rFonts w:ascii="Times New Roman" w:hAnsi="Times New Roman" w:cs="Times New Roman"/>
          <w:color w:val="000000" w:themeColor="text1"/>
          <w:sz w:val="24"/>
          <w:szCs w:val="24"/>
          <w:lang w:val="it-IT"/>
        </w:rPr>
        <w:t>mundësojnë individit</w:t>
      </w:r>
      <w:r w:rsidRPr="003278E8">
        <w:rPr>
          <w:rFonts w:ascii="Times New Roman" w:hAnsi="Times New Roman" w:cs="Times New Roman"/>
          <w:color w:val="000000" w:themeColor="text1"/>
          <w:sz w:val="24"/>
          <w:szCs w:val="24"/>
          <w:lang w:val="it-IT"/>
        </w:rPr>
        <w:t xml:space="preserve"> të përshtatë shprehjen gjuhësore sipas rrethanave konkrete të komunikimit. Paralelisht, njohja e elementeve kulturore merr një rëndësi të veçantë, pasi ato ndikojnë drejtpërdrejt në mënyrën se si gjuha përdoret në rrethana reale komunikimi</w:t>
      </w:r>
      <w:r w:rsidR="00061C6A" w:rsidRPr="003278E8">
        <w:rPr>
          <w:rFonts w:ascii="Times New Roman" w:hAnsi="Times New Roman" w:cs="Times New Roman"/>
          <w:color w:val="000000" w:themeColor="text1"/>
          <w:sz w:val="24"/>
          <w:szCs w:val="24"/>
          <w:lang w:val="it-IT"/>
        </w:rPr>
        <w:t>.</w:t>
      </w:r>
      <w:r w:rsidR="00061C6A" w:rsidRPr="003278E8">
        <w:rPr>
          <w:rFonts w:ascii="Times New Roman" w:hAnsi="Times New Roman" w:cs="Times New Roman"/>
          <w:sz w:val="24"/>
          <w:szCs w:val="24"/>
          <w:lang w:val="it-IT"/>
        </w:rPr>
        <w:t xml:space="preserve"> Kuptimi i përdorimit të gjuhës</w:t>
      </w:r>
      <w:r w:rsidR="00061C6A" w:rsidRPr="00511DDB">
        <w:rPr>
          <w:rFonts w:ascii="Times New Roman" w:hAnsi="Times New Roman" w:cs="Times New Roman"/>
          <w:color w:val="000000" w:themeColor="text1"/>
          <w:sz w:val="24"/>
          <w:szCs w:val="24"/>
          <w:lang w:val="it-IT"/>
        </w:rPr>
        <w:t xml:space="preserve"> në kontekste shoqërore dhe ndërkulturore përbën një aspekt thelbësor të këtij procesi, pasi vetëm përmes integrimit të njohurive dhe aftësive gjuhësore bëhet i mundur komunikimi efektiv.</w:t>
      </w:r>
    </w:p>
    <w:p w14:paraId="46874277" w14:textId="4D4773E8" w:rsidR="00061C6A" w:rsidRPr="00A51A71"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Individët që mësojnë gjuhën amtare përvetësojnë në mënyrë të pavetëdijshme njohuri mbi tingujt, shqiptimin, theksin dhe intonacionin. Këto aftësi zhvillohen në mënyrë natyrore dhe u mundësojnë atyre të prodhojnë një numër të pakufizuar fjalish. Në të njëjtën kohë, ata përvetësojnë në mënyrë automatike fjalorin dhe mësojnë përdorimin e tij në kontekste të ndryshme, duke u ndikuar nga kultura dhe normat shoqërore të komunitetit ku jetojnë</w:t>
      </w:r>
      <w:r w:rsidRPr="00A51A71">
        <w:rPr>
          <w:rFonts w:ascii="Times New Roman" w:hAnsi="Times New Roman" w:cs="Times New Roman"/>
          <w:color w:val="000000" w:themeColor="text1"/>
          <w:sz w:val="24"/>
          <w:szCs w:val="24"/>
          <w:lang w:val="it-IT"/>
        </w:rPr>
        <w:t>. Sipas Comrie (1981, f. 19), universalet gjuhësore përfaqësojnë parime të lindura që e lehtësojnë përvetësimin e gjuhës nga fëmija, çka sugjeron se zhvillimi gjuhësor mbështetet në mekanizma të përgjithshëm njohës dhe gjuhësorë të përbashkët për të gjitha gjuhët.</w:t>
      </w:r>
    </w:p>
    <w:p w14:paraId="4E0DB701" w14:textId="466C6D54" w:rsidR="00061C6A" w:rsidRPr="00511DDB" w:rsidRDefault="003278E8" w:rsidP="00061C6A">
      <w:pPr>
        <w:spacing w:after="0"/>
        <w:jc w:val="both"/>
        <w:rPr>
          <w:rFonts w:ascii="Times New Roman" w:hAnsi="Times New Roman" w:cs="Times New Roman"/>
          <w:color w:val="000000" w:themeColor="text1"/>
          <w:sz w:val="24"/>
          <w:szCs w:val="24"/>
          <w:lang w:val="it-IT"/>
        </w:rPr>
      </w:pPr>
      <w:r w:rsidRPr="003278E8">
        <w:rPr>
          <w:rFonts w:ascii="Times New Roman" w:hAnsi="Times New Roman" w:cs="Times New Roman"/>
          <w:color w:val="000000" w:themeColor="text1"/>
          <w:sz w:val="24"/>
          <w:szCs w:val="24"/>
          <w:lang w:val="it-IT"/>
        </w:rPr>
        <w:t xml:space="preserve">Njohja e një gjuhe tjetër ndërtohet përmes një procesi të vetëdijshëm, të orientuar drejt zhvillimit të aftësive </w:t>
      </w:r>
      <w:r w:rsidR="00061C6A" w:rsidRPr="00511DDB">
        <w:rPr>
          <w:rFonts w:ascii="Times New Roman" w:hAnsi="Times New Roman" w:cs="Times New Roman"/>
          <w:color w:val="000000" w:themeColor="text1"/>
          <w:sz w:val="24"/>
          <w:szCs w:val="24"/>
          <w:lang w:val="it-IT"/>
        </w:rPr>
        <w:t xml:space="preserve"> për përdorimin e saj. </w:t>
      </w:r>
      <w:r w:rsidR="00061C6A" w:rsidRPr="00F96F0E">
        <w:rPr>
          <w:rFonts w:ascii="Times New Roman" w:hAnsi="Times New Roman" w:cs="Times New Roman"/>
          <w:color w:val="000000" w:themeColor="text1"/>
          <w:sz w:val="24"/>
          <w:szCs w:val="24"/>
          <w:lang w:val="it-IT"/>
        </w:rPr>
        <w:t>Ky aspekt</w:t>
      </w:r>
      <w:r w:rsidR="00061C6A" w:rsidRPr="00511DDB">
        <w:rPr>
          <w:rFonts w:ascii="Times New Roman" w:hAnsi="Times New Roman" w:cs="Times New Roman"/>
          <w:color w:val="000000" w:themeColor="text1"/>
          <w:sz w:val="24"/>
          <w:szCs w:val="24"/>
          <w:lang w:val="it-IT"/>
        </w:rPr>
        <w:t xml:space="preserve"> përfshin zhvillimin e kompetencave në gramatikë, lexim, shkrim dhe të folur. Ndryshe nga përvetësimi i gjuhës amtare, këto aftësi zakonisht zhvillohen në një mjedis formal, siç është klasa, dhe kërkojnë ndërhyrje të drejtpërdrejtë didaktike. </w:t>
      </w:r>
      <w:r w:rsidR="00061C6A" w:rsidRPr="00511DDB">
        <w:rPr>
          <w:rFonts w:ascii="Times New Roman" w:hAnsi="Times New Roman" w:cs="Times New Roman"/>
          <w:color w:val="000000" w:themeColor="text1"/>
          <w:sz w:val="24"/>
          <w:szCs w:val="24"/>
          <w:lang w:val="it-IT"/>
        </w:rPr>
        <w:lastRenderedPageBreak/>
        <w:t>Kuptimet që fjalët e një gjuhe kanë për folësin amtare mund të mësohen vetëm brenda një konteksti gjuhësor dhe kulturor, dhe jo në mënyrë të izoluar. Prandaj, mësimdhënia e një gjuhe përfshin edhe mësimin e aspekteve të sistemit kulturor të njerëzve që e flasin atë gjuhë (Rivers 1964, f</w:t>
      </w:r>
      <w:r w:rsidR="0002298C">
        <w:rPr>
          <w:rFonts w:ascii="Times New Roman" w:hAnsi="Times New Roman" w:cs="Times New Roman"/>
          <w:color w:val="000000" w:themeColor="text1"/>
          <w:sz w:val="24"/>
          <w:szCs w:val="24"/>
          <w:lang w:val="it-IT"/>
        </w:rPr>
        <w:t>f</w:t>
      </w:r>
      <w:r w:rsidR="00061C6A" w:rsidRPr="00511DDB">
        <w:rPr>
          <w:rFonts w:ascii="Times New Roman" w:hAnsi="Times New Roman" w:cs="Times New Roman"/>
          <w:color w:val="000000" w:themeColor="text1"/>
          <w:sz w:val="24"/>
          <w:szCs w:val="24"/>
          <w:lang w:val="it-IT"/>
        </w:rPr>
        <w:t>.</w:t>
      </w:r>
      <w:r w:rsidR="0002298C">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19</w:t>
      </w:r>
      <w:r w:rsidR="0002298C">
        <w:rPr>
          <w:rFonts w:ascii="Times New Roman" w:hAnsi="Times New Roman" w:cs="Times New Roman"/>
          <w:color w:val="000000" w:themeColor="text1"/>
          <w:sz w:val="24"/>
          <w:szCs w:val="24"/>
          <w:lang w:val="it-IT"/>
        </w:rPr>
        <w:t>–</w:t>
      </w:r>
      <w:r w:rsidR="00061C6A" w:rsidRPr="00511DDB">
        <w:rPr>
          <w:rFonts w:ascii="Times New Roman" w:hAnsi="Times New Roman" w:cs="Times New Roman"/>
          <w:color w:val="000000" w:themeColor="text1"/>
          <w:sz w:val="24"/>
          <w:szCs w:val="24"/>
          <w:lang w:val="it-IT"/>
        </w:rPr>
        <w:t>22)</w:t>
      </w:r>
      <w:r w:rsidR="00061C6A">
        <w:rPr>
          <w:rFonts w:ascii="Times New Roman" w:hAnsi="Times New Roman" w:cs="Times New Roman"/>
          <w:color w:val="000000" w:themeColor="text1"/>
          <w:sz w:val="24"/>
          <w:szCs w:val="24"/>
          <w:lang w:val="it-IT"/>
        </w:rPr>
        <w:t xml:space="preserve">. </w:t>
      </w:r>
    </w:p>
    <w:p w14:paraId="51F785AB" w14:textId="5B25FF7C" w:rsidR="00061C6A"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Studimet tregojnë se gjatë </w:t>
      </w:r>
      <w:r w:rsidRPr="00F96F0E">
        <w:rPr>
          <w:rFonts w:ascii="Times New Roman" w:hAnsi="Times New Roman" w:cs="Times New Roman"/>
          <w:color w:val="000000" w:themeColor="text1"/>
          <w:sz w:val="24"/>
          <w:szCs w:val="24"/>
          <w:lang w:val="it-IT"/>
        </w:rPr>
        <w:t>procesit të shkrimit</w:t>
      </w:r>
      <w:r w:rsidRPr="00511DDB">
        <w:rPr>
          <w:rFonts w:ascii="Times New Roman" w:hAnsi="Times New Roman" w:cs="Times New Roman"/>
          <w:color w:val="000000" w:themeColor="text1"/>
          <w:sz w:val="24"/>
          <w:szCs w:val="24"/>
          <w:lang w:val="it-IT"/>
        </w:rPr>
        <w:t xml:space="preserve">, nxënësit shpesh pasqyrojnë strukturat e të folurit (Carrell, 1982), çka dëshmon për ndërthurjen e këtyre dy aftësive gjuhësore. </w:t>
      </w:r>
      <w:r w:rsidR="00D8762B" w:rsidRPr="00D8762B">
        <w:rPr>
          <w:rFonts w:ascii="Times New Roman" w:hAnsi="Times New Roman" w:cs="Times New Roman"/>
          <w:color w:val="000000" w:themeColor="text1"/>
          <w:sz w:val="24"/>
          <w:szCs w:val="24"/>
          <w:lang w:val="it-IT"/>
        </w:rPr>
        <w:t>Për më tepër, formimi i aftësive në një gjuhë tjetër shfaq ngjashmëri me procese të tjera mësimore, ndër të cilat përfshihet drejtimi i automjetit: në fillim merren njohuritë teorike, më pas kalohet në zbatimin praktik, ndërsa ushtrimi i vazhdueshëm çon gradualisht në automatizimin e tyre</w:t>
      </w:r>
      <w:r w:rsidR="00D8762B">
        <w:rPr>
          <w:rFonts w:ascii="Times New Roman" w:hAnsi="Times New Roman" w:cs="Times New Roman"/>
          <w:color w:val="000000" w:themeColor="text1"/>
          <w:sz w:val="24"/>
          <w:szCs w:val="24"/>
          <w:lang w:val="it-IT"/>
        </w:rPr>
        <w:t xml:space="preserve">. </w:t>
      </w:r>
    </w:p>
    <w:p w14:paraId="5BC717E1" w14:textId="77777777" w:rsidR="00D8762B" w:rsidRPr="00D8762B" w:rsidRDefault="00D8762B" w:rsidP="00061C6A">
      <w:pPr>
        <w:spacing w:after="0"/>
        <w:jc w:val="both"/>
        <w:rPr>
          <w:rFonts w:ascii="Times New Roman" w:hAnsi="Times New Roman" w:cs="Times New Roman"/>
          <w:color w:val="000000" w:themeColor="text1"/>
          <w:sz w:val="24"/>
          <w:szCs w:val="24"/>
          <w:lang w:val="it-IT"/>
        </w:rPr>
      </w:pPr>
    </w:p>
    <w:p w14:paraId="1FCFDEBE"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80" w:name="_Toc230597877"/>
      <w:bookmarkStart w:id="81" w:name="_Toc241046637"/>
      <w:bookmarkStart w:id="82" w:name="_Hlk228743773"/>
      <w:r w:rsidRPr="00511DDB">
        <w:rPr>
          <w:rFonts w:ascii="Times New Roman" w:hAnsi="Times New Roman" w:cs="Times New Roman"/>
          <w:b/>
          <w:bCs/>
          <w:color w:val="000000" w:themeColor="text1"/>
          <w:sz w:val="24"/>
          <w:szCs w:val="24"/>
          <w:lang w:val="it-IT"/>
        </w:rPr>
        <w:t>3.2 Parimet Themelore në Përvetësimin dhe Mësimin e Gjuhës së Huaj</w:t>
      </w:r>
      <w:bookmarkEnd w:id="80"/>
      <w:bookmarkEnd w:id="81"/>
    </w:p>
    <w:bookmarkEnd w:id="82"/>
    <w:p w14:paraId="04A0EEE7" w14:textId="77777777" w:rsidR="00061C6A" w:rsidRDefault="00061C6A" w:rsidP="00061C6A">
      <w:pPr>
        <w:pStyle w:val="NormalWeb"/>
        <w:spacing w:before="0" w:beforeAutospacing="0" w:after="0" w:afterAutospacing="0" w:line="276" w:lineRule="auto"/>
        <w:jc w:val="both"/>
        <w:rPr>
          <w:color w:val="000000" w:themeColor="text1"/>
          <w:lang w:val="it-IT"/>
        </w:rPr>
      </w:pPr>
    </w:p>
    <w:p w14:paraId="2CF9B929" w14:textId="41399BCC" w:rsidR="00061C6A" w:rsidRPr="00511DDB" w:rsidRDefault="00D8762B" w:rsidP="00061C6A">
      <w:pPr>
        <w:pStyle w:val="NormalWeb"/>
        <w:spacing w:before="0" w:beforeAutospacing="0" w:after="0" w:afterAutospacing="0" w:line="276" w:lineRule="auto"/>
        <w:jc w:val="both"/>
        <w:rPr>
          <w:color w:val="000000" w:themeColor="text1"/>
          <w:lang w:val="it-IT"/>
        </w:rPr>
      </w:pPr>
      <w:r w:rsidRPr="00D8762B">
        <w:rPr>
          <w:lang w:val="it-IT"/>
        </w:rPr>
        <w:t>Duke iu referuar parimeve bazë që udhëheqin zhvillimin e aftësive në një gjuhë tjetër</w:t>
      </w:r>
      <w:r w:rsidR="00061C6A" w:rsidRPr="00511DDB">
        <w:rPr>
          <w:color w:val="000000" w:themeColor="text1"/>
          <w:lang w:val="it-IT"/>
        </w:rPr>
        <w:t xml:space="preserve">, studimet në fushën e didaktikës kanë evidentuar një sërë qasjesh teorike dhe metodologjike. Gjatë shekullit XX, mësimdhënia e gjuhëve mori statusin e një profesioni të rëndësishëm. Themelet e qasjeve bashkëkohore në këtë fushë u formësuan kryesisht në dekadat e para të këtij shekulli, kur studiues të gjuhësisë së aplikuar dhe profesionistë të tjerë punuan për të zhvilluar parime dhe procedura që do të udhëzonin hartimin e metodave dhe materialeve didaktike. Në këtë proces, ata u mbështetën në përparimet e gjuhësisë dhe psikologjisë, duke synuar të ndërtonin metoda të mbështetura teorikisht dhe më efikase në praktikë </w:t>
      </w:r>
      <w:r w:rsidR="00061C6A">
        <w:rPr>
          <w:color w:val="000000" w:themeColor="text1"/>
          <w:lang w:val="it-IT"/>
        </w:rPr>
        <w:t>(</w:t>
      </w:r>
      <w:r w:rsidR="00061C6A" w:rsidRPr="00F94FAF">
        <w:rPr>
          <w:color w:val="000000" w:themeColor="text1"/>
          <w:lang w:val="it-IT"/>
        </w:rPr>
        <w:t>Richards</w:t>
      </w:r>
      <w:r w:rsidR="00061C6A">
        <w:rPr>
          <w:color w:val="000000" w:themeColor="text1"/>
          <w:lang w:val="it-IT"/>
        </w:rPr>
        <w:t xml:space="preserve">, </w:t>
      </w:r>
      <w:r w:rsidR="00061C6A" w:rsidRPr="00F94FAF">
        <w:rPr>
          <w:color w:val="000000" w:themeColor="text1"/>
          <w:lang w:val="it-IT"/>
        </w:rPr>
        <w:t>Rodgers, 2003</w:t>
      </w:r>
      <w:r w:rsidR="00061C6A">
        <w:rPr>
          <w:color w:val="000000" w:themeColor="text1"/>
          <w:lang w:val="it-IT"/>
        </w:rPr>
        <w:t>, f.</w:t>
      </w:r>
      <w:r w:rsidR="0002298C">
        <w:rPr>
          <w:color w:val="000000" w:themeColor="text1"/>
          <w:lang w:val="it-IT"/>
        </w:rPr>
        <w:t xml:space="preserve"> </w:t>
      </w:r>
      <w:r w:rsidR="00061C6A">
        <w:rPr>
          <w:color w:val="000000" w:themeColor="text1"/>
          <w:lang w:val="it-IT"/>
        </w:rPr>
        <w:t>11).</w:t>
      </w:r>
      <w:r w:rsidR="00571ACB">
        <w:rPr>
          <w:color w:val="000000" w:themeColor="text1"/>
          <w:lang w:val="it-IT"/>
        </w:rPr>
        <w:t xml:space="preserve"> </w:t>
      </w:r>
      <w:r w:rsidRPr="00D8762B">
        <w:rPr>
          <w:lang w:val="it-IT"/>
        </w:rPr>
        <w:t xml:space="preserve">Në këtë fushë spikat kontributi i Stephen Krashen, </w:t>
      </w:r>
      <w:r w:rsidR="00061C6A" w:rsidRPr="00511DDB">
        <w:rPr>
          <w:color w:val="000000" w:themeColor="text1"/>
          <w:lang w:val="it-IT"/>
        </w:rPr>
        <w:t xml:space="preserve">i cili thekson dallimin ndërmjet përvetësimit dhe mësimit të gjuhës, si dhe rolin e </w:t>
      </w:r>
      <w:r w:rsidR="00061C6A" w:rsidRPr="00D34251">
        <w:rPr>
          <w:i/>
          <w:iCs/>
          <w:color w:val="000000" w:themeColor="text1"/>
          <w:lang w:val="it-IT"/>
        </w:rPr>
        <w:t>input</w:t>
      </w:r>
      <w:r w:rsidR="00061C6A" w:rsidRPr="00511DDB">
        <w:rPr>
          <w:color w:val="000000" w:themeColor="text1"/>
          <w:lang w:val="it-IT"/>
        </w:rPr>
        <w:t xml:space="preserve">-it të kuptueshëm në zhvillimin e kompetencës gjuhësore (Krashen, 1982). Në praktikën didaktike, këto parime janë reflektuar në një sërë </w:t>
      </w:r>
      <w:r w:rsidRPr="00D8762B">
        <w:rPr>
          <w:lang w:val="it-IT"/>
        </w:rPr>
        <w:t>një sërë metodash të përdorura për mësimin e gjuhëve, të zhvilluara e të ndryshuara ndër vite</w:t>
      </w:r>
      <w:r w:rsidR="00061C6A" w:rsidRPr="00511DDB">
        <w:rPr>
          <w:color w:val="000000" w:themeColor="text1"/>
          <w:lang w:val="it-IT"/>
        </w:rPr>
        <w:t>. Ndër metodat më të njohura përfshihen metoda gramatikë</w:t>
      </w:r>
      <w:r w:rsidR="00061C6A">
        <w:rPr>
          <w:color w:val="000000" w:themeColor="text1"/>
          <w:lang w:val="it-IT"/>
        </w:rPr>
        <w:t xml:space="preserve"> </w:t>
      </w:r>
      <w:r w:rsidR="00061C6A" w:rsidRPr="00511DDB">
        <w:rPr>
          <w:color w:val="000000" w:themeColor="text1"/>
          <w:lang w:val="it-IT"/>
        </w:rPr>
        <w:t>–</w:t>
      </w:r>
      <w:r w:rsidR="00061C6A">
        <w:rPr>
          <w:color w:val="000000" w:themeColor="text1"/>
          <w:lang w:val="it-IT"/>
        </w:rPr>
        <w:t xml:space="preserve"> </w:t>
      </w:r>
      <w:r w:rsidR="00061C6A" w:rsidRPr="00511DDB">
        <w:rPr>
          <w:color w:val="000000" w:themeColor="text1"/>
          <w:lang w:val="it-IT"/>
        </w:rPr>
        <w:t xml:space="preserve">përkthim, e cila </w:t>
      </w:r>
      <w:r w:rsidR="00282434">
        <w:rPr>
          <w:color w:val="000000" w:themeColor="text1"/>
          <w:lang w:val="it-IT"/>
        </w:rPr>
        <w:t>përqendr</w:t>
      </w:r>
      <w:r w:rsidR="00282434" w:rsidRPr="00544608">
        <w:rPr>
          <w:color w:val="000000" w:themeColor="text1"/>
          <w:lang w:val="it-IT"/>
        </w:rPr>
        <w:t>ohet</w:t>
      </w:r>
      <w:r w:rsidR="00061C6A" w:rsidRPr="00511DDB">
        <w:rPr>
          <w:color w:val="000000" w:themeColor="text1"/>
          <w:lang w:val="it-IT"/>
        </w:rPr>
        <w:t xml:space="preserve"> në analizën e strukturës gjuhësore dhe përkthimin; metoda audio-linguale, e bazuar në përsëritje dhe automatizim të strukturave; metoda kognitive-kod, që thekson rolin e proceseve mendore në të nxënit; si dhe metoda e drejtpërdrejtë, e cila synon përdorimin e gjuhës në mënyrë natyrore pa ndërmjetësimin e gjuhës amtare. Më tej, qasje si ajo natyrore, përgjigjja fizike totale dhe sugjestopedia theksojnë rëndësinë e mjedisit, emocioneve dhe ndërveprimit </w:t>
      </w:r>
      <w:r w:rsidRPr="00D8762B">
        <w:rPr>
          <w:lang w:val="it-IT"/>
        </w:rPr>
        <w:t>gjatë zhvillimit të aftësive në një gjuhë tjetër</w:t>
      </w:r>
      <w:r w:rsidR="00061C6A" w:rsidRPr="00511DDB">
        <w:rPr>
          <w:color w:val="000000" w:themeColor="text1"/>
          <w:lang w:val="it-IT"/>
        </w:rPr>
        <w:t>.</w:t>
      </w:r>
    </w:p>
    <w:p w14:paraId="034117F0" w14:textId="77777777" w:rsidR="00061C6A" w:rsidRPr="00511DDB" w:rsidRDefault="00061C6A" w:rsidP="00061C6A">
      <w:pPr>
        <w:pStyle w:val="NormalWeb"/>
        <w:spacing w:before="0" w:beforeAutospacing="0" w:after="0" w:afterAutospacing="0" w:line="276" w:lineRule="auto"/>
        <w:jc w:val="both"/>
        <w:rPr>
          <w:color w:val="000000" w:themeColor="text1"/>
          <w:lang w:val="it-IT"/>
        </w:rPr>
      </w:pPr>
    </w:p>
    <w:p w14:paraId="734014F2"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eastAsia="ja-JP"/>
        </w:rPr>
      </w:pPr>
      <w:bookmarkStart w:id="83" w:name="_Toc230597878"/>
      <w:bookmarkStart w:id="84" w:name="_Toc241046638"/>
      <w:bookmarkStart w:id="85" w:name="_Hlk228744900"/>
      <w:r w:rsidRPr="00511DDB">
        <w:rPr>
          <w:rFonts w:ascii="Times New Roman" w:hAnsi="Times New Roman" w:cs="Times New Roman"/>
          <w:b/>
          <w:bCs/>
          <w:color w:val="000000" w:themeColor="text1"/>
          <w:sz w:val="24"/>
          <w:szCs w:val="24"/>
          <w:lang w:val="it-IT"/>
        </w:rPr>
        <w:t>3.2.1 Qasjet dhe metodat e mësimdhënies së gjuhëve të huaja</w:t>
      </w:r>
      <w:bookmarkEnd w:id="83"/>
      <w:bookmarkEnd w:id="84"/>
    </w:p>
    <w:bookmarkEnd w:id="85"/>
    <w:p w14:paraId="7C70820C"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0339FA21" w14:textId="73890775" w:rsidR="00061C6A" w:rsidRDefault="00503AEF" w:rsidP="00061C6A">
      <w:pPr>
        <w:spacing w:after="0"/>
        <w:jc w:val="both"/>
        <w:rPr>
          <w:rFonts w:ascii="Times New Roman" w:hAnsi="Times New Roman" w:cs="Times New Roman"/>
          <w:color w:val="000000" w:themeColor="text1"/>
          <w:sz w:val="24"/>
          <w:szCs w:val="24"/>
          <w:lang w:val="it-IT"/>
        </w:rPr>
      </w:pPr>
      <w:r w:rsidRPr="00503AEF">
        <w:rPr>
          <w:rFonts w:ascii="Times New Roman" w:hAnsi="Times New Roman" w:cs="Times New Roman"/>
          <w:color w:val="000000" w:themeColor="text1"/>
          <w:sz w:val="24"/>
          <w:szCs w:val="24"/>
          <w:lang w:val="it-IT"/>
        </w:rPr>
        <w:t>Në studimet që trajtojnë didaktikën gjuhësore</w:t>
      </w:r>
      <w:r w:rsidR="00061C6A" w:rsidRPr="00511DDB">
        <w:rPr>
          <w:rFonts w:ascii="Times New Roman" w:hAnsi="Times New Roman" w:cs="Times New Roman"/>
          <w:color w:val="000000" w:themeColor="text1"/>
          <w:sz w:val="24"/>
          <w:szCs w:val="24"/>
          <w:lang w:val="it-IT"/>
        </w:rPr>
        <w:t>, janë zhvilluar një sërë metodash mësimdhënieje që reflektojnë qasje të ndryshme teorike dhe pedagogjike.</w:t>
      </w:r>
      <w:r w:rsidR="00061C6A">
        <w:rPr>
          <w:rFonts w:ascii="Times New Roman" w:hAnsi="Times New Roman" w:cs="Times New Roman"/>
          <w:color w:val="000000" w:themeColor="text1"/>
          <w:sz w:val="24"/>
          <w:szCs w:val="24"/>
          <w:lang w:val="it-IT"/>
        </w:rPr>
        <w:t xml:space="preserve"> </w:t>
      </w:r>
      <w:r w:rsidR="00061C6A" w:rsidRPr="00704CD3">
        <w:rPr>
          <w:rFonts w:ascii="Times New Roman" w:hAnsi="Times New Roman" w:cs="Times New Roman"/>
          <w:color w:val="000000" w:themeColor="text1"/>
          <w:sz w:val="24"/>
          <w:szCs w:val="24"/>
          <w:lang w:val="it-IT"/>
        </w:rPr>
        <w:t xml:space="preserve">Melero Abadía (2000, f. 4) </w:t>
      </w:r>
      <w:r w:rsidR="00061C6A" w:rsidRPr="00765B4B">
        <w:rPr>
          <w:rFonts w:ascii="Times New Roman" w:hAnsi="Times New Roman" w:cs="Times New Roman"/>
          <w:color w:val="000000" w:themeColor="text1"/>
          <w:sz w:val="24"/>
          <w:szCs w:val="24"/>
          <w:lang w:val="it-IT"/>
        </w:rPr>
        <w:t>vë në dukje se</w:t>
      </w:r>
      <w:r w:rsidR="00061C6A">
        <w:rPr>
          <w:rFonts w:ascii="Times New Roman" w:hAnsi="Times New Roman" w:cs="Times New Roman"/>
          <w:color w:val="000000" w:themeColor="text1"/>
          <w:sz w:val="24"/>
          <w:szCs w:val="24"/>
          <w:lang w:val="it-IT"/>
        </w:rPr>
        <w:t xml:space="preserve"> </w:t>
      </w:r>
      <w:r w:rsidR="00061C6A" w:rsidRPr="00704CD3">
        <w:rPr>
          <w:rFonts w:ascii="Times New Roman" w:hAnsi="Times New Roman" w:cs="Times New Roman"/>
          <w:color w:val="000000" w:themeColor="text1"/>
          <w:sz w:val="24"/>
          <w:szCs w:val="24"/>
          <w:lang w:val="it-IT"/>
        </w:rPr>
        <w:t xml:space="preserve">historia e mësimdhënies së gjuhëve gjatë shekullit XX karakterizohet nga shfaqja e metodave dhe </w:t>
      </w:r>
      <w:r w:rsidR="0002298C">
        <w:rPr>
          <w:rFonts w:ascii="Times New Roman" w:hAnsi="Times New Roman" w:cs="Times New Roman"/>
          <w:color w:val="000000" w:themeColor="text1"/>
          <w:sz w:val="24"/>
          <w:szCs w:val="24"/>
          <w:lang w:val="it-IT"/>
        </w:rPr>
        <w:lastRenderedPageBreak/>
        <w:t xml:space="preserve">e </w:t>
      </w:r>
      <w:r w:rsidR="00061C6A" w:rsidRPr="00704CD3">
        <w:rPr>
          <w:rFonts w:ascii="Times New Roman" w:hAnsi="Times New Roman" w:cs="Times New Roman"/>
          <w:color w:val="000000" w:themeColor="text1"/>
          <w:sz w:val="24"/>
          <w:szCs w:val="24"/>
          <w:lang w:val="it-IT"/>
        </w:rPr>
        <w:t xml:space="preserve">qasjeve të ndryshme pedagogjike, </w:t>
      </w:r>
      <w:r w:rsidRPr="00503AEF">
        <w:rPr>
          <w:rFonts w:ascii="Times New Roman" w:hAnsi="Times New Roman" w:cs="Times New Roman"/>
          <w:color w:val="000000" w:themeColor="text1"/>
          <w:sz w:val="24"/>
          <w:szCs w:val="24"/>
          <w:lang w:val="it-IT"/>
        </w:rPr>
        <w:t xml:space="preserve">që kanë dhënë një kontribut të dukshëm në formësimin </w:t>
      </w:r>
      <w:r w:rsidR="00061C6A" w:rsidRPr="00704CD3">
        <w:rPr>
          <w:rFonts w:ascii="Times New Roman" w:hAnsi="Times New Roman" w:cs="Times New Roman"/>
          <w:color w:val="000000" w:themeColor="text1"/>
          <w:sz w:val="24"/>
          <w:szCs w:val="24"/>
          <w:lang w:val="it-IT"/>
        </w:rPr>
        <w:t xml:space="preserve">e praktikave mësimore. </w:t>
      </w:r>
      <w:r w:rsidR="00061C6A" w:rsidRPr="00465EF5">
        <w:rPr>
          <w:rFonts w:ascii="Times New Roman" w:hAnsi="Times New Roman" w:cs="Times New Roman"/>
          <w:color w:val="000000" w:themeColor="text1"/>
          <w:sz w:val="24"/>
          <w:szCs w:val="24"/>
          <w:lang w:val="it-IT"/>
        </w:rPr>
        <w:t>Krahas metodave tradicionale, autorja përmend edhe të ashtuquajturat metoda alternative ose humaniste, si Sugjestopedia (Lozanov), Metoda e Përgjigjes Fizike Totale (Asher), Qasja Natyrore (Terrell dhe Krashen) etj ,</w:t>
      </w:r>
      <w:r w:rsidR="00061C6A" w:rsidRPr="00704CD3">
        <w:rPr>
          <w:rFonts w:ascii="Times New Roman" w:hAnsi="Times New Roman" w:cs="Times New Roman"/>
          <w:color w:val="000000" w:themeColor="text1"/>
          <w:sz w:val="24"/>
          <w:szCs w:val="24"/>
          <w:lang w:val="it-IT"/>
        </w:rPr>
        <w:t xml:space="preserve"> të cilat u mbështetën në parime të ndryshme psikologjike dhe pedagogjike.</w:t>
      </w:r>
    </w:p>
    <w:p w14:paraId="623D6987" w14:textId="08FC1EA8"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 Një nga metodat më tradicionale është </w:t>
      </w:r>
      <w:r w:rsidRPr="00511DDB">
        <w:rPr>
          <w:rFonts w:ascii="Times New Roman" w:hAnsi="Times New Roman" w:cs="Times New Roman"/>
          <w:b/>
          <w:color w:val="000000" w:themeColor="text1"/>
          <w:sz w:val="24"/>
          <w:szCs w:val="24"/>
          <w:lang w:val="it-IT"/>
        </w:rPr>
        <w:t>metoda gramatikë–përkthim</w:t>
      </w:r>
      <w:r w:rsidRPr="00511DDB">
        <w:rPr>
          <w:rFonts w:ascii="Times New Roman" w:hAnsi="Times New Roman" w:cs="Times New Roman"/>
          <w:color w:val="000000" w:themeColor="text1"/>
          <w:sz w:val="24"/>
          <w:szCs w:val="24"/>
          <w:lang w:val="it-IT"/>
        </w:rPr>
        <w:t>, e cila bazohet në shpjegimin e rregullave gramatikore përmes gjuhës amtare.</w:t>
      </w:r>
      <w:r w:rsidRPr="00F96C48">
        <w:rPr>
          <w:rFonts w:ascii="Times New Roman" w:hAnsi="Times New Roman" w:cs="Times New Roman"/>
          <w:color w:val="000000" w:themeColor="text1"/>
          <w:sz w:val="24"/>
          <w:szCs w:val="24"/>
          <w:lang w:val="it-IT"/>
        </w:rPr>
        <w:t xml:space="preserve"> Kjo metodë njihej fillimisht si </w:t>
      </w:r>
      <w:r w:rsidRPr="00F96C48">
        <w:rPr>
          <w:rFonts w:ascii="Times New Roman" w:hAnsi="Times New Roman" w:cs="Times New Roman"/>
          <w:b/>
          <w:bCs/>
          <w:color w:val="000000" w:themeColor="text1"/>
          <w:sz w:val="24"/>
          <w:szCs w:val="24"/>
          <w:lang w:val="it-IT"/>
        </w:rPr>
        <w:t>Metoda Klasike</w:t>
      </w:r>
      <w:r w:rsidRPr="00F96C48">
        <w:rPr>
          <w:rFonts w:ascii="Times New Roman" w:hAnsi="Times New Roman" w:cs="Times New Roman"/>
          <w:color w:val="000000" w:themeColor="text1"/>
          <w:sz w:val="24"/>
          <w:szCs w:val="24"/>
          <w:lang w:val="it-IT"/>
        </w:rPr>
        <w:t xml:space="preserve">, pasi u përdor në mësimdhënien e gjuhëve klasike, latinishtes dhe greqishtes (Chastain, 1988, cituar në Larsen-Freeman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F96C48">
        <w:rPr>
          <w:rFonts w:ascii="Times New Roman" w:hAnsi="Times New Roman" w:cs="Times New Roman"/>
          <w:color w:val="000000" w:themeColor="text1"/>
          <w:sz w:val="24"/>
          <w:szCs w:val="24"/>
          <w:lang w:val="it-IT"/>
        </w:rPr>
        <w:t xml:space="preserve"> Anderson, 2011, f.1</w:t>
      </w:r>
      <w:r>
        <w:rPr>
          <w:rFonts w:ascii="Times New Roman" w:hAnsi="Times New Roman" w:cs="Times New Roman"/>
          <w:color w:val="000000" w:themeColor="text1"/>
          <w:sz w:val="24"/>
          <w:szCs w:val="24"/>
          <w:lang w:val="it-IT"/>
        </w:rPr>
        <w:t>0</w:t>
      </w:r>
      <w:r w:rsidRPr="00F96C48">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M</w:t>
      </w:r>
      <w:r w:rsidRPr="00F96C48">
        <w:rPr>
          <w:rFonts w:ascii="Times New Roman" w:hAnsi="Times New Roman" w:cs="Times New Roman"/>
          <w:color w:val="000000" w:themeColor="text1"/>
          <w:sz w:val="24"/>
          <w:szCs w:val="24"/>
          <w:lang w:val="it-IT"/>
        </w:rPr>
        <w:t>ësimdhënia përqendrohej kryesisht në analizën gramatikore, memorizimin e rregullave dhe përkthimin e teksteve.</w:t>
      </w:r>
      <w:r w:rsidRPr="00511DDB">
        <w:rPr>
          <w:rFonts w:ascii="Times New Roman" w:hAnsi="Times New Roman" w:cs="Times New Roman"/>
          <w:color w:val="000000" w:themeColor="text1"/>
          <w:sz w:val="24"/>
          <w:szCs w:val="24"/>
          <w:lang w:val="it-IT"/>
        </w:rPr>
        <w:t xml:space="preserve"> Kjo metodë favorizon mësimin teorik dhe nuk ofron kushte të mjaftueshme për përvetësim natyror të gjuhës.</w:t>
      </w:r>
      <w:r>
        <w:rPr>
          <w:rFonts w:ascii="Times New Roman" w:hAnsi="Times New Roman" w:cs="Times New Roman"/>
          <w:color w:val="000000" w:themeColor="text1"/>
          <w:sz w:val="24"/>
          <w:szCs w:val="24"/>
          <w:lang w:val="it-IT"/>
        </w:rPr>
        <w:t xml:space="preserve"> </w:t>
      </w:r>
    </w:p>
    <w:p w14:paraId="690639F5" w14:textId="5DC65145"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Në një drejtim tjetër, </w:t>
      </w:r>
      <w:r w:rsidRPr="000662BA">
        <w:rPr>
          <w:rFonts w:ascii="Times New Roman" w:hAnsi="Times New Roman" w:cs="Times New Roman"/>
          <w:b/>
          <w:bCs/>
          <w:color w:val="000000" w:themeColor="text1"/>
          <w:sz w:val="24"/>
          <w:szCs w:val="24"/>
          <w:lang w:val="it-IT"/>
        </w:rPr>
        <w:t xml:space="preserve">metoda audio-linguale </w:t>
      </w:r>
      <w:r w:rsidRPr="00511DDB">
        <w:rPr>
          <w:rFonts w:ascii="Times New Roman" w:hAnsi="Times New Roman" w:cs="Times New Roman"/>
          <w:color w:val="000000" w:themeColor="text1"/>
          <w:sz w:val="24"/>
          <w:szCs w:val="24"/>
          <w:lang w:val="it-IT"/>
        </w:rPr>
        <w:t xml:space="preserve">mbështetet në përsëritjen dhe </w:t>
      </w:r>
      <w:r w:rsidRPr="00F96F0E">
        <w:rPr>
          <w:rFonts w:ascii="Times New Roman" w:hAnsi="Times New Roman" w:cs="Times New Roman"/>
          <w:color w:val="000000" w:themeColor="text1"/>
          <w:sz w:val="24"/>
          <w:szCs w:val="24"/>
          <w:lang w:val="it-IT"/>
        </w:rPr>
        <w:t>përforcimin</w:t>
      </w:r>
      <w:r w:rsidRPr="00511DDB">
        <w:rPr>
          <w:rFonts w:ascii="Times New Roman" w:hAnsi="Times New Roman" w:cs="Times New Roman"/>
          <w:color w:val="000000" w:themeColor="text1"/>
          <w:sz w:val="24"/>
          <w:szCs w:val="24"/>
          <w:lang w:val="it-IT"/>
        </w:rPr>
        <w:t xml:space="preserve"> e strukturave gjuhësore përmes dialogëve dhe ushtrimeve të strukturuara gramatikore. </w:t>
      </w:r>
      <w:r>
        <w:rPr>
          <w:rFonts w:ascii="Times New Roman" w:hAnsi="Times New Roman" w:cs="Times New Roman"/>
          <w:color w:val="000000" w:themeColor="text1"/>
          <w:sz w:val="24"/>
          <w:szCs w:val="24"/>
          <w:lang w:val="it-IT"/>
        </w:rPr>
        <w:t>K</w:t>
      </w:r>
      <w:r w:rsidRPr="000662BA">
        <w:rPr>
          <w:rFonts w:ascii="Times New Roman" w:hAnsi="Times New Roman" w:cs="Times New Roman"/>
          <w:color w:val="000000" w:themeColor="text1"/>
          <w:sz w:val="24"/>
          <w:szCs w:val="24"/>
          <w:lang w:val="it-IT"/>
        </w:rPr>
        <w:t xml:space="preserve">jo metodë u </w:t>
      </w:r>
      <w:r w:rsidRPr="0069236F">
        <w:rPr>
          <w:rFonts w:ascii="Times New Roman" w:hAnsi="Times New Roman" w:cs="Times New Roman"/>
          <w:color w:val="000000" w:themeColor="text1"/>
          <w:sz w:val="24"/>
          <w:szCs w:val="24"/>
          <w:lang w:val="it-IT"/>
        </w:rPr>
        <w:t xml:space="preserve">zhvillua mbi parimet e gjuhësisë strukturaliste dhe të analizës kontrastive. </w:t>
      </w:r>
      <w:r w:rsidRPr="0069236F">
        <w:rPr>
          <w:rFonts w:ascii="Times New Roman" w:hAnsi="Times New Roman" w:cs="Times New Roman"/>
          <w:sz w:val="24"/>
          <w:szCs w:val="24"/>
          <w:lang w:val="it-IT"/>
        </w:rPr>
        <w:t>Sipas Larsen-Freeman</w:t>
      </w:r>
      <w:r w:rsidR="00287515">
        <w:rPr>
          <w:rFonts w:ascii="Times New Roman" w:hAnsi="Times New Roman" w:cs="Times New Roman"/>
          <w:sz w:val="24"/>
          <w:szCs w:val="24"/>
          <w:lang w:val="it-IT"/>
        </w:rPr>
        <w:t>-it</w:t>
      </w:r>
      <w:r w:rsidRPr="0069236F">
        <w:rPr>
          <w:rFonts w:ascii="Times New Roman" w:hAnsi="Times New Roman" w:cs="Times New Roman"/>
          <w:sz w:val="24"/>
          <w:szCs w:val="24"/>
          <w:lang w:val="it-IT"/>
        </w:rPr>
        <w:t xml:space="preserve"> dhe Anderson</w:t>
      </w:r>
      <w:r w:rsidR="00287515">
        <w:rPr>
          <w:rFonts w:ascii="Times New Roman" w:hAnsi="Times New Roman" w:cs="Times New Roman"/>
          <w:sz w:val="24"/>
          <w:szCs w:val="24"/>
          <w:lang w:val="it-IT"/>
        </w:rPr>
        <w:t>-it</w:t>
      </w:r>
      <w:r w:rsidRPr="0069236F">
        <w:rPr>
          <w:rFonts w:ascii="Times New Roman" w:hAnsi="Times New Roman" w:cs="Times New Roman"/>
          <w:sz w:val="24"/>
          <w:szCs w:val="24"/>
          <w:lang w:val="it-IT"/>
        </w:rPr>
        <w:t xml:space="preserve"> (2011, f. </w:t>
      </w:r>
      <w:r>
        <w:rPr>
          <w:rFonts w:ascii="Times New Roman" w:hAnsi="Times New Roman" w:cs="Times New Roman"/>
          <w:sz w:val="24"/>
          <w:szCs w:val="24"/>
          <w:lang w:val="it-IT"/>
        </w:rPr>
        <w:t>35</w:t>
      </w:r>
      <w:r w:rsidRPr="0069236F">
        <w:rPr>
          <w:rFonts w:ascii="Times New Roman" w:hAnsi="Times New Roman" w:cs="Times New Roman"/>
          <w:sz w:val="24"/>
          <w:szCs w:val="24"/>
          <w:lang w:val="it-IT"/>
        </w:rPr>
        <w:t xml:space="preserve">), kjo metodë ndryshon nga Metoda e Drejtpërdrejtë, pasi </w:t>
      </w:r>
      <w:r w:rsidR="00282434">
        <w:rPr>
          <w:rFonts w:ascii="Times New Roman" w:eastAsia="Times New Roman" w:hAnsi="Times New Roman" w:cs="Times New Roman"/>
          <w:color w:val="000000" w:themeColor="text1"/>
          <w:sz w:val="24"/>
          <w:szCs w:val="24"/>
          <w:lang w:val="it-IT"/>
        </w:rPr>
        <w:t>përqendr</w:t>
      </w:r>
      <w:r w:rsidR="00282434" w:rsidRPr="00544608">
        <w:rPr>
          <w:rFonts w:ascii="Times New Roman" w:eastAsia="Times New Roman" w:hAnsi="Times New Roman" w:cs="Times New Roman"/>
          <w:color w:val="000000" w:themeColor="text1"/>
          <w:sz w:val="24"/>
          <w:szCs w:val="24"/>
          <w:lang w:val="it-IT"/>
        </w:rPr>
        <w:t>ohet</w:t>
      </w:r>
      <w:r w:rsidRPr="0069236F">
        <w:rPr>
          <w:rFonts w:ascii="Times New Roman" w:hAnsi="Times New Roman" w:cs="Times New Roman"/>
          <w:sz w:val="24"/>
          <w:szCs w:val="24"/>
          <w:lang w:val="it-IT"/>
        </w:rPr>
        <w:t xml:space="preserve"> në ushtrimin e nxënësve në përdorimin e modeleve gramatikore të fjalive dhe mbështetet në një bazë të fortë teorike në gjuhësi dhe psikologji</w:t>
      </w:r>
      <w:r w:rsidRPr="0069236F">
        <w:rPr>
          <w:lang w:val="it-IT"/>
        </w:rPr>
        <w:t>.</w:t>
      </w:r>
      <w:r>
        <w:rPr>
          <w:lang w:val="it-IT"/>
        </w:rPr>
        <w:t xml:space="preserve"> </w:t>
      </w:r>
      <w:r w:rsidR="00DA1D62" w:rsidRPr="00DA1D62">
        <w:rPr>
          <w:rFonts w:ascii="Times New Roman" w:hAnsi="Times New Roman" w:cs="Times New Roman"/>
          <w:color w:val="000000" w:themeColor="text1"/>
          <w:sz w:val="24"/>
          <w:szCs w:val="24"/>
          <w:lang w:val="it-IT"/>
        </w:rPr>
        <w:t>Fries (1945, f. 9) vlerëson se efektiviteti i materialeve lidhet me mbështetjen e tyre në analizën shkencore të gjuhës që synohet të mësohet, duke realizuar njëkohësisht një krahasim të kujdesshëm me gjuhën amtare të nxënësit</w:t>
      </w:r>
      <w:r w:rsidRPr="000662BA">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Edhe pse kjo metodë kontribuon në zhvillimin e disa aftësive bazë, ajo është kritikuar për mungesën e komunikimit real dhe për karakterin mekanik të të nxënit</w:t>
      </w:r>
      <w:r>
        <w:rPr>
          <w:rFonts w:ascii="Times New Roman" w:hAnsi="Times New Roman" w:cs="Times New Roman"/>
          <w:color w:val="000000" w:themeColor="text1"/>
          <w:sz w:val="24"/>
          <w:szCs w:val="24"/>
          <w:lang w:val="it-IT"/>
        </w:rPr>
        <w:t>.</w:t>
      </w:r>
    </w:p>
    <w:p w14:paraId="2EEA5BA6" w14:textId="6D770343"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b/>
          <w:color w:val="000000" w:themeColor="text1"/>
          <w:sz w:val="24"/>
          <w:szCs w:val="24"/>
          <w:lang w:val="it-IT"/>
        </w:rPr>
        <w:t>Metoda kognitive-kod</w:t>
      </w:r>
      <w:r w:rsidRPr="00511DDB">
        <w:rPr>
          <w:rFonts w:ascii="Times New Roman" w:hAnsi="Times New Roman" w:cs="Times New Roman"/>
          <w:color w:val="000000" w:themeColor="text1"/>
          <w:sz w:val="24"/>
          <w:szCs w:val="24"/>
          <w:lang w:val="it-IT"/>
        </w:rPr>
        <w:t xml:space="preserve"> përfaqëson një qasje që </w:t>
      </w:r>
      <w:r>
        <w:rPr>
          <w:rFonts w:ascii="Times New Roman" w:hAnsi="Times New Roman" w:cs="Times New Roman"/>
          <w:color w:val="000000" w:themeColor="text1"/>
          <w:sz w:val="24"/>
          <w:szCs w:val="24"/>
          <w:lang w:val="it-IT"/>
        </w:rPr>
        <w:t>i</w:t>
      </w:r>
      <w:r w:rsidRPr="00511DDB">
        <w:rPr>
          <w:rFonts w:ascii="Times New Roman" w:hAnsi="Times New Roman" w:cs="Times New Roman"/>
          <w:color w:val="000000" w:themeColor="text1"/>
          <w:sz w:val="24"/>
          <w:szCs w:val="24"/>
          <w:lang w:val="it-IT"/>
        </w:rPr>
        <w:t xml:space="preserve"> kushton rëndësi proceseve mendore në të nxënit e gjuhës, duke synuar zhvillimin e katër aftësive kryesore gjuhësore: të folurit, dëgjimit, leximit dhe shkrimit. </w:t>
      </w:r>
      <w:r w:rsidRPr="00976F54">
        <w:rPr>
          <w:rFonts w:ascii="Times New Roman" w:hAnsi="Times New Roman" w:cs="Times New Roman"/>
          <w:sz w:val="24"/>
          <w:szCs w:val="24"/>
          <w:lang w:val="it-IT"/>
        </w:rPr>
        <w:t>Sipas Carroll</w:t>
      </w:r>
      <w:r w:rsidR="00287515">
        <w:rPr>
          <w:rFonts w:ascii="Times New Roman" w:hAnsi="Times New Roman" w:cs="Times New Roman"/>
          <w:sz w:val="24"/>
          <w:szCs w:val="24"/>
          <w:lang w:val="it-IT"/>
        </w:rPr>
        <w:t>-it</w:t>
      </w:r>
      <w:r w:rsidRPr="00976F54">
        <w:rPr>
          <w:rFonts w:ascii="Times New Roman" w:hAnsi="Times New Roman" w:cs="Times New Roman"/>
          <w:sz w:val="24"/>
          <w:szCs w:val="24"/>
          <w:lang w:val="it-IT"/>
        </w:rPr>
        <w:t xml:space="preserve"> (1965</w:t>
      </w:r>
      <w:r>
        <w:rPr>
          <w:rFonts w:ascii="Times New Roman" w:hAnsi="Times New Roman" w:cs="Times New Roman"/>
          <w:sz w:val="24"/>
          <w:szCs w:val="24"/>
          <w:lang w:val="it-IT"/>
        </w:rPr>
        <w:t>, f. 278</w:t>
      </w:r>
      <w:r w:rsidRPr="00DA1D62">
        <w:rPr>
          <w:rFonts w:ascii="Times New Roman" w:hAnsi="Times New Roman" w:cs="Times New Roman"/>
          <w:color w:val="000000" w:themeColor="text1"/>
          <w:sz w:val="24"/>
          <w:szCs w:val="24"/>
          <w:lang w:val="it-IT"/>
        </w:rPr>
        <w:t xml:space="preserve">), </w:t>
      </w:r>
      <w:r w:rsidR="00DA1D62" w:rsidRPr="00DA1D62">
        <w:rPr>
          <w:rFonts w:ascii="Times New Roman" w:hAnsi="Times New Roman" w:cs="Times New Roman"/>
          <w:color w:val="000000" w:themeColor="text1"/>
          <w:sz w:val="24"/>
          <w:szCs w:val="24"/>
          <w:lang w:val="it-IT"/>
        </w:rPr>
        <w:t xml:space="preserve">mësimi i një gjuhe zhvillohet përmes zotërimit të ndërgjegjshëm të modeleve fonologjike, gramatikore dhe leksikore të gjuhës së dytë </w:t>
      </w:r>
      <w:r w:rsidR="00DA1D62">
        <w:rPr>
          <w:rFonts w:ascii="Times New Roman" w:hAnsi="Times New Roman" w:cs="Times New Roman"/>
          <w:color w:val="000000" w:themeColor="text1"/>
          <w:sz w:val="24"/>
          <w:szCs w:val="24"/>
          <w:lang w:val="it-IT"/>
        </w:rPr>
        <w:t xml:space="preserve">si dhe </w:t>
      </w:r>
      <w:r w:rsidR="00DA1D62" w:rsidRPr="00DA1D62">
        <w:rPr>
          <w:rFonts w:ascii="Times New Roman" w:hAnsi="Times New Roman" w:cs="Times New Roman"/>
          <w:color w:val="000000" w:themeColor="text1"/>
          <w:sz w:val="24"/>
          <w:szCs w:val="24"/>
          <w:lang w:val="it-IT"/>
        </w:rPr>
        <w:t>përmes</w:t>
      </w:r>
      <w:r w:rsidR="00DA1D62">
        <w:rPr>
          <w:rFonts w:ascii="Times New Roman" w:hAnsi="Times New Roman" w:cs="Times New Roman"/>
          <w:color w:val="000000" w:themeColor="text1"/>
          <w:sz w:val="24"/>
          <w:szCs w:val="24"/>
          <w:lang w:val="it-IT"/>
        </w:rPr>
        <w:t xml:space="preserve"> </w:t>
      </w:r>
      <w:r w:rsidRPr="00DA1D62">
        <w:rPr>
          <w:rFonts w:ascii="Times New Roman" w:hAnsi="Times New Roman" w:cs="Times New Roman"/>
          <w:color w:val="000000" w:themeColor="text1"/>
          <w:sz w:val="24"/>
          <w:szCs w:val="24"/>
          <w:lang w:val="it-IT"/>
        </w:rPr>
        <w:t xml:space="preserve">analizës së tyre si një sistem njohurish. </w:t>
      </w:r>
      <w:r w:rsidRPr="00511DDB">
        <w:rPr>
          <w:rFonts w:ascii="Times New Roman" w:hAnsi="Times New Roman" w:cs="Times New Roman"/>
          <w:color w:val="000000" w:themeColor="text1"/>
          <w:sz w:val="24"/>
          <w:szCs w:val="24"/>
          <w:lang w:val="it-IT"/>
        </w:rPr>
        <w:t xml:space="preserve">Megjithëse </w:t>
      </w:r>
      <w:r w:rsidRPr="00976F54">
        <w:rPr>
          <w:rFonts w:ascii="Times New Roman" w:hAnsi="Times New Roman" w:cs="Times New Roman"/>
          <w:color w:val="000000" w:themeColor="text1"/>
          <w:sz w:val="24"/>
          <w:szCs w:val="24"/>
          <w:lang w:val="it-IT"/>
        </w:rPr>
        <w:t xml:space="preserve">kjo qasje </w:t>
      </w:r>
      <w:r w:rsidRPr="00511DDB">
        <w:rPr>
          <w:rFonts w:ascii="Times New Roman" w:hAnsi="Times New Roman" w:cs="Times New Roman"/>
          <w:color w:val="000000" w:themeColor="text1"/>
          <w:sz w:val="24"/>
          <w:szCs w:val="24"/>
          <w:lang w:val="it-IT"/>
        </w:rPr>
        <w:t xml:space="preserve">përfshin elemente komunikative, mbetet ende e orientuar drejt kuptimit dhe përvetësimit të rregullave gramatikore. </w:t>
      </w:r>
    </w:p>
    <w:p w14:paraId="6FCABB81" w14:textId="19F2015E" w:rsidR="00061C6A" w:rsidRPr="006A25D9"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Ndërkohë, </w:t>
      </w:r>
      <w:r w:rsidRPr="00511DDB">
        <w:rPr>
          <w:rFonts w:ascii="Times New Roman" w:hAnsi="Times New Roman" w:cs="Times New Roman"/>
          <w:b/>
          <w:color w:val="000000" w:themeColor="text1"/>
          <w:sz w:val="24"/>
          <w:szCs w:val="24"/>
          <w:lang w:val="it-IT"/>
        </w:rPr>
        <w:t xml:space="preserve">metoda e </w:t>
      </w:r>
      <w:r w:rsidRPr="00BE2248">
        <w:rPr>
          <w:rFonts w:ascii="Times New Roman" w:hAnsi="Times New Roman" w:cs="Times New Roman"/>
          <w:b/>
          <w:bCs/>
          <w:color w:val="000000" w:themeColor="text1"/>
          <w:sz w:val="24"/>
          <w:szCs w:val="24"/>
          <w:lang w:val="it-IT"/>
        </w:rPr>
        <w:t xml:space="preserve">drejtpërdrejtë </w:t>
      </w:r>
      <w:r w:rsidRPr="00511DDB">
        <w:rPr>
          <w:rFonts w:ascii="Times New Roman" w:hAnsi="Times New Roman" w:cs="Times New Roman"/>
          <w:color w:val="000000" w:themeColor="text1"/>
          <w:sz w:val="24"/>
          <w:szCs w:val="24"/>
          <w:lang w:val="it-IT"/>
        </w:rPr>
        <w:t xml:space="preserve">– komunikimi në veprim, karakterizohet nga përdorimi ekskluziv </w:t>
      </w:r>
      <w:r>
        <w:rPr>
          <w:rFonts w:ascii="Times New Roman" w:hAnsi="Times New Roman" w:cs="Times New Roman"/>
          <w:color w:val="000000" w:themeColor="text1"/>
          <w:sz w:val="24"/>
          <w:szCs w:val="24"/>
          <w:lang w:val="it-IT"/>
        </w:rPr>
        <w:t>i</w:t>
      </w:r>
      <w:r w:rsidRPr="00511DDB">
        <w:rPr>
          <w:rFonts w:ascii="Times New Roman" w:hAnsi="Times New Roman" w:cs="Times New Roman"/>
          <w:color w:val="000000" w:themeColor="text1"/>
          <w:sz w:val="24"/>
          <w:szCs w:val="24"/>
          <w:lang w:val="it-IT"/>
        </w:rPr>
        <w:t xml:space="preserve"> gjuhës së huaj në procesin mësimor. Në këtë qasje, rregullat gramatikore nuk shpjegohen drejtpërdrejt, por nxënësit i zbulojnë ato përmes shembujve dhe ndërveprimit të </w:t>
      </w:r>
      <w:r w:rsidRPr="006A25D9">
        <w:rPr>
          <w:rFonts w:ascii="Times New Roman" w:hAnsi="Times New Roman" w:cs="Times New Roman"/>
          <w:color w:val="000000" w:themeColor="text1"/>
          <w:sz w:val="24"/>
          <w:szCs w:val="24"/>
          <w:lang w:val="it-IT"/>
        </w:rPr>
        <w:t xml:space="preserve">vazhdueshëm me mësuesin. </w:t>
      </w:r>
      <w:r w:rsidRPr="006A25D9">
        <w:rPr>
          <w:rFonts w:ascii="Times New Roman" w:hAnsi="Times New Roman" w:cs="Times New Roman"/>
          <w:sz w:val="24"/>
          <w:szCs w:val="24"/>
          <w:lang w:val="it-IT" w:eastAsia="en-GB"/>
        </w:rPr>
        <w:t>Sipas Sánchez Pérez</w:t>
      </w:r>
      <w:r w:rsidR="00287515">
        <w:rPr>
          <w:rFonts w:ascii="Times New Roman" w:hAnsi="Times New Roman" w:cs="Times New Roman"/>
          <w:sz w:val="24"/>
          <w:szCs w:val="24"/>
          <w:lang w:val="it-IT" w:eastAsia="en-GB"/>
        </w:rPr>
        <w:t>-it</w:t>
      </w:r>
      <w:r w:rsidRPr="006A25D9">
        <w:rPr>
          <w:rFonts w:ascii="Times New Roman" w:hAnsi="Times New Roman" w:cs="Times New Roman"/>
          <w:sz w:val="24"/>
          <w:szCs w:val="24"/>
          <w:lang w:val="it-IT" w:eastAsia="en-GB"/>
        </w:rPr>
        <w:t xml:space="preserve"> (</w:t>
      </w:r>
      <w:r>
        <w:rPr>
          <w:rFonts w:ascii="Times New Roman" w:hAnsi="Times New Roman" w:cs="Times New Roman"/>
          <w:sz w:val="24"/>
          <w:szCs w:val="24"/>
          <w:lang w:val="it-IT" w:eastAsia="en-GB"/>
        </w:rPr>
        <w:t>2009</w:t>
      </w:r>
      <w:r w:rsidRPr="006A25D9">
        <w:rPr>
          <w:rFonts w:ascii="Times New Roman" w:hAnsi="Times New Roman" w:cs="Times New Roman"/>
          <w:sz w:val="24"/>
          <w:szCs w:val="24"/>
          <w:lang w:val="it-IT" w:eastAsia="en-GB"/>
        </w:rPr>
        <w:t>, f</w:t>
      </w:r>
      <w:r w:rsidR="0002298C">
        <w:rPr>
          <w:rFonts w:ascii="Times New Roman" w:hAnsi="Times New Roman" w:cs="Times New Roman"/>
          <w:sz w:val="24"/>
          <w:szCs w:val="24"/>
          <w:lang w:val="it-IT" w:eastAsia="en-GB"/>
        </w:rPr>
        <w:t>f</w:t>
      </w:r>
      <w:r w:rsidRPr="006A25D9">
        <w:rPr>
          <w:rFonts w:ascii="Times New Roman" w:hAnsi="Times New Roman" w:cs="Times New Roman"/>
          <w:sz w:val="24"/>
          <w:szCs w:val="24"/>
          <w:lang w:val="it-IT" w:eastAsia="en-GB"/>
        </w:rPr>
        <w:t xml:space="preserve">. </w:t>
      </w:r>
      <w:r>
        <w:rPr>
          <w:rFonts w:ascii="Times New Roman" w:hAnsi="Times New Roman" w:cs="Times New Roman"/>
          <w:sz w:val="24"/>
          <w:szCs w:val="24"/>
          <w:lang w:val="it-IT" w:eastAsia="en-GB"/>
        </w:rPr>
        <w:t>33</w:t>
      </w:r>
      <w:r w:rsidR="0002298C">
        <w:rPr>
          <w:rFonts w:ascii="Times New Roman" w:hAnsi="Times New Roman" w:cs="Times New Roman"/>
          <w:sz w:val="24"/>
          <w:szCs w:val="24"/>
          <w:lang w:val="it-IT" w:eastAsia="en-GB"/>
        </w:rPr>
        <w:t>–</w:t>
      </w:r>
      <w:r w:rsidRPr="006A25D9">
        <w:rPr>
          <w:rFonts w:ascii="Times New Roman" w:hAnsi="Times New Roman" w:cs="Times New Roman"/>
          <w:sz w:val="24"/>
          <w:szCs w:val="24"/>
          <w:lang w:val="it-IT" w:eastAsia="en-GB"/>
        </w:rPr>
        <w:t>34), karakteristikat kryesore të metodës gramatikë–përkthim janë:</w:t>
      </w:r>
    </w:p>
    <w:p w14:paraId="4F8839A6" w14:textId="77777777" w:rsidR="00061C6A" w:rsidRPr="00782DF8" w:rsidRDefault="00061C6A" w:rsidP="00793A33">
      <w:pPr>
        <w:pStyle w:val="ListParagraph"/>
        <w:numPr>
          <w:ilvl w:val="0"/>
          <w:numId w:val="23"/>
        </w:numPr>
        <w:spacing w:after="0"/>
        <w:jc w:val="both"/>
        <w:rPr>
          <w:rFonts w:ascii="Times New Roman" w:eastAsia="Times New Roman" w:hAnsi="Times New Roman" w:cs="Times New Roman"/>
          <w:sz w:val="24"/>
          <w:szCs w:val="24"/>
          <w:lang w:val="it-IT" w:eastAsia="en-GB"/>
        </w:rPr>
      </w:pPr>
      <w:r w:rsidRPr="00782DF8">
        <w:rPr>
          <w:rFonts w:ascii="Times New Roman" w:eastAsia="Times New Roman" w:hAnsi="Times New Roman" w:cs="Times New Roman"/>
          <w:sz w:val="24"/>
          <w:szCs w:val="24"/>
          <w:lang w:val="it-IT" w:eastAsia="en-GB"/>
        </w:rPr>
        <w:t xml:space="preserve">organizimi i programit mësimor mbi bazën e përshkrimit gramatikor të gjuhës; </w:t>
      </w:r>
    </w:p>
    <w:p w14:paraId="381883D3" w14:textId="77777777" w:rsidR="00061C6A" w:rsidRPr="00782DF8" w:rsidRDefault="00061C6A" w:rsidP="00793A33">
      <w:pPr>
        <w:pStyle w:val="ListParagraph"/>
        <w:numPr>
          <w:ilvl w:val="0"/>
          <w:numId w:val="23"/>
        </w:numPr>
        <w:spacing w:after="0"/>
        <w:jc w:val="both"/>
        <w:rPr>
          <w:rFonts w:ascii="Times New Roman" w:eastAsia="Times New Roman" w:hAnsi="Times New Roman" w:cs="Times New Roman"/>
          <w:sz w:val="24"/>
          <w:szCs w:val="24"/>
          <w:lang w:val="it-IT" w:eastAsia="en-GB"/>
        </w:rPr>
      </w:pPr>
      <w:r w:rsidRPr="00782DF8">
        <w:rPr>
          <w:rFonts w:ascii="Times New Roman" w:eastAsia="Times New Roman" w:hAnsi="Times New Roman" w:cs="Times New Roman"/>
          <w:sz w:val="24"/>
          <w:szCs w:val="24"/>
          <w:lang w:val="it-IT" w:eastAsia="en-GB"/>
        </w:rPr>
        <w:t xml:space="preserve">përqendrimi në përvetësimin e rregullave gramatikore si objektivi kryesor i të nxënit; </w:t>
      </w:r>
    </w:p>
    <w:p w14:paraId="1F860C6C" w14:textId="77777777" w:rsidR="00061C6A" w:rsidRPr="00782DF8" w:rsidRDefault="00061C6A" w:rsidP="00793A33">
      <w:pPr>
        <w:pStyle w:val="ListParagraph"/>
        <w:numPr>
          <w:ilvl w:val="0"/>
          <w:numId w:val="23"/>
        </w:numPr>
        <w:spacing w:after="0"/>
        <w:jc w:val="both"/>
        <w:rPr>
          <w:rFonts w:ascii="Times New Roman" w:eastAsia="Times New Roman" w:hAnsi="Times New Roman" w:cs="Times New Roman"/>
          <w:sz w:val="24"/>
          <w:szCs w:val="24"/>
          <w:lang w:val="it-IT" w:eastAsia="en-GB"/>
        </w:rPr>
      </w:pPr>
      <w:r w:rsidRPr="00782DF8">
        <w:rPr>
          <w:rFonts w:ascii="Times New Roman" w:eastAsia="Times New Roman" w:hAnsi="Times New Roman" w:cs="Times New Roman"/>
          <w:sz w:val="24"/>
          <w:szCs w:val="24"/>
          <w:lang w:val="it-IT" w:eastAsia="en-GB"/>
        </w:rPr>
        <w:t xml:space="preserve">zgjerimi i fjalorit përmes memorizimit të listave leksikore; </w:t>
      </w:r>
    </w:p>
    <w:p w14:paraId="74974BBF" w14:textId="77777777" w:rsidR="00061C6A" w:rsidRPr="00782DF8" w:rsidRDefault="00061C6A" w:rsidP="00793A33">
      <w:pPr>
        <w:pStyle w:val="ListParagraph"/>
        <w:numPr>
          <w:ilvl w:val="0"/>
          <w:numId w:val="23"/>
        </w:numPr>
        <w:spacing w:after="0"/>
        <w:jc w:val="both"/>
        <w:rPr>
          <w:rFonts w:ascii="Times New Roman" w:eastAsia="Times New Roman" w:hAnsi="Times New Roman" w:cs="Times New Roman"/>
          <w:sz w:val="24"/>
          <w:szCs w:val="24"/>
          <w:lang w:val="it-IT" w:eastAsia="en-GB"/>
        </w:rPr>
      </w:pPr>
      <w:r w:rsidRPr="00782DF8">
        <w:rPr>
          <w:rFonts w:ascii="Times New Roman" w:eastAsia="Times New Roman" w:hAnsi="Times New Roman" w:cs="Times New Roman"/>
          <w:sz w:val="24"/>
          <w:szCs w:val="24"/>
          <w:lang w:val="it-IT" w:eastAsia="en-GB"/>
        </w:rPr>
        <w:lastRenderedPageBreak/>
        <w:t xml:space="preserve">përdorimi i ushtrimeve të përkthimit nga gjuha amtare në gjuhën e huaj dhe anasjelltas; </w:t>
      </w:r>
    </w:p>
    <w:p w14:paraId="6B41C749" w14:textId="77777777" w:rsidR="00061C6A" w:rsidRPr="00782DF8" w:rsidRDefault="00061C6A" w:rsidP="00793A33">
      <w:pPr>
        <w:pStyle w:val="ListParagraph"/>
        <w:numPr>
          <w:ilvl w:val="0"/>
          <w:numId w:val="23"/>
        </w:numPr>
        <w:spacing w:after="0"/>
        <w:jc w:val="both"/>
        <w:rPr>
          <w:rFonts w:ascii="Times New Roman" w:eastAsia="Times New Roman" w:hAnsi="Times New Roman" w:cs="Times New Roman"/>
          <w:sz w:val="24"/>
          <w:szCs w:val="24"/>
          <w:lang w:val="it-IT" w:eastAsia="en-GB"/>
        </w:rPr>
      </w:pPr>
      <w:r w:rsidRPr="00782DF8">
        <w:rPr>
          <w:rFonts w:ascii="Times New Roman" w:eastAsia="Times New Roman" w:hAnsi="Times New Roman" w:cs="Times New Roman"/>
          <w:sz w:val="24"/>
          <w:szCs w:val="24"/>
          <w:lang w:val="it-IT" w:eastAsia="en-GB"/>
        </w:rPr>
        <w:t xml:space="preserve">marrja e gjuhës letrare dhe formale si model gjuhësor; </w:t>
      </w:r>
    </w:p>
    <w:p w14:paraId="558720BF" w14:textId="77777777" w:rsidR="00061C6A" w:rsidRPr="00782DF8" w:rsidRDefault="00061C6A" w:rsidP="00793A33">
      <w:pPr>
        <w:pStyle w:val="ListParagraph"/>
        <w:numPr>
          <w:ilvl w:val="0"/>
          <w:numId w:val="23"/>
        </w:numPr>
        <w:spacing w:after="0"/>
        <w:jc w:val="both"/>
        <w:rPr>
          <w:rFonts w:ascii="Times New Roman" w:eastAsia="Times New Roman" w:hAnsi="Times New Roman" w:cs="Times New Roman"/>
          <w:sz w:val="24"/>
          <w:szCs w:val="24"/>
          <w:lang w:val="it-IT" w:eastAsia="en-GB"/>
        </w:rPr>
      </w:pPr>
      <w:r w:rsidRPr="00782DF8">
        <w:rPr>
          <w:rFonts w:ascii="Times New Roman" w:eastAsia="Times New Roman" w:hAnsi="Times New Roman" w:cs="Times New Roman"/>
          <w:sz w:val="24"/>
          <w:szCs w:val="24"/>
          <w:lang w:val="it-IT" w:eastAsia="en-GB"/>
        </w:rPr>
        <w:t>përdorimi i gjerë i gjuhës amtare gjatë procesit mësimor.</w:t>
      </w:r>
    </w:p>
    <w:p w14:paraId="3C002883" w14:textId="77777777" w:rsidR="00061C6A" w:rsidRPr="006A25D9" w:rsidRDefault="00061C6A" w:rsidP="00061C6A">
      <w:pPr>
        <w:spacing w:after="0"/>
        <w:jc w:val="both"/>
        <w:rPr>
          <w:rFonts w:ascii="Times New Roman" w:eastAsia="Times New Roman" w:hAnsi="Times New Roman" w:cs="Times New Roman"/>
          <w:sz w:val="24"/>
          <w:szCs w:val="24"/>
          <w:lang w:val="it-IT" w:eastAsia="en-GB"/>
        </w:rPr>
      </w:pPr>
      <w:r w:rsidRPr="006A25D9">
        <w:rPr>
          <w:rFonts w:ascii="Times New Roman" w:hAnsi="Times New Roman" w:cs="Times New Roman"/>
          <w:color w:val="000000" w:themeColor="text1"/>
          <w:sz w:val="24"/>
          <w:szCs w:val="24"/>
          <w:lang w:val="it-IT"/>
        </w:rPr>
        <w:t>Kjo metodë nxit komunikimin, megjithëse mbetet pjesërisht e orientuar drejt urës gjuh</w:t>
      </w:r>
      <w:bookmarkStart w:id="86" w:name="_Hlk230547126"/>
      <w:r w:rsidRPr="006A25D9">
        <w:rPr>
          <w:rFonts w:ascii="Times New Roman" w:hAnsi="Times New Roman" w:cs="Times New Roman"/>
          <w:color w:val="000000" w:themeColor="text1"/>
          <w:sz w:val="24"/>
          <w:szCs w:val="24"/>
          <w:lang w:val="it-IT"/>
        </w:rPr>
        <w:t>ë</w:t>
      </w:r>
      <w:bookmarkEnd w:id="86"/>
      <w:r w:rsidRPr="006A25D9">
        <w:rPr>
          <w:rFonts w:ascii="Times New Roman" w:hAnsi="Times New Roman" w:cs="Times New Roman"/>
          <w:color w:val="000000" w:themeColor="text1"/>
          <w:sz w:val="24"/>
          <w:szCs w:val="24"/>
          <w:lang w:val="it-IT"/>
        </w:rPr>
        <w:t xml:space="preserve">sore, atë të gramatikës. </w:t>
      </w:r>
    </w:p>
    <w:p w14:paraId="6D1EFD5B" w14:textId="178CA816" w:rsidR="00061C6A" w:rsidRPr="00B6063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Një zhvillim i rëndësishëm në didaktikën gjuhësore është </w:t>
      </w:r>
      <w:r w:rsidRPr="00511DDB">
        <w:rPr>
          <w:rFonts w:ascii="Times New Roman" w:hAnsi="Times New Roman" w:cs="Times New Roman"/>
          <w:b/>
          <w:color w:val="000000" w:themeColor="text1"/>
          <w:sz w:val="24"/>
          <w:szCs w:val="24"/>
          <w:lang w:val="it-IT"/>
        </w:rPr>
        <w:t>qasja natyrore</w:t>
      </w:r>
      <w:r w:rsidRPr="00511DDB">
        <w:rPr>
          <w:rFonts w:ascii="Times New Roman" w:hAnsi="Times New Roman" w:cs="Times New Roman"/>
          <w:color w:val="000000" w:themeColor="text1"/>
          <w:sz w:val="24"/>
          <w:szCs w:val="24"/>
          <w:lang w:val="it-IT"/>
        </w:rPr>
        <w:t xml:space="preserve">, e cila thekson përdorimin e gjuhës për komunikim real dhe minimizon korrigjimin e gabimeve gjatë fazave fillestare. </w:t>
      </w:r>
      <w:r w:rsidR="00DA1D62" w:rsidRPr="00DA1D62">
        <w:rPr>
          <w:rFonts w:ascii="Times New Roman" w:hAnsi="Times New Roman" w:cs="Times New Roman"/>
          <w:color w:val="000000" w:themeColor="text1"/>
          <w:sz w:val="24"/>
          <w:szCs w:val="24"/>
          <w:lang w:val="it-IT"/>
        </w:rPr>
        <w:t>Kjo metodë mbështetet në një këndvështrim mbi zhvillimin gjuhësor, të lidhur me teorinë inatiste të Chomsky-t, ku argumentohet se baza e gjuhës është e lindur tek individi</w:t>
      </w:r>
      <w:r w:rsidRPr="00511DDB">
        <w:rPr>
          <w:rFonts w:ascii="Times New Roman" w:hAnsi="Times New Roman" w:cs="Times New Roman"/>
          <w:color w:val="000000" w:themeColor="text1"/>
          <w:sz w:val="24"/>
          <w:szCs w:val="24"/>
          <w:lang w:val="it-IT"/>
        </w:rPr>
        <w:t xml:space="preserve">. Në këtë kuadër, Chomsky (1980a) argumenton në favor të ekzistencës së njohurive të lindura, duke iu referuar kompleksitetit të nocioneve që individi arrin të përvetësojë që në moshë të hershme, siç është ai </w:t>
      </w:r>
      <w:r>
        <w:rPr>
          <w:rFonts w:ascii="Times New Roman" w:hAnsi="Times New Roman" w:cs="Times New Roman"/>
          <w:color w:val="000000" w:themeColor="text1"/>
          <w:sz w:val="24"/>
          <w:szCs w:val="24"/>
          <w:lang w:val="it-IT"/>
        </w:rPr>
        <w:t>i</w:t>
      </w:r>
      <w:r w:rsidRPr="00511DDB">
        <w:rPr>
          <w:rFonts w:ascii="Times New Roman" w:hAnsi="Times New Roman" w:cs="Times New Roman"/>
          <w:color w:val="000000" w:themeColor="text1"/>
          <w:sz w:val="24"/>
          <w:szCs w:val="24"/>
          <w:lang w:val="it-IT"/>
        </w:rPr>
        <w:t xml:space="preserve"> personalitetit. Në këtë këndvështrim, parimet themelore që rregullojnë funksionimin e gjuhës nuk mësohen në mënyrë të drejtpërdrejtë dhe nuk përfitohen përmes të nxënit, ato janë të lindura. Kjo qasje synon të krijojë një mjedis të favorshëm për përvetësim, </w:t>
      </w:r>
      <w:r w:rsidR="00DA1D62" w:rsidRPr="00DA1D62">
        <w:rPr>
          <w:rFonts w:ascii="Times New Roman" w:hAnsi="Times New Roman" w:cs="Times New Roman"/>
          <w:color w:val="000000" w:themeColor="text1"/>
          <w:sz w:val="24"/>
          <w:szCs w:val="24"/>
          <w:lang w:val="it-IT"/>
        </w:rPr>
        <w:t>ku nxënësi përdor gjuhën për të paraqitur idetë e veta, për të gjetur zgjidhje dhe për të përmbushur kërkesa të ndryshme komunikuese.</w:t>
      </w:r>
      <w:r w:rsidR="00DA1D62">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Kjo metodë është mjaft efektive, por varet nga interesimi i nxënësve.</w:t>
      </w:r>
    </w:p>
    <w:p w14:paraId="58EA8F1B" w14:textId="71452AF1"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Në të njëjtën linjë, </w:t>
      </w:r>
      <w:r w:rsidRPr="00B6063B">
        <w:rPr>
          <w:rFonts w:ascii="Times New Roman" w:hAnsi="Times New Roman" w:cs="Times New Roman"/>
          <w:b/>
          <w:color w:val="000000" w:themeColor="text1"/>
          <w:sz w:val="24"/>
          <w:szCs w:val="24"/>
          <w:lang w:val="it-IT"/>
        </w:rPr>
        <w:t>metoda e përgjigjes fizike totale</w:t>
      </w:r>
      <w:r w:rsidRPr="00B6063B">
        <w:rPr>
          <w:rFonts w:ascii="Times New Roman" w:hAnsi="Times New Roman" w:cs="Times New Roman"/>
          <w:color w:val="000000" w:themeColor="text1"/>
          <w:sz w:val="24"/>
          <w:szCs w:val="24"/>
          <w:lang w:val="it-IT"/>
        </w:rPr>
        <w:t xml:space="preserve"> (Total Physical Response – TPR) bazohet në lidhjen ndërmjet gjuhës dhe veprimit. Kjo qasje bazohet në lidhjen midis gjuhës dhe veprimit, ku nxënësit reagojnë ndaj komandave në gjuhën e huaj përmes lëvizjeve fizike, pa qenë të detyruar të prodhojnë menjëherë gjuhë në mënyrë verbale. Në fazat fillestare, theksi vihet te dëgjimi dhe kuptimi, ndërsa të folurit zhvillohet gradualisht, në përputhje me gatishmërinë e nxënësit (Asher, 1977). Fillimisht nxënësit reagojnë kryesisht ndaj udhëzimeve të thjeshta, zakonisht në formën e komandave njëfjalëshe, të cilat përvetësohen përmes vëzhgimit dhe imitimit të mësuesit. Gradualisht, këto forma bazë zgjerojnë kompleksitetin e tyre, duke përfshirë sekuenca veprimesh të ndërlidhura, çka ndihmon në ndërtimin progresiv të kuptimit gjuhësor përmes përvojës praktike. Kjo metodë ndihmon në përvetësimin natyror, edhe pse jo gjithmonë është interesante për çdo nxënës.</w:t>
      </w:r>
    </w:p>
    <w:p w14:paraId="3980F32C"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Së fundi, </w:t>
      </w:r>
      <w:r w:rsidRPr="00B6063B">
        <w:rPr>
          <w:rFonts w:ascii="Times New Roman" w:hAnsi="Times New Roman" w:cs="Times New Roman"/>
          <w:b/>
          <w:color w:val="000000" w:themeColor="text1"/>
          <w:sz w:val="24"/>
          <w:szCs w:val="24"/>
          <w:lang w:val="it-IT"/>
        </w:rPr>
        <w:t xml:space="preserve">sugjestopedia </w:t>
      </w:r>
      <w:r w:rsidRPr="00B6063B">
        <w:rPr>
          <w:rFonts w:ascii="Times New Roman" w:hAnsi="Times New Roman" w:cs="Times New Roman"/>
          <w:color w:val="000000" w:themeColor="text1"/>
          <w:sz w:val="24"/>
          <w:szCs w:val="24"/>
          <w:lang w:val="it-IT"/>
        </w:rPr>
        <w:t xml:space="preserve">synon krijimin e një mjedisi të relaksuar dhe emocionalisht të sigurt për nxënësin, duke përdorur elemente si muzika dhe relaksimi për të lehtësuar procesin e të nxënit. Në këtë kuadër, sugjestopedia përfaqëson një qasje didaktike që i kushton rëndësi të veçantë faktorëve psikologjikë dhe emocionalë në procesin e të nxënit. Përvoja pedagogjike tregon se ekzistojnë mësues, orët e të cilëve përvetësohen më lehtë dhe kuptohen më qartë nga nxënësit, ndërkohë që në klasat e tyre mbizotëron një disiplinë e qëndrueshme dhe një klimë pozitive mësimore (Lozanov, 1978). Në këtë qasje, roli i mësuesit është thelbësor dhe komunikimi zhvillohet </w:t>
      </w:r>
      <w:r w:rsidRPr="00B6063B">
        <w:rPr>
          <w:rFonts w:ascii="Times New Roman" w:hAnsi="Times New Roman" w:cs="Times New Roman"/>
          <w:color w:val="000000" w:themeColor="text1"/>
          <w:sz w:val="24"/>
          <w:szCs w:val="24"/>
          <w:lang w:val="it-IT"/>
        </w:rPr>
        <w:lastRenderedPageBreak/>
        <w:t xml:space="preserve">kryesisht në gjuhën e huaj, duke nxitur një përfshirje më kreative dhe më pak të kufizuar nga ankthi. </w:t>
      </w:r>
    </w:p>
    <w:p w14:paraId="22FDBC33" w14:textId="77777777" w:rsidR="00061C6A" w:rsidRDefault="00061C6A" w:rsidP="00061C6A">
      <w:pPr>
        <w:spacing w:after="0"/>
        <w:jc w:val="both"/>
        <w:rPr>
          <w:rFonts w:ascii="Times New Roman" w:hAnsi="Times New Roman" w:cs="Times New Roman"/>
          <w:b/>
          <w:bCs/>
          <w:color w:val="000000" w:themeColor="text1"/>
          <w:sz w:val="24"/>
          <w:szCs w:val="24"/>
          <w:lang w:val="it-IT"/>
        </w:rPr>
      </w:pPr>
    </w:p>
    <w:p w14:paraId="7B29A280" w14:textId="77777777" w:rsidR="00061C6A" w:rsidRPr="00B6063B" w:rsidRDefault="00061C6A" w:rsidP="00061C6A">
      <w:pPr>
        <w:spacing w:after="0"/>
        <w:jc w:val="both"/>
        <w:rPr>
          <w:rFonts w:ascii="Times New Roman" w:hAnsi="Times New Roman" w:cs="Times New Roman"/>
          <w:b/>
          <w:bCs/>
          <w:color w:val="000000" w:themeColor="text1"/>
          <w:sz w:val="24"/>
          <w:szCs w:val="24"/>
          <w:lang w:val="it-IT"/>
        </w:rPr>
      </w:pPr>
    </w:p>
    <w:p w14:paraId="074C0EA0"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87" w:name="_Toc230597879"/>
      <w:bookmarkStart w:id="88" w:name="_Toc241046639"/>
      <w:r w:rsidRPr="006F0BDD">
        <w:rPr>
          <w:rFonts w:ascii="Times New Roman" w:hAnsi="Times New Roman" w:cs="Times New Roman"/>
          <w:b/>
          <w:bCs/>
          <w:color w:val="000000" w:themeColor="text1"/>
          <w:sz w:val="24"/>
          <w:szCs w:val="24"/>
          <w:lang w:val="it-IT"/>
        </w:rPr>
        <w:t>3.3 Gjuhësia krahasuese dhe roli i saj në përvetësimin e gjuhëve</w:t>
      </w:r>
      <w:r w:rsidRPr="00CC2866">
        <w:rPr>
          <w:rFonts w:ascii="Times New Roman" w:hAnsi="Times New Roman" w:cs="Times New Roman"/>
          <w:b/>
          <w:bCs/>
          <w:color w:val="000000" w:themeColor="text1"/>
          <w:sz w:val="24"/>
          <w:szCs w:val="24"/>
          <w:lang w:val="it-IT"/>
        </w:rPr>
        <w:t xml:space="preserve"> të huaja</w:t>
      </w:r>
      <w:bookmarkEnd w:id="87"/>
      <w:bookmarkEnd w:id="88"/>
    </w:p>
    <w:p w14:paraId="0BD9C900" w14:textId="77777777" w:rsidR="00061C6A" w:rsidRPr="00B6063B" w:rsidRDefault="00061C6A" w:rsidP="00061C6A">
      <w:pPr>
        <w:spacing w:after="0"/>
        <w:jc w:val="both"/>
        <w:rPr>
          <w:rFonts w:ascii="Times New Roman" w:hAnsi="Times New Roman" w:cs="Times New Roman"/>
          <w:b/>
          <w:bCs/>
          <w:color w:val="000000" w:themeColor="text1"/>
          <w:sz w:val="24"/>
          <w:szCs w:val="24"/>
          <w:lang w:val="it-IT"/>
        </w:rPr>
      </w:pPr>
    </w:p>
    <w:p w14:paraId="3D00B34E" w14:textId="1757674D"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Gjuhësia krahasuese është një degë e gjuhësisë që studion ngjashmëritë dhe dallimet midis dy ose më shumë gjuhëve. Ajo synon të analizojë strukturat gjuhësore në mënyrë sistematike, duke kontribuar në kuptimin e organizimit dhe funksionimit të gjuhëve. </w:t>
      </w:r>
      <w:r w:rsidRPr="004C250D">
        <w:rPr>
          <w:rFonts w:ascii="Times New Roman" w:hAnsi="Times New Roman" w:cs="Times New Roman"/>
          <w:color w:val="000000" w:themeColor="text1"/>
          <w:sz w:val="24"/>
          <w:szCs w:val="24"/>
          <w:lang w:val="it-IT"/>
        </w:rPr>
        <w:t>Siç pohon Robins (2000, f. 23</w:t>
      </w:r>
      <w:r>
        <w:rPr>
          <w:rFonts w:ascii="Times New Roman" w:hAnsi="Times New Roman" w:cs="Times New Roman"/>
          <w:color w:val="000000" w:themeColor="text1"/>
          <w:sz w:val="24"/>
          <w:szCs w:val="24"/>
          <w:lang w:val="it-IT"/>
        </w:rPr>
        <w:t>2</w:t>
      </w:r>
      <w:r w:rsidRPr="004C250D">
        <w:rPr>
          <w:rFonts w:ascii="Times New Roman" w:hAnsi="Times New Roman" w:cs="Times New Roman"/>
          <w:color w:val="000000" w:themeColor="text1"/>
          <w:sz w:val="24"/>
          <w:szCs w:val="24"/>
          <w:lang w:val="it-IT"/>
        </w:rPr>
        <w:t>), shekulli XIX konsiderohet gjerësisht si epoka e studimit historik dhe krahasues të gjuhëve, veçanërisht të gjuhëve indoevropiane.</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Qëllimi kryesor i gjuhësisë krahasuese është që të identifikohen dallimet midis gjuhëve, në nivel fonetik, leksikor dhe gramatikor dhe ngjashmëritë dhe strukturat e përbashkëta ndërmjet tyre.</w:t>
      </w:r>
    </w:p>
    <w:p w14:paraId="5EEB9AEA" w14:textId="032249E3" w:rsidR="00061C6A" w:rsidRPr="00265DAD" w:rsidRDefault="00113C03" w:rsidP="00061C6A">
      <w:pPr>
        <w:spacing w:after="0"/>
        <w:jc w:val="both"/>
        <w:rPr>
          <w:rFonts w:ascii="Times New Roman" w:hAnsi="Times New Roman" w:cs="Times New Roman"/>
          <w:color w:val="000000" w:themeColor="text1"/>
          <w:sz w:val="24"/>
          <w:szCs w:val="24"/>
          <w:lang w:val="it-IT"/>
        </w:rPr>
      </w:pPr>
      <w:r w:rsidRPr="00113C03">
        <w:rPr>
          <w:rFonts w:ascii="Times New Roman" w:hAnsi="Times New Roman" w:cs="Times New Roman"/>
          <w:color w:val="000000" w:themeColor="text1"/>
          <w:sz w:val="24"/>
          <w:szCs w:val="24"/>
          <w:lang w:val="it-IT"/>
        </w:rPr>
        <w:t xml:space="preserve">Kjo fushë ka një rëndësi të veçantë në edukimin gjuhësor, duke mundësuar një kuptim më të thellë të </w:t>
      </w:r>
      <w:r w:rsidR="00061C6A" w:rsidRPr="00B6063B">
        <w:rPr>
          <w:rFonts w:ascii="Times New Roman" w:hAnsi="Times New Roman" w:cs="Times New Roman"/>
          <w:color w:val="000000" w:themeColor="text1"/>
          <w:sz w:val="24"/>
          <w:szCs w:val="24"/>
          <w:lang w:val="it-IT"/>
        </w:rPr>
        <w:t xml:space="preserve"> vështirësive që hasin nxënësit gjatë përvetësimit të një gjuhe të re. Sipas qasjeve teorike në këtë fushë, strukturat e ngjashme ndërmjet gjuhës amtare dhe gjuhës së huaj zakonisht përvetësohen më lehtë, ndërsa strukturat e ndryshme shpesh shkaktojnë më shumë gabime dhe vështirësi në të nxënë. Megjithatë, studime</w:t>
      </w:r>
      <w:r w:rsidR="00061C6A">
        <w:rPr>
          <w:rFonts w:ascii="Times New Roman" w:hAnsi="Times New Roman" w:cs="Times New Roman"/>
          <w:color w:val="000000" w:themeColor="text1"/>
          <w:sz w:val="24"/>
          <w:szCs w:val="24"/>
          <w:lang w:val="it-IT"/>
        </w:rPr>
        <w:t>t</w:t>
      </w:r>
      <w:r w:rsidR="00061C6A" w:rsidRPr="00B6063B">
        <w:rPr>
          <w:rFonts w:ascii="Times New Roman" w:hAnsi="Times New Roman" w:cs="Times New Roman"/>
          <w:color w:val="000000" w:themeColor="text1"/>
          <w:sz w:val="24"/>
          <w:szCs w:val="24"/>
          <w:lang w:val="it-IT"/>
        </w:rPr>
        <w:t xml:space="preserve"> më të fundit theksojnë se edhe ngjashmëritë mund të krijojnë ndërhyrje negative, duke çuar në përdorim të pasaktë të strukturave gjuhësore</w:t>
      </w:r>
      <w:r w:rsidR="00061C6A">
        <w:rPr>
          <w:rFonts w:ascii="Times New Roman" w:hAnsi="Times New Roman" w:cs="Times New Roman"/>
          <w:color w:val="000000" w:themeColor="text1"/>
          <w:sz w:val="24"/>
          <w:szCs w:val="24"/>
          <w:lang w:val="it-IT"/>
        </w:rPr>
        <w:t>.</w:t>
      </w:r>
      <w:r w:rsidR="00061C6A" w:rsidRPr="00265DAD">
        <w:rPr>
          <w:lang w:val="it-IT"/>
        </w:rPr>
        <w:t xml:space="preserve"> </w:t>
      </w:r>
      <w:r w:rsidR="00061C6A" w:rsidRPr="00265DAD">
        <w:rPr>
          <w:rFonts w:ascii="Times New Roman" w:hAnsi="Times New Roman" w:cs="Times New Roman"/>
          <w:color w:val="000000" w:themeColor="text1"/>
          <w:sz w:val="24"/>
          <w:szCs w:val="24"/>
          <w:lang w:val="it-IT"/>
        </w:rPr>
        <w:t xml:space="preserve">Siç thekson Lado (1957, f. 1), </w:t>
      </w:r>
      <w:r w:rsidRPr="00113C03">
        <w:rPr>
          <w:rFonts w:ascii="Times New Roman" w:hAnsi="Times New Roman" w:cs="Times New Roman"/>
          <w:color w:val="000000" w:themeColor="text1"/>
          <w:sz w:val="24"/>
          <w:szCs w:val="24"/>
          <w:lang w:val="it-IT"/>
        </w:rPr>
        <w:t>identifikimi i aspekteve që e lehtësojnë ose e vështirësojnë mësimin e një gjuhe tjetër mbështetet te vëzhgimi krahasues i saj me gjuhën amtare</w:t>
      </w:r>
      <w:r>
        <w:rPr>
          <w:rFonts w:ascii="Times New Roman" w:hAnsi="Times New Roman" w:cs="Times New Roman"/>
          <w:color w:val="000000" w:themeColor="text1"/>
          <w:sz w:val="24"/>
          <w:szCs w:val="24"/>
          <w:lang w:val="it-IT"/>
        </w:rPr>
        <w:t xml:space="preserve">. </w:t>
      </w:r>
    </w:p>
    <w:p w14:paraId="1BC5986B" w14:textId="77777777" w:rsidR="0090627F"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Përveç dimensionit teorik, gjuhësia krahasuese </w:t>
      </w:r>
      <w:r w:rsidR="00113C03" w:rsidRPr="00113C03">
        <w:rPr>
          <w:rFonts w:ascii="Times New Roman" w:hAnsi="Times New Roman" w:cs="Times New Roman"/>
          <w:color w:val="000000" w:themeColor="text1"/>
          <w:sz w:val="24"/>
          <w:szCs w:val="24"/>
          <w:lang w:val="it-IT"/>
        </w:rPr>
        <w:t>ka edhe një funksion praktik, duke kontribuar në zhvillimin e qasjeve mësimore dhe duke lehtësuar procesin e përkthimit</w:t>
      </w:r>
      <w:r w:rsidRPr="00B6063B">
        <w:rPr>
          <w:rFonts w:ascii="Times New Roman" w:hAnsi="Times New Roman" w:cs="Times New Roman"/>
          <w:color w:val="000000" w:themeColor="text1"/>
          <w:sz w:val="24"/>
          <w:szCs w:val="24"/>
          <w:lang w:val="it-IT"/>
        </w:rPr>
        <w:t>.</w:t>
      </w:r>
      <w:r w:rsidRPr="00074120">
        <w:rPr>
          <w:rFonts w:ascii="Times New Roman" w:hAnsi="Times New Roman" w:cs="Times New Roman"/>
          <w:color w:val="000000" w:themeColor="text1"/>
          <w:sz w:val="24"/>
          <w:szCs w:val="24"/>
          <w:lang w:val="it-IT"/>
        </w:rPr>
        <w:t xml:space="preserve"> Sipas James</w:t>
      </w:r>
      <w:r w:rsidR="00287515" w:rsidRPr="00074120">
        <w:rPr>
          <w:rFonts w:ascii="Times New Roman" w:hAnsi="Times New Roman" w:cs="Times New Roman"/>
          <w:color w:val="000000" w:themeColor="text1"/>
          <w:sz w:val="24"/>
          <w:szCs w:val="24"/>
          <w:lang w:val="it-IT"/>
        </w:rPr>
        <w:t>-it</w:t>
      </w:r>
      <w:r w:rsidRPr="00074120">
        <w:rPr>
          <w:rFonts w:ascii="Times New Roman" w:hAnsi="Times New Roman" w:cs="Times New Roman"/>
          <w:color w:val="000000" w:themeColor="text1"/>
          <w:sz w:val="24"/>
          <w:szCs w:val="24"/>
          <w:lang w:val="it-IT"/>
        </w:rPr>
        <w:t xml:space="preserve"> (1980, f. III </w:t>
      </w:r>
      <w:r w:rsidR="00074120" w:rsidRPr="00074120">
        <w:rPr>
          <w:rFonts w:ascii="Times New Roman" w:hAnsi="Times New Roman" w:cs="Times New Roman"/>
          <w:color w:val="000000" w:themeColor="text1"/>
          <w:sz w:val="24"/>
          <w:szCs w:val="24"/>
          <w:lang w:val="it-IT"/>
        </w:rPr>
        <w:t>analiza krahasuese ka dhënë kontribute të rëndësishme në studimin e gjuhëve të tjera, në teorinë e përkthimit, në tipologjinë gjuhësore dhe në shqyrtimin e universaleve gjuhësore</w:t>
      </w:r>
      <w:r w:rsidRPr="00CA3242">
        <w:rPr>
          <w:rFonts w:ascii="Times New Roman" w:hAnsi="Times New Roman" w:cs="Times New Roman"/>
          <w:color w:val="000000" w:themeColor="text1"/>
          <w:sz w:val="24"/>
          <w:szCs w:val="24"/>
          <w:lang w:val="it-IT"/>
        </w:rPr>
        <w:t xml:space="preserve">. </w:t>
      </w:r>
      <w:r w:rsidR="00EF1470" w:rsidRPr="00EF1470">
        <w:rPr>
          <w:rFonts w:ascii="Times New Roman" w:hAnsi="Times New Roman" w:cs="Times New Roman"/>
          <w:color w:val="000000" w:themeColor="text1"/>
          <w:sz w:val="24"/>
          <w:szCs w:val="24"/>
          <w:lang w:val="it-IT"/>
        </w:rPr>
        <w:t>Për rrjedhojë, kjo qasje merr vlerë të veçantë në shqyrtimin dhe përmirësimin e procesit të mësimit të gjuhëve. Gjuhësia krahasuese ndihmon në evidentimin e vështirësive që has nxënësi gjatë mësimit, në përshtatjen e qasjeve dhe strategjive didaktike, si edhe në kuptimin më të thellë të raporteve ndërmjet gjuhës amtare dhe asaj që mësohet</w:t>
      </w:r>
      <w:r w:rsidRPr="00A10CD0">
        <w:rPr>
          <w:rFonts w:ascii="Times New Roman" w:hAnsi="Times New Roman" w:cs="Times New Roman"/>
          <w:color w:val="000000" w:themeColor="text1"/>
          <w:sz w:val="24"/>
          <w:szCs w:val="24"/>
          <w:lang w:val="it-IT"/>
        </w:rPr>
        <w:t xml:space="preserve">. </w:t>
      </w:r>
      <w:r w:rsidRPr="00CA3242">
        <w:rPr>
          <w:rFonts w:ascii="Times New Roman" w:hAnsi="Times New Roman" w:cs="Times New Roman"/>
          <w:color w:val="000000" w:themeColor="text1"/>
          <w:sz w:val="24"/>
          <w:szCs w:val="24"/>
          <w:lang w:val="it-IT"/>
        </w:rPr>
        <w:t>Në këtë drejtim, Krzeszowski (1990, f. 3) thekson se teoritë moderne të gjuhësisë e kanë bërë gjuhësinë krahasuese më të ndjeshme ndaj problemeve metodologjike dhe teorike, duke e orientuar atë drejt statusit të një disipline shkencore rigoroze.</w:t>
      </w:r>
      <w:r>
        <w:rPr>
          <w:rFonts w:ascii="Times New Roman" w:hAnsi="Times New Roman" w:cs="Times New Roman"/>
          <w:color w:val="000000" w:themeColor="text1"/>
          <w:sz w:val="24"/>
          <w:szCs w:val="24"/>
          <w:lang w:val="it-IT"/>
        </w:rPr>
        <w:t xml:space="preserve"> </w:t>
      </w:r>
      <w:r w:rsidR="0090627F" w:rsidRPr="0090627F">
        <w:rPr>
          <w:rFonts w:ascii="Times New Roman" w:hAnsi="Times New Roman" w:cs="Times New Roman"/>
          <w:color w:val="000000" w:themeColor="text1"/>
          <w:sz w:val="24"/>
          <w:szCs w:val="24"/>
          <w:lang w:val="it-IT"/>
        </w:rPr>
        <w:t>Megjithatë, gjuhësia krahasuese nuk arrin të japë një shpjegim gjithëpërfshirës për problematikat që shfaqen gjatë mësimit të një gjuhe tjetër. Krahas kësaj, ndërhyjnë edhe faktorë të tjerë, si ata psikologjikë, metodologjikë dhe mjedisorë, të cilët duhen përfshirë në analizën didaktike</w:t>
      </w:r>
      <w:r w:rsidR="0090627F">
        <w:rPr>
          <w:rFonts w:ascii="Times New Roman" w:hAnsi="Times New Roman" w:cs="Times New Roman"/>
          <w:color w:val="000000" w:themeColor="text1"/>
          <w:sz w:val="24"/>
          <w:szCs w:val="24"/>
          <w:lang w:val="it-IT"/>
        </w:rPr>
        <w:t>.</w:t>
      </w:r>
    </w:p>
    <w:p w14:paraId="784C87FD" w14:textId="2D377008" w:rsidR="00061C6A" w:rsidRPr="00715A38" w:rsidRDefault="0009762F" w:rsidP="00061C6A">
      <w:pPr>
        <w:spacing w:after="0"/>
        <w:jc w:val="both"/>
        <w:rPr>
          <w:rFonts w:ascii="Times New Roman" w:hAnsi="Times New Roman" w:cs="Times New Roman"/>
          <w:color w:val="000000" w:themeColor="text1"/>
          <w:sz w:val="24"/>
          <w:szCs w:val="24"/>
          <w:lang w:val="it-IT"/>
        </w:rPr>
      </w:pPr>
      <w:r w:rsidRPr="0009762F">
        <w:rPr>
          <w:rFonts w:ascii="Times New Roman" w:hAnsi="Times New Roman" w:cs="Times New Roman"/>
          <w:color w:val="000000" w:themeColor="text1"/>
          <w:sz w:val="24"/>
          <w:szCs w:val="24"/>
          <w:lang w:val="it-IT"/>
        </w:rPr>
        <w:lastRenderedPageBreak/>
        <w:t>Analiza krahasuese e dukurive gjuhësore zakonisht zhvillohet</w:t>
      </w:r>
      <w:r w:rsidR="00061C6A" w:rsidRPr="00715A38">
        <w:rPr>
          <w:rFonts w:ascii="Times New Roman" w:hAnsi="Times New Roman" w:cs="Times New Roman"/>
          <w:color w:val="000000" w:themeColor="text1"/>
          <w:sz w:val="24"/>
          <w:szCs w:val="24"/>
          <w:lang w:val="it-IT"/>
        </w:rPr>
        <w:t xml:space="preserve"> në disa faza të mirëpërcaktuara, të cilat mundësojnë analizimin sistematik të gjuhëve në raport me njëra-tjetrën. Hapat kryesorë të analizës krahasuese përfshijnë</w:t>
      </w:r>
      <w:r w:rsidR="00061C6A">
        <w:rPr>
          <w:rFonts w:ascii="Times New Roman" w:hAnsi="Times New Roman" w:cs="Times New Roman"/>
          <w:color w:val="000000" w:themeColor="text1"/>
          <w:sz w:val="24"/>
          <w:szCs w:val="24"/>
          <w:lang w:val="it-IT"/>
        </w:rPr>
        <w:t xml:space="preserve">: </w:t>
      </w:r>
      <w:r w:rsidR="00061C6A" w:rsidRPr="00715A38">
        <w:rPr>
          <w:rFonts w:ascii="Times New Roman" w:hAnsi="Times New Roman" w:cs="Times New Roman"/>
          <w:color w:val="000000" w:themeColor="text1"/>
          <w:sz w:val="24"/>
          <w:szCs w:val="24"/>
          <w:lang w:val="it-IT"/>
        </w:rPr>
        <w:t>përshkrimin dhe analizimin e secilës gjuhë në mënyrë të pavarur, duke identifikuar strukturat e saj fonetike, leksikore dhe gramatikore; afrimi dhe përcaktimin e elementeve që do të krahasohen ndërmjet gjuhëve, në bazë të funksionit dhe strukturës së tyre. Siç thekson Krzeszowski (1990, f. 71),</w:t>
      </w:r>
      <w:r w:rsidR="00061C6A">
        <w:rPr>
          <w:rFonts w:ascii="Times New Roman" w:hAnsi="Times New Roman" w:cs="Times New Roman"/>
          <w:color w:val="000000" w:themeColor="text1"/>
          <w:sz w:val="24"/>
          <w:szCs w:val="24"/>
          <w:lang w:val="it-IT"/>
        </w:rPr>
        <w:t xml:space="preserve"> </w:t>
      </w:r>
      <w:r w:rsidR="00061C6A" w:rsidRPr="00715A38">
        <w:rPr>
          <w:rFonts w:ascii="Times New Roman" w:hAnsi="Times New Roman" w:cs="Times New Roman"/>
          <w:color w:val="000000" w:themeColor="text1"/>
          <w:sz w:val="24"/>
          <w:szCs w:val="24"/>
          <w:lang w:val="it-IT"/>
        </w:rPr>
        <w:t>analiza krahasuese bazohet në krahasimin e elementeve ekuivalente të dy gjuhëve, duke marrë në konsideratë aspektet semantike dhe strukturore.</w:t>
      </w:r>
    </w:p>
    <w:p w14:paraId="2B09F3D7" w14:textId="77777777" w:rsidR="00061C6A" w:rsidRPr="00715A38" w:rsidRDefault="00061C6A" w:rsidP="00061C6A">
      <w:pPr>
        <w:spacing w:after="0"/>
        <w:jc w:val="both"/>
        <w:rPr>
          <w:rFonts w:ascii="Times New Roman" w:hAnsi="Times New Roman" w:cs="Times New Roman"/>
          <w:color w:val="000000" w:themeColor="text1"/>
          <w:sz w:val="24"/>
          <w:szCs w:val="24"/>
          <w:lang w:val="it-IT"/>
        </w:rPr>
      </w:pPr>
      <w:r w:rsidRPr="00715A38">
        <w:rPr>
          <w:rFonts w:ascii="Times New Roman" w:hAnsi="Times New Roman" w:cs="Times New Roman"/>
          <w:color w:val="000000" w:themeColor="text1"/>
          <w:sz w:val="24"/>
          <w:szCs w:val="24"/>
          <w:lang w:val="it-IT"/>
        </w:rPr>
        <w:t>Krahasimi dhe analizimi i ngjashmërive dhe dallimeve ndërmjet elementeve të përzgjedhura.</w:t>
      </w:r>
    </w:p>
    <w:p w14:paraId="37DC4D8E" w14:textId="77777777" w:rsidR="00061C6A" w:rsidRPr="00715A38" w:rsidRDefault="00061C6A" w:rsidP="00061C6A">
      <w:pPr>
        <w:spacing w:after="0"/>
        <w:jc w:val="both"/>
        <w:rPr>
          <w:rFonts w:ascii="Times New Roman" w:hAnsi="Times New Roman" w:cs="Times New Roman"/>
          <w:color w:val="000000" w:themeColor="text1"/>
          <w:sz w:val="24"/>
          <w:szCs w:val="24"/>
          <w:lang w:val="it-IT"/>
        </w:rPr>
      </w:pPr>
      <w:r w:rsidRPr="00715A38">
        <w:rPr>
          <w:rFonts w:ascii="Times New Roman" w:hAnsi="Times New Roman" w:cs="Times New Roman"/>
          <w:color w:val="000000" w:themeColor="text1"/>
          <w:sz w:val="24"/>
          <w:szCs w:val="24"/>
          <w:lang w:val="it-IT"/>
        </w:rPr>
        <w:t>Rezultatet e një analize të tillë mund të evidentojnë:</w:t>
      </w:r>
    </w:p>
    <w:p w14:paraId="1998213F" w14:textId="77777777" w:rsidR="00061C6A" w:rsidRPr="00715A38" w:rsidRDefault="00061C6A" w:rsidP="00061C6A">
      <w:pPr>
        <w:pStyle w:val="ListParagraph"/>
        <w:numPr>
          <w:ilvl w:val="0"/>
          <w:numId w:val="21"/>
        </w:numPr>
        <w:spacing w:after="0"/>
        <w:jc w:val="both"/>
        <w:rPr>
          <w:rFonts w:ascii="Times New Roman" w:hAnsi="Times New Roman" w:cs="Times New Roman"/>
          <w:color w:val="000000" w:themeColor="text1"/>
          <w:sz w:val="24"/>
          <w:szCs w:val="24"/>
          <w:lang w:val="it-IT"/>
        </w:rPr>
      </w:pPr>
      <w:r w:rsidRPr="00715A38">
        <w:rPr>
          <w:rFonts w:ascii="Times New Roman" w:hAnsi="Times New Roman" w:cs="Times New Roman"/>
          <w:color w:val="000000" w:themeColor="text1"/>
          <w:sz w:val="24"/>
          <w:szCs w:val="24"/>
          <w:lang w:val="it-IT"/>
        </w:rPr>
        <w:t>ngjashmëri strukturore ndërmjet gjuhëve</w:t>
      </w:r>
      <w:r>
        <w:rPr>
          <w:rFonts w:ascii="Times New Roman" w:hAnsi="Times New Roman" w:cs="Times New Roman"/>
          <w:color w:val="000000" w:themeColor="text1"/>
          <w:sz w:val="24"/>
          <w:szCs w:val="24"/>
          <w:lang w:val="it-IT"/>
        </w:rPr>
        <w:t>;</w:t>
      </w:r>
    </w:p>
    <w:p w14:paraId="7C402D7F" w14:textId="77777777" w:rsidR="00061C6A" w:rsidRPr="00715A38" w:rsidRDefault="00061C6A" w:rsidP="00061C6A">
      <w:pPr>
        <w:pStyle w:val="ListParagraph"/>
        <w:numPr>
          <w:ilvl w:val="0"/>
          <w:numId w:val="21"/>
        </w:numPr>
        <w:spacing w:after="0"/>
        <w:jc w:val="both"/>
        <w:rPr>
          <w:rFonts w:ascii="Times New Roman" w:hAnsi="Times New Roman" w:cs="Times New Roman"/>
          <w:color w:val="000000" w:themeColor="text1"/>
          <w:sz w:val="24"/>
          <w:szCs w:val="24"/>
          <w:lang w:val="it-IT"/>
        </w:rPr>
      </w:pPr>
      <w:r w:rsidRPr="00715A38">
        <w:rPr>
          <w:rFonts w:ascii="Times New Roman" w:hAnsi="Times New Roman" w:cs="Times New Roman"/>
          <w:color w:val="000000" w:themeColor="text1"/>
          <w:sz w:val="24"/>
          <w:szCs w:val="24"/>
          <w:lang w:val="it-IT"/>
        </w:rPr>
        <w:t>dallime në nivel formash dhe funksionesh</w:t>
      </w:r>
      <w:r>
        <w:rPr>
          <w:rFonts w:ascii="Times New Roman" w:hAnsi="Times New Roman" w:cs="Times New Roman"/>
          <w:color w:val="000000" w:themeColor="text1"/>
          <w:sz w:val="24"/>
          <w:szCs w:val="24"/>
          <w:lang w:val="it-IT"/>
        </w:rPr>
        <w:t xml:space="preserve">. </w:t>
      </w:r>
    </w:p>
    <w:p w14:paraId="451E6982" w14:textId="4A2092B7" w:rsidR="00061C6A" w:rsidRPr="00D042F4" w:rsidRDefault="009009F1" w:rsidP="00061C6A">
      <w:pPr>
        <w:spacing w:after="0"/>
        <w:jc w:val="both"/>
        <w:rPr>
          <w:rFonts w:ascii="Times New Roman" w:hAnsi="Times New Roman" w:cs="Times New Roman"/>
          <w:color w:val="000000" w:themeColor="text1"/>
          <w:sz w:val="24"/>
          <w:szCs w:val="24"/>
          <w:lang w:val="it-IT"/>
        </w:rPr>
      </w:pPr>
      <w:r w:rsidRPr="009009F1">
        <w:rPr>
          <w:rFonts w:ascii="Times New Roman" w:hAnsi="Times New Roman" w:cs="Times New Roman"/>
          <w:color w:val="000000" w:themeColor="text1"/>
          <w:sz w:val="24"/>
          <w:szCs w:val="24"/>
          <w:lang w:val="it-IT"/>
        </w:rPr>
        <w:t>Gjuha amtare ushtron një ndikim të ndjeshëm gjatë mësimit të një gjuhe tjetër, duke sjellë efekte lehtësuese ose penguese</w:t>
      </w:r>
      <w:r w:rsidR="00061C6A" w:rsidRPr="00AC4DCE">
        <w:rPr>
          <w:rFonts w:ascii="Times New Roman" w:hAnsi="Times New Roman" w:cs="Times New Roman"/>
          <w:color w:val="000000" w:themeColor="text1"/>
          <w:sz w:val="24"/>
          <w:szCs w:val="24"/>
          <w:lang w:val="it-IT"/>
        </w:rPr>
        <w:t xml:space="preserve">. </w:t>
      </w:r>
      <w:r w:rsidR="00061C6A" w:rsidRPr="00AC4DCE">
        <w:rPr>
          <w:rFonts w:ascii="Times New Roman" w:hAnsi="Times New Roman" w:cs="Times New Roman"/>
          <w:sz w:val="24"/>
          <w:szCs w:val="24"/>
          <w:lang w:val="it-IT"/>
        </w:rPr>
        <w:t>Odlin (1989, f. 27), argumenton se transferimi gjuhësor përkufizohet si ndikimi që rezulton nga ngjashmëritë dhe dallimet ndërmjet gjuhës së synuar dhe çdo gjuhe tjetër të përvetësuar më parë.</w:t>
      </w:r>
      <w:r w:rsidR="00571ACB">
        <w:rPr>
          <w:lang w:val="it-IT"/>
        </w:rPr>
        <w:t xml:space="preserve"> </w:t>
      </w:r>
      <w:r w:rsidR="00061C6A" w:rsidRPr="00D042F4">
        <w:rPr>
          <w:rFonts w:ascii="Times New Roman" w:hAnsi="Times New Roman" w:cs="Times New Roman"/>
          <w:color w:val="000000" w:themeColor="text1"/>
          <w:sz w:val="24"/>
          <w:szCs w:val="24"/>
          <w:lang w:val="it-IT"/>
        </w:rPr>
        <w:t>Ndikimi i saj shfaqet në dy forma kryesore:</w:t>
      </w:r>
    </w:p>
    <w:p w14:paraId="3AC26A2E" w14:textId="43238CD8" w:rsidR="00061C6A" w:rsidRPr="00D042F4" w:rsidRDefault="00061C6A" w:rsidP="00061C6A">
      <w:pPr>
        <w:pStyle w:val="ListParagraph"/>
        <w:numPr>
          <w:ilvl w:val="0"/>
          <w:numId w:val="19"/>
        </w:numPr>
        <w:spacing w:after="0"/>
        <w:jc w:val="both"/>
        <w:rPr>
          <w:rFonts w:ascii="Times New Roman" w:hAnsi="Times New Roman" w:cs="Times New Roman"/>
          <w:color w:val="000000" w:themeColor="text1"/>
          <w:sz w:val="24"/>
          <w:szCs w:val="24"/>
          <w:lang w:val="it-IT"/>
        </w:rPr>
      </w:pPr>
      <w:r w:rsidRPr="00D042F4">
        <w:rPr>
          <w:rFonts w:ascii="Times New Roman" w:hAnsi="Times New Roman" w:cs="Times New Roman"/>
          <w:color w:val="000000" w:themeColor="text1"/>
          <w:sz w:val="24"/>
          <w:szCs w:val="24"/>
          <w:lang w:val="it-IT"/>
        </w:rPr>
        <w:t>Ndikimi pozitiv (transfer</w:t>
      </w:r>
      <w:r w:rsidR="005407EA">
        <w:rPr>
          <w:rFonts w:ascii="Times New Roman" w:hAnsi="Times New Roman" w:cs="Times New Roman"/>
          <w:color w:val="000000" w:themeColor="text1"/>
          <w:sz w:val="24"/>
          <w:szCs w:val="24"/>
          <w:lang w:val="it-IT"/>
        </w:rPr>
        <w:t>imi</w:t>
      </w:r>
      <w:r w:rsidRPr="00D042F4">
        <w:rPr>
          <w:rFonts w:ascii="Times New Roman" w:hAnsi="Times New Roman" w:cs="Times New Roman"/>
          <w:color w:val="000000" w:themeColor="text1"/>
          <w:sz w:val="24"/>
          <w:szCs w:val="24"/>
          <w:lang w:val="it-IT"/>
        </w:rPr>
        <w:t xml:space="preserve"> pozitiv), kur njohuritë nga gjuha amtare </w:t>
      </w:r>
      <w:r w:rsidR="005407EA">
        <w:rPr>
          <w:rFonts w:ascii="Times New Roman" w:hAnsi="Times New Roman" w:cs="Times New Roman"/>
          <w:color w:val="000000" w:themeColor="text1"/>
          <w:sz w:val="24"/>
          <w:szCs w:val="24"/>
          <w:lang w:val="it-IT"/>
        </w:rPr>
        <w:t xml:space="preserve">e </w:t>
      </w:r>
      <w:r w:rsidRPr="00D042F4">
        <w:rPr>
          <w:rFonts w:ascii="Times New Roman" w:hAnsi="Times New Roman" w:cs="Times New Roman"/>
          <w:color w:val="000000" w:themeColor="text1"/>
          <w:sz w:val="24"/>
          <w:szCs w:val="24"/>
          <w:lang w:val="it-IT"/>
        </w:rPr>
        <w:t>lehtësojnë përvetësimin e strukturave të ngjashme në gjuhën e huaj.</w:t>
      </w:r>
    </w:p>
    <w:p w14:paraId="4F704B44" w14:textId="4B132D09" w:rsidR="00061C6A" w:rsidRPr="00D042F4" w:rsidRDefault="009009F1" w:rsidP="00061C6A">
      <w:pPr>
        <w:pStyle w:val="ListParagraph"/>
        <w:numPr>
          <w:ilvl w:val="0"/>
          <w:numId w:val="19"/>
        </w:numPr>
        <w:spacing w:after="0"/>
        <w:jc w:val="both"/>
        <w:rPr>
          <w:rFonts w:ascii="Times New Roman" w:hAnsi="Times New Roman" w:cs="Times New Roman"/>
          <w:color w:val="000000" w:themeColor="text1"/>
          <w:sz w:val="24"/>
          <w:szCs w:val="24"/>
          <w:lang w:val="it-IT"/>
        </w:rPr>
      </w:pPr>
      <w:r w:rsidRPr="009009F1">
        <w:rPr>
          <w:rFonts w:ascii="Times New Roman" w:hAnsi="Times New Roman" w:cs="Times New Roman"/>
          <w:color w:val="000000" w:themeColor="text1"/>
          <w:sz w:val="24"/>
          <w:szCs w:val="24"/>
          <w:lang w:val="it-IT"/>
        </w:rPr>
        <w:t>Ndikimi negativ (transferimi negativ), kur strukturat e gjuhës amtare shkaktojnë përdorime jo të sakta në gjuhën që mësohet</w:t>
      </w:r>
      <w:r w:rsidR="00061C6A" w:rsidRPr="00D042F4">
        <w:rPr>
          <w:rFonts w:ascii="Times New Roman" w:hAnsi="Times New Roman" w:cs="Times New Roman"/>
          <w:color w:val="000000" w:themeColor="text1"/>
          <w:sz w:val="24"/>
          <w:szCs w:val="24"/>
          <w:lang w:val="it-IT"/>
        </w:rPr>
        <w:t xml:space="preserve">. </w:t>
      </w:r>
    </w:p>
    <w:p w14:paraId="22044067" w14:textId="4EDB537F" w:rsidR="00061C6A" w:rsidRPr="00D042F4" w:rsidRDefault="007D3309" w:rsidP="00061C6A">
      <w:pPr>
        <w:spacing w:after="0"/>
        <w:jc w:val="both"/>
        <w:rPr>
          <w:rFonts w:ascii="Times New Roman" w:hAnsi="Times New Roman" w:cs="Times New Roman"/>
          <w:color w:val="000000" w:themeColor="text1"/>
          <w:sz w:val="24"/>
          <w:szCs w:val="24"/>
          <w:lang w:val="it-IT"/>
        </w:rPr>
      </w:pPr>
      <w:r w:rsidRPr="007D3309">
        <w:rPr>
          <w:rFonts w:ascii="Times New Roman" w:hAnsi="Times New Roman" w:cs="Times New Roman"/>
          <w:color w:val="000000" w:themeColor="text1"/>
          <w:sz w:val="24"/>
          <w:szCs w:val="24"/>
          <w:lang w:val="it-IT"/>
        </w:rPr>
        <w:t>Ndërhyrja negative shfaqet kryesisht në këto forma</w:t>
      </w:r>
      <w:r w:rsidR="00061C6A" w:rsidRPr="00D042F4">
        <w:rPr>
          <w:rFonts w:ascii="Times New Roman" w:hAnsi="Times New Roman" w:cs="Times New Roman"/>
          <w:color w:val="000000" w:themeColor="text1"/>
          <w:sz w:val="24"/>
          <w:szCs w:val="24"/>
          <w:lang w:val="it-IT"/>
        </w:rPr>
        <w:t>:</w:t>
      </w:r>
    </w:p>
    <w:p w14:paraId="18277AF3" w14:textId="77777777" w:rsidR="00061C6A" w:rsidRPr="00D042F4" w:rsidRDefault="00061C6A" w:rsidP="00061C6A">
      <w:pPr>
        <w:pStyle w:val="ListParagraph"/>
        <w:numPr>
          <w:ilvl w:val="0"/>
          <w:numId w:val="20"/>
        </w:numPr>
        <w:spacing w:after="0"/>
        <w:jc w:val="both"/>
        <w:rPr>
          <w:rFonts w:ascii="Times New Roman" w:hAnsi="Times New Roman" w:cs="Times New Roman"/>
          <w:color w:val="000000" w:themeColor="text1"/>
          <w:sz w:val="24"/>
          <w:szCs w:val="24"/>
          <w:lang w:val="it-IT"/>
        </w:rPr>
      </w:pPr>
      <w:r w:rsidRPr="00D042F4">
        <w:rPr>
          <w:rFonts w:ascii="Times New Roman" w:hAnsi="Times New Roman" w:cs="Times New Roman"/>
          <w:color w:val="000000" w:themeColor="text1"/>
          <w:sz w:val="24"/>
          <w:szCs w:val="24"/>
          <w:lang w:val="it-IT"/>
        </w:rPr>
        <w:t>Zëvendësimin e strukturave të gjuhës së huaj me ato të gjuhës amtare</w:t>
      </w:r>
      <w:r>
        <w:rPr>
          <w:rFonts w:ascii="Times New Roman" w:hAnsi="Times New Roman" w:cs="Times New Roman"/>
          <w:color w:val="000000" w:themeColor="text1"/>
          <w:sz w:val="24"/>
          <w:szCs w:val="24"/>
          <w:lang w:val="it-IT"/>
        </w:rPr>
        <w:t>.</w:t>
      </w:r>
    </w:p>
    <w:p w14:paraId="3DA4735A" w14:textId="77777777" w:rsidR="00061C6A" w:rsidRPr="00947B12" w:rsidRDefault="00061C6A" w:rsidP="00061C6A">
      <w:pPr>
        <w:pStyle w:val="ListParagraph"/>
        <w:numPr>
          <w:ilvl w:val="0"/>
          <w:numId w:val="20"/>
        </w:numPr>
        <w:spacing w:after="0"/>
        <w:jc w:val="both"/>
        <w:rPr>
          <w:rFonts w:ascii="Times New Roman" w:hAnsi="Times New Roman" w:cs="Times New Roman"/>
          <w:color w:val="000000" w:themeColor="text1"/>
          <w:sz w:val="24"/>
          <w:szCs w:val="24"/>
          <w:lang w:val="es-ES"/>
        </w:rPr>
      </w:pPr>
      <w:r w:rsidRPr="00947B12">
        <w:rPr>
          <w:rFonts w:ascii="Times New Roman" w:hAnsi="Times New Roman" w:cs="Times New Roman"/>
          <w:color w:val="000000" w:themeColor="text1"/>
          <w:sz w:val="24"/>
          <w:szCs w:val="24"/>
          <w:lang w:val="es-ES"/>
        </w:rPr>
        <w:t>Përdorimin e tepruar të rregullave gjuhësore.</w:t>
      </w:r>
    </w:p>
    <w:p w14:paraId="68EA0A93" w14:textId="77777777" w:rsidR="00061C6A" w:rsidRPr="00947B12" w:rsidRDefault="00061C6A" w:rsidP="00061C6A">
      <w:pPr>
        <w:pStyle w:val="ListParagraph"/>
        <w:numPr>
          <w:ilvl w:val="0"/>
          <w:numId w:val="20"/>
        </w:numPr>
        <w:spacing w:after="0"/>
        <w:jc w:val="both"/>
        <w:rPr>
          <w:rFonts w:ascii="Times New Roman" w:hAnsi="Times New Roman" w:cs="Times New Roman"/>
          <w:color w:val="000000" w:themeColor="text1"/>
          <w:sz w:val="24"/>
          <w:szCs w:val="24"/>
          <w:lang w:val="es-ES"/>
        </w:rPr>
      </w:pPr>
      <w:r w:rsidRPr="00947B12">
        <w:rPr>
          <w:rFonts w:ascii="Times New Roman" w:hAnsi="Times New Roman" w:cs="Times New Roman"/>
          <w:color w:val="000000" w:themeColor="text1"/>
          <w:sz w:val="24"/>
          <w:szCs w:val="24"/>
          <w:lang w:val="es-ES"/>
        </w:rPr>
        <w:t>Përgjithësimin e tepërt të formave dhe strukturave.</w:t>
      </w:r>
    </w:p>
    <w:p w14:paraId="75A4A328" w14:textId="77777777" w:rsidR="00061C6A" w:rsidRPr="00947B12" w:rsidRDefault="00061C6A" w:rsidP="00061C6A">
      <w:pPr>
        <w:pStyle w:val="ListParagraph"/>
        <w:numPr>
          <w:ilvl w:val="0"/>
          <w:numId w:val="20"/>
        </w:numPr>
        <w:spacing w:after="0"/>
        <w:jc w:val="both"/>
        <w:rPr>
          <w:rFonts w:ascii="Times New Roman" w:hAnsi="Times New Roman" w:cs="Times New Roman"/>
          <w:color w:val="000000" w:themeColor="text1"/>
          <w:sz w:val="24"/>
          <w:szCs w:val="24"/>
          <w:lang w:val="es-ES"/>
        </w:rPr>
      </w:pPr>
      <w:r w:rsidRPr="00947B12">
        <w:rPr>
          <w:rFonts w:ascii="Times New Roman" w:hAnsi="Times New Roman" w:cs="Times New Roman"/>
          <w:color w:val="000000" w:themeColor="text1"/>
          <w:sz w:val="24"/>
          <w:szCs w:val="24"/>
          <w:lang w:val="es-ES"/>
        </w:rPr>
        <w:t>Përdorimin e gabuar të formave për shkak të tendencës drejt “perfeksionit”</w:t>
      </w:r>
      <w:r>
        <w:rPr>
          <w:rFonts w:ascii="Times New Roman" w:hAnsi="Times New Roman" w:cs="Times New Roman"/>
          <w:color w:val="000000" w:themeColor="text1"/>
          <w:sz w:val="24"/>
          <w:szCs w:val="24"/>
          <w:lang w:val="es-ES"/>
        </w:rPr>
        <w:t>.</w:t>
      </w:r>
    </w:p>
    <w:p w14:paraId="48143C1A" w14:textId="014C32AB" w:rsidR="00061C6A" w:rsidRPr="00947B12" w:rsidRDefault="00061C6A" w:rsidP="00061C6A">
      <w:pPr>
        <w:spacing w:after="0"/>
        <w:jc w:val="both"/>
        <w:rPr>
          <w:rFonts w:ascii="Times New Roman" w:hAnsi="Times New Roman" w:cs="Times New Roman"/>
          <w:color w:val="000000" w:themeColor="text1"/>
          <w:sz w:val="24"/>
          <w:szCs w:val="24"/>
          <w:lang w:val="es-ES"/>
        </w:rPr>
      </w:pPr>
      <w:r w:rsidRPr="00947B12">
        <w:rPr>
          <w:rFonts w:ascii="Times New Roman" w:hAnsi="Times New Roman" w:cs="Times New Roman"/>
          <w:color w:val="000000" w:themeColor="text1"/>
          <w:sz w:val="24"/>
          <w:szCs w:val="24"/>
          <w:lang w:val="es-ES"/>
        </w:rPr>
        <w:t>Këto forma ndërhyrjeje mund të çojnë në gabime sistematike gjatë procesit të të nxënit. Në këtë drejtim, Richards (1980, f. 93)</w:t>
      </w:r>
      <w:r>
        <w:rPr>
          <w:rFonts w:ascii="Times New Roman" w:hAnsi="Times New Roman" w:cs="Times New Roman"/>
          <w:color w:val="000000" w:themeColor="text1"/>
          <w:sz w:val="24"/>
          <w:szCs w:val="24"/>
          <w:lang w:val="es-ES"/>
        </w:rPr>
        <w:t>,</w:t>
      </w:r>
      <w:r w:rsidRPr="00947B12">
        <w:rPr>
          <w:rFonts w:ascii="Times New Roman" w:hAnsi="Times New Roman" w:cs="Times New Roman"/>
          <w:color w:val="000000" w:themeColor="text1"/>
          <w:sz w:val="24"/>
          <w:szCs w:val="24"/>
          <w:lang w:val="es-ES"/>
        </w:rPr>
        <w:t xml:space="preserve"> thekson se gabimet sistematike lidhen si me transferimin nga gjuha amtare, ashtu edhe me procese të brendshme të të nxënit, si përgjithësimi i rregullave dhe thjeshtimi i strukturave. </w:t>
      </w:r>
    </w:p>
    <w:p w14:paraId="4B5293FA" w14:textId="77777777" w:rsidR="00061C6A" w:rsidRDefault="00061C6A" w:rsidP="00061C6A">
      <w:pPr>
        <w:spacing w:after="0"/>
        <w:jc w:val="both"/>
        <w:rPr>
          <w:rFonts w:ascii="Times New Roman" w:hAnsi="Times New Roman" w:cs="Times New Roman"/>
          <w:color w:val="000000" w:themeColor="text1"/>
          <w:sz w:val="24"/>
          <w:szCs w:val="24"/>
          <w:lang w:val="es-ES"/>
        </w:rPr>
      </w:pPr>
    </w:p>
    <w:p w14:paraId="3A3CEA77" w14:textId="77777777" w:rsidR="001269FB" w:rsidRPr="00947B12" w:rsidRDefault="001269FB" w:rsidP="00061C6A">
      <w:pPr>
        <w:spacing w:after="0"/>
        <w:jc w:val="both"/>
        <w:rPr>
          <w:rFonts w:ascii="Times New Roman" w:hAnsi="Times New Roman" w:cs="Times New Roman"/>
          <w:color w:val="000000" w:themeColor="text1"/>
          <w:sz w:val="24"/>
          <w:szCs w:val="24"/>
          <w:lang w:val="es-ES"/>
        </w:rPr>
      </w:pPr>
    </w:p>
    <w:p w14:paraId="3A03B231" w14:textId="4EC62D1F" w:rsidR="00061C6A" w:rsidRPr="002134C6" w:rsidRDefault="00061C6A" w:rsidP="00061C6A">
      <w:pPr>
        <w:pStyle w:val="Heading1"/>
        <w:spacing w:before="0" w:after="0"/>
        <w:rPr>
          <w:rFonts w:ascii="Times New Roman" w:hAnsi="Times New Roman" w:cs="Times New Roman"/>
          <w:b/>
          <w:color w:val="000000" w:themeColor="text1"/>
          <w:sz w:val="24"/>
          <w:szCs w:val="24"/>
          <w:lang w:val="it-IT"/>
        </w:rPr>
      </w:pPr>
      <w:bookmarkStart w:id="89" w:name="_Toc230597880"/>
      <w:bookmarkStart w:id="90" w:name="_Toc241046640"/>
      <w:bookmarkStart w:id="91" w:name="_Hlk228745491"/>
      <w:r w:rsidRPr="00016493">
        <w:rPr>
          <w:rFonts w:ascii="Times New Roman" w:hAnsi="Times New Roman" w:cs="Times New Roman"/>
          <w:b/>
          <w:color w:val="000000" w:themeColor="text1"/>
          <w:sz w:val="24"/>
          <w:szCs w:val="24"/>
          <w:lang w:val="it-IT"/>
        </w:rPr>
        <w:t xml:space="preserve">3.4 Origjina evropiane e shqipes dhe </w:t>
      </w:r>
      <w:r w:rsidR="005407EA" w:rsidRPr="00016493">
        <w:rPr>
          <w:rFonts w:ascii="Times New Roman" w:hAnsi="Times New Roman" w:cs="Times New Roman"/>
          <w:b/>
          <w:color w:val="000000" w:themeColor="text1"/>
          <w:sz w:val="24"/>
          <w:szCs w:val="24"/>
          <w:lang w:val="it-IT"/>
        </w:rPr>
        <w:t xml:space="preserve">e </w:t>
      </w:r>
      <w:r w:rsidRPr="00016493">
        <w:rPr>
          <w:rFonts w:ascii="Times New Roman" w:hAnsi="Times New Roman" w:cs="Times New Roman"/>
          <w:b/>
          <w:color w:val="000000" w:themeColor="text1"/>
          <w:sz w:val="24"/>
          <w:szCs w:val="24"/>
          <w:lang w:val="it-IT"/>
        </w:rPr>
        <w:t xml:space="preserve">spanjishtes. </w:t>
      </w:r>
      <w:r w:rsidRPr="002134C6">
        <w:rPr>
          <w:rFonts w:ascii="Times New Roman" w:hAnsi="Times New Roman" w:cs="Times New Roman"/>
          <w:b/>
          <w:color w:val="000000" w:themeColor="text1"/>
          <w:sz w:val="24"/>
          <w:szCs w:val="24"/>
          <w:lang w:val="it-IT"/>
        </w:rPr>
        <w:t>Krahasim i zgjeruar ndërgjuhësor midis shqipes dhe spanjishtes.</w:t>
      </w:r>
      <w:bookmarkEnd w:id="89"/>
      <w:bookmarkEnd w:id="90"/>
    </w:p>
    <w:p w14:paraId="5B31C434" w14:textId="77777777" w:rsidR="00C850A7" w:rsidRPr="002134C6" w:rsidRDefault="00C850A7" w:rsidP="00061C6A">
      <w:pPr>
        <w:spacing w:after="0"/>
        <w:jc w:val="both"/>
        <w:rPr>
          <w:rFonts w:ascii="Times New Roman" w:hAnsi="Times New Roman" w:cs="Times New Roman"/>
          <w:color w:val="000000" w:themeColor="text1"/>
          <w:sz w:val="24"/>
          <w:szCs w:val="24"/>
          <w:lang w:val="it-IT"/>
        </w:rPr>
      </w:pPr>
    </w:p>
    <w:p w14:paraId="035A538D" w14:textId="08B9CE73" w:rsidR="00061C6A" w:rsidRPr="002134C6" w:rsidRDefault="00BE6BA6"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Studimi i origjinës dhe i zhvillimit historik të gjuhëve përbën një fushë me peshë të veçantë brenda gjuhësisë historike e krahasuese</w:t>
      </w:r>
      <w:r w:rsidR="00061C6A" w:rsidRPr="002134C6">
        <w:rPr>
          <w:rFonts w:ascii="Times New Roman" w:hAnsi="Times New Roman" w:cs="Times New Roman"/>
          <w:color w:val="000000" w:themeColor="text1"/>
          <w:sz w:val="24"/>
          <w:szCs w:val="24"/>
          <w:lang w:val="it-IT"/>
        </w:rPr>
        <w:t xml:space="preserve">, pasi ai ndihmon në kuptimin e proceseve përmes të cilave gjuhët </w:t>
      </w:r>
      <w:r w:rsidR="00061C6A" w:rsidRPr="002134C6">
        <w:rPr>
          <w:rFonts w:ascii="Times New Roman" w:hAnsi="Times New Roman" w:cs="Times New Roman"/>
          <w:color w:val="000000" w:themeColor="text1"/>
          <w:sz w:val="24"/>
          <w:szCs w:val="24"/>
          <w:lang w:val="it-IT"/>
        </w:rPr>
        <w:lastRenderedPageBreak/>
        <w:t>transformohen, diferencohen dhe ndërveprojnë me njëra-tjetrën në periudha të ndryshme historike. Në këtë drejtim, historia e gjuhës përfshin si historinë e jashtme, të lidhur me faktorët historikë, kulturorë dhe shoqërorë që ndikojnë në evolucionin e saj, ashtu edhe historinë e brendshme, e cila merret me zhvillimin e fonologjisë, morfologjisë, sintaksës dhe leksikut në periudha të ndryshme historike (Fradejas Rueda, 2000, f</w:t>
      </w:r>
      <w:r w:rsidR="001D2A11" w:rsidRPr="002134C6">
        <w:rPr>
          <w:rFonts w:ascii="Times New Roman" w:hAnsi="Times New Roman" w:cs="Times New Roman"/>
          <w:color w:val="000000" w:themeColor="text1"/>
          <w:sz w:val="24"/>
          <w:szCs w:val="24"/>
          <w:lang w:val="it-IT"/>
        </w:rPr>
        <w:t>f</w:t>
      </w:r>
      <w:r w:rsidR="00061C6A" w:rsidRPr="002134C6">
        <w:rPr>
          <w:rFonts w:ascii="Times New Roman" w:hAnsi="Times New Roman" w:cs="Times New Roman"/>
          <w:color w:val="000000" w:themeColor="text1"/>
          <w:sz w:val="24"/>
          <w:szCs w:val="24"/>
          <w:lang w:val="it-IT"/>
        </w:rPr>
        <w:t>. 10</w:t>
      </w:r>
      <w:r w:rsidR="001D2A11" w:rsidRPr="002134C6">
        <w:rPr>
          <w:rFonts w:ascii="Times New Roman" w:hAnsi="Times New Roman" w:cs="Times New Roman"/>
          <w:color w:val="000000" w:themeColor="text1"/>
          <w:sz w:val="24"/>
          <w:szCs w:val="24"/>
          <w:lang w:val="it-IT"/>
        </w:rPr>
        <w:t>–</w:t>
      </w:r>
      <w:r w:rsidR="00061C6A" w:rsidRPr="002134C6">
        <w:rPr>
          <w:rFonts w:ascii="Times New Roman" w:hAnsi="Times New Roman" w:cs="Times New Roman"/>
          <w:color w:val="000000" w:themeColor="text1"/>
          <w:sz w:val="24"/>
          <w:szCs w:val="24"/>
          <w:lang w:val="it-IT"/>
        </w:rPr>
        <w:t xml:space="preserve">11). </w:t>
      </w:r>
    </w:p>
    <w:p w14:paraId="3B43FB19" w14:textId="3E54140B" w:rsidR="00061C6A" w:rsidRPr="002134C6" w:rsidRDefault="00061C6A" w:rsidP="00061C6A">
      <w:pPr>
        <w:spacing w:after="0"/>
        <w:jc w:val="both"/>
        <w:rPr>
          <w:lang w:val="it-IT"/>
        </w:rPr>
      </w:pPr>
      <w:r w:rsidRPr="002134C6">
        <w:rPr>
          <w:rFonts w:ascii="Times New Roman" w:hAnsi="Times New Roman" w:cs="Times New Roman"/>
          <w:color w:val="000000" w:themeColor="text1"/>
          <w:sz w:val="24"/>
          <w:szCs w:val="24"/>
          <w:lang w:val="it-IT"/>
        </w:rPr>
        <w:t>Gjuha nuk është një sistem statik komunikimi, por një organizëm dinamik që evoluon vazhdimisht në varësi të ndryshimeve shoqërore, zhvillimeve politike, kontakteve kulturore, migrimeve, si dhe proceseve historike.</w:t>
      </w:r>
      <w:r w:rsidRPr="002134C6">
        <w:rPr>
          <w:lang w:val="it-IT"/>
        </w:rPr>
        <w:t xml:space="preserve"> </w:t>
      </w:r>
      <w:r w:rsidRPr="002134C6">
        <w:rPr>
          <w:rFonts w:ascii="Times New Roman" w:hAnsi="Times New Roman" w:cs="Times New Roman"/>
          <w:sz w:val="24"/>
          <w:szCs w:val="24"/>
          <w:lang w:val="it-IT"/>
        </w:rPr>
        <w:t>Në këtë kuptim, ajo mund të kuptohet si rezultat i një praktike ndërvepruese komunikative dhe i një veprimi bashkëpunues të ndërtuar kolektivisht gjatë historisë së njerëzimit, përmes së cilit individët përfaqësojnë botën, veten dhe të tjerët, duke kontribuar njëkohësisht në formësimin e identiteteve sociokulturore (Taboada, 2018, f. 27).</w:t>
      </w:r>
      <w:r w:rsidRPr="002134C6">
        <w:rPr>
          <w:rFonts w:ascii="Times New Roman" w:hAnsi="Times New Roman" w:cs="Times New Roman"/>
          <w:color w:val="000000" w:themeColor="text1"/>
          <w:sz w:val="24"/>
          <w:szCs w:val="24"/>
          <w:lang w:val="it-IT"/>
        </w:rPr>
        <w:t xml:space="preserve"> Për këtë arsye, analiza diakronike e gjuhëve nuk kufizohet vetëm në evidentimin e transformimeve fonetike ose gramatikore, por synon të interpretojë marrëdhëniet</w:t>
      </w:r>
      <w:r w:rsidRPr="002134C6">
        <w:rPr>
          <w:lang w:val="it-IT"/>
        </w:rPr>
        <w:t xml:space="preserve"> </w:t>
      </w:r>
      <w:r w:rsidRPr="002134C6">
        <w:rPr>
          <w:rFonts w:ascii="Times New Roman" w:hAnsi="Times New Roman" w:cs="Times New Roman"/>
          <w:color w:val="000000" w:themeColor="text1"/>
          <w:sz w:val="24"/>
          <w:szCs w:val="24"/>
          <w:lang w:val="it-IT"/>
        </w:rPr>
        <w:t xml:space="preserve">midis gjuhës dhe historisë së komuniteteve që e përdorin atë. </w:t>
      </w:r>
    </w:p>
    <w:p w14:paraId="746BC3CA" w14:textId="0FC3AA79" w:rsidR="00D3338D"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Në këtë perspektivë, shqipja dhe spanjishtja paraqesin interes të veçantë për studimin krahasues, pasi megjithëse i përkasin së njëjtës familje indo-evropiane, ato kanë ndjekur trajektore historike dhe strukturore të ndryshme gjatë zhvillimit të tyre. Kjo i bën ato një terren të rëndësishëm për analizën tipologjike, historike, sociolinguistike, dhe didaktike.</w:t>
      </w:r>
      <w:bookmarkEnd w:id="91"/>
      <w:r w:rsidRPr="002134C6">
        <w:rPr>
          <w:rFonts w:ascii="Times New Roman" w:hAnsi="Times New Roman" w:cs="Times New Roman"/>
          <w:color w:val="000000" w:themeColor="text1"/>
          <w:sz w:val="24"/>
          <w:szCs w:val="24"/>
          <w:lang w:val="it-IT"/>
        </w:rPr>
        <w:t xml:space="preserve"> Shqipja dhe spanjishtja, ndonëse i përkasin të njëjtës familje indo-evropiane, paraqesin dallime të theksuara në zhvillimin e tyre historik, në strukturën gramatikore dhe në organizimin tipologjik. Këto dallime i bëjnë ato një objekt studimi të rëndësishëm për analizën krahasuese, veçanërisht në kuadër të didaktikës së gjuhëve të huaja dhe të studimit të ndërgjuhës. Në këtë drejtim, Lado (1957, f. 2) thekson se nxënësit priren të mbështeten në njohuritë e gjuhës dhe kulturës amtare, duke i transferuar ato edhe në përdorimin e gjuhës së huaj</w:t>
      </w:r>
      <w:r w:rsidR="00D3338D" w:rsidRPr="002134C6">
        <w:rPr>
          <w:rFonts w:ascii="Times New Roman" w:hAnsi="Times New Roman" w:cs="Times New Roman"/>
          <w:color w:val="000000" w:themeColor="text1"/>
          <w:sz w:val="24"/>
          <w:szCs w:val="24"/>
          <w:lang w:val="it-IT"/>
        </w:rPr>
        <w:t>.</w:t>
      </w:r>
    </w:p>
    <w:p w14:paraId="576ADDBE" w14:textId="77777777" w:rsidR="00D3338D" w:rsidRPr="002134C6" w:rsidRDefault="00D3338D" w:rsidP="00061C6A">
      <w:pPr>
        <w:spacing w:after="0"/>
        <w:jc w:val="both"/>
        <w:rPr>
          <w:rFonts w:ascii="Times New Roman" w:hAnsi="Times New Roman" w:cs="Times New Roman"/>
          <w:color w:val="000000" w:themeColor="text1"/>
          <w:sz w:val="24"/>
          <w:szCs w:val="24"/>
          <w:lang w:val="it-IT"/>
        </w:rPr>
      </w:pPr>
    </w:p>
    <w:p w14:paraId="6535F928" w14:textId="77777777" w:rsidR="000813BC" w:rsidRPr="002134C6" w:rsidRDefault="000813BC">
      <w:pPr>
        <w:spacing w:after="160" w:line="278" w:lineRule="auto"/>
        <w:rPr>
          <w:rFonts w:ascii="Times New Roman" w:hAnsi="Times New Roman" w:cs="Times New Roman"/>
          <w:b/>
          <w:bCs/>
          <w:sz w:val="20"/>
          <w:szCs w:val="20"/>
          <w:lang w:val="it-IT"/>
        </w:rPr>
      </w:pPr>
      <w:r w:rsidRPr="002134C6">
        <w:rPr>
          <w:rFonts w:ascii="Times New Roman" w:hAnsi="Times New Roman" w:cs="Times New Roman"/>
          <w:b/>
          <w:bCs/>
          <w:sz w:val="20"/>
          <w:szCs w:val="20"/>
          <w:lang w:val="it-IT"/>
        </w:rPr>
        <w:br w:type="page"/>
      </w:r>
    </w:p>
    <w:p w14:paraId="6523C745" w14:textId="3730C658" w:rsidR="00061C6A" w:rsidRPr="002134C6" w:rsidRDefault="00061C6A" w:rsidP="00061C6A">
      <w:pPr>
        <w:spacing w:after="0"/>
        <w:jc w:val="center"/>
        <w:rPr>
          <w:rFonts w:ascii="Times New Roman" w:hAnsi="Times New Roman" w:cs="Times New Roman"/>
          <w:b/>
          <w:bCs/>
          <w:sz w:val="20"/>
          <w:szCs w:val="20"/>
          <w:lang w:val="it-IT"/>
        </w:rPr>
      </w:pPr>
      <w:r w:rsidRPr="002134C6">
        <w:rPr>
          <w:rFonts w:ascii="Times New Roman" w:hAnsi="Times New Roman" w:cs="Times New Roman"/>
          <w:b/>
          <w:bCs/>
          <w:sz w:val="20"/>
          <w:szCs w:val="20"/>
          <w:lang w:val="it-IT"/>
        </w:rPr>
        <w:lastRenderedPageBreak/>
        <w:t>Figura 3.1 Pozicioni i gjuhës shqipe dhe spanjolle në familjet gjuhësore të botës</w:t>
      </w:r>
      <w:r>
        <w:rPr>
          <w:rStyle w:val="FootnoteReference"/>
          <w:rFonts w:ascii="Times New Roman" w:hAnsi="Times New Roman" w:cs="Times New Roman"/>
          <w:b/>
          <w:bCs/>
          <w:sz w:val="20"/>
          <w:szCs w:val="20"/>
          <w:lang w:val="es-ES_tradnl"/>
        </w:rPr>
        <w:footnoteReference w:id="2"/>
      </w:r>
    </w:p>
    <w:p w14:paraId="28A0929C" w14:textId="77777777" w:rsidR="00061C6A" w:rsidRDefault="00061C6A" w:rsidP="00061C6A">
      <w:pPr>
        <w:pStyle w:val="NormalWeb"/>
        <w:jc w:val="center"/>
      </w:pPr>
      <w:r>
        <w:rPr>
          <w:noProof/>
        </w:rPr>
        <w:drawing>
          <wp:inline distT="0" distB="0" distL="0" distR="0" wp14:anchorId="0B71AC18" wp14:editId="22E3BBE9">
            <wp:extent cx="5197675" cy="4543425"/>
            <wp:effectExtent l="0" t="0" r="3175" b="0"/>
            <wp:docPr id="33" name="Picture 33" descr="A screenshot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screenshot of a chat&#10;&#10;Description automatically generated"/>
                    <pic:cNvPicPr>
                      <a:picLocks noChangeAspect="1" noChangeArrowheads="1"/>
                    </pic:cNvPicPr>
                  </pic:nvPicPr>
                  <pic:blipFill rotWithShape="1">
                    <a:blip r:embed="rId30">
                      <a:extLst>
                        <a:ext uri="{28A0092B-C50C-407E-A947-70E740481C1C}">
                          <a14:useLocalDpi xmlns:a14="http://schemas.microsoft.com/office/drawing/2010/main" val="0"/>
                        </a:ext>
                      </a:extLst>
                    </a:blip>
                    <a:srcRect l="1442" t="2966" r="16492" b="8476"/>
                    <a:stretch/>
                  </pic:blipFill>
                  <pic:spPr bwMode="auto">
                    <a:xfrm>
                      <a:off x="0" y="0"/>
                      <a:ext cx="5227204" cy="4569237"/>
                    </a:xfrm>
                    <a:prstGeom prst="rect">
                      <a:avLst/>
                    </a:prstGeom>
                    <a:noFill/>
                    <a:ln>
                      <a:noFill/>
                    </a:ln>
                    <a:extLst>
                      <a:ext uri="{53640926-AAD7-44D8-BBD7-CCE9431645EC}">
                        <a14:shadowObscured xmlns:a14="http://schemas.microsoft.com/office/drawing/2010/main"/>
                      </a:ext>
                    </a:extLst>
                  </pic:spPr>
                </pic:pic>
              </a:graphicData>
            </a:graphic>
          </wp:inline>
        </w:drawing>
      </w:r>
    </w:p>
    <w:p w14:paraId="33253DC5" w14:textId="77777777" w:rsidR="00061C6A" w:rsidRPr="00947B12" w:rsidRDefault="00061C6A" w:rsidP="00061C6A">
      <w:pPr>
        <w:spacing w:after="0"/>
        <w:jc w:val="center"/>
        <w:rPr>
          <w:rFonts w:ascii="Times New Roman" w:hAnsi="Times New Roman" w:cs="Times New Roman"/>
          <w:b/>
          <w:bCs/>
          <w:color w:val="000000" w:themeColor="text1"/>
          <w:lang w:val="es-ES_tradnl"/>
        </w:rPr>
      </w:pPr>
    </w:p>
    <w:p w14:paraId="36BF72E7" w14:textId="77777777" w:rsidR="00061C6A" w:rsidRPr="00B6063B" w:rsidRDefault="00061C6A" w:rsidP="00061C6A">
      <w:pPr>
        <w:spacing w:after="0"/>
        <w:rPr>
          <w:rFonts w:ascii="Times New Roman" w:hAnsi="Times New Roman" w:cs="Times New Roman"/>
          <w:color w:val="000000" w:themeColor="text1"/>
          <w:sz w:val="24"/>
          <w:szCs w:val="24"/>
          <w:lang w:val="es-ES_tradnl"/>
        </w:rPr>
      </w:pPr>
    </w:p>
    <w:p w14:paraId="69A7D491" w14:textId="15A4C15F" w:rsidR="00061C6A" w:rsidRPr="00B6063B" w:rsidRDefault="00BE6BA6" w:rsidP="00061C6A">
      <w:pPr>
        <w:spacing w:after="0"/>
        <w:jc w:val="both"/>
        <w:rPr>
          <w:rFonts w:ascii="Times New Roman" w:hAnsi="Times New Roman" w:cs="Times New Roman"/>
          <w:color w:val="000000" w:themeColor="text1"/>
          <w:sz w:val="24"/>
          <w:szCs w:val="24"/>
          <w:lang w:val="es-ES_tradnl"/>
        </w:rPr>
      </w:pPr>
      <w:r w:rsidRPr="006F29EC">
        <w:rPr>
          <w:rFonts w:ascii="Times New Roman" w:hAnsi="Times New Roman" w:cs="Times New Roman"/>
          <w:color w:val="000000" w:themeColor="text1"/>
          <w:sz w:val="24"/>
          <w:szCs w:val="24"/>
          <w:lang w:val="es-ES_tradnl"/>
        </w:rPr>
        <w:t xml:space="preserve">Sipas Çabejt (1976, f. 13), </w:t>
      </w:r>
      <w:r w:rsidRPr="00BE6BA6">
        <w:rPr>
          <w:rFonts w:ascii="Times New Roman" w:hAnsi="Times New Roman" w:cs="Times New Roman"/>
          <w:color w:val="000000" w:themeColor="text1"/>
          <w:sz w:val="24"/>
          <w:szCs w:val="24"/>
          <w:lang w:val="es-ES_tradnl"/>
        </w:rPr>
        <w:t>shqipja është pjesë e familjes së gjuhëve indoevropiane, por rrugëtimi i saj historik ka qenë i dallueshëm, duke mos krijuar një lidhje të drejtpërdrejtë me ndonjërën prej gjuhëve motra.</w:t>
      </w:r>
      <w:r>
        <w:rPr>
          <w:lang w:val="es-ES_tradnl"/>
        </w:rPr>
        <w:t xml:space="preserve"> </w:t>
      </w:r>
      <w:r w:rsidR="00061C6A" w:rsidRPr="00B6063B">
        <w:rPr>
          <w:rFonts w:ascii="Times New Roman" w:hAnsi="Times New Roman" w:cs="Times New Roman"/>
          <w:color w:val="000000" w:themeColor="text1"/>
          <w:sz w:val="24"/>
          <w:szCs w:val="24"/>
          <w:lang w:val="es-ES_tradnl"/>
        </w:rPr>
        <w:t>Ajo ka ruajtur disa tipare shumë arkaike të strukturës indo-evropiane, por në të njëjtën kohë ka marrë shumë ndikime nga kontaktet historike me gjuhët përreth, si latinishtja, greqishtja, turqishtja dhe sllavishtja.</w:t>
      </w:r>
    </w:p>
    <w:p w14:paraId="6692B7E8" w14:textId="7D874CD1" w:rsidR="00061C6A" w:rsidRPr="00592FB8"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lastRenderedPageBreak/>
        <w:t xml:space="preserve">Spanjishtja, nga ana tjetër, është një gjuhë romane që ka evoluar drejtpërdrejt nga latinishtja vulgare </w:t>
      </w:r>
      <w:r w:rsidRPr="00217AEB">
        <w:rPr>
          <w:rFonts w:ascii="Times New Roman" w:hAnsi="Times New Roman" w:cs="Times New Roman"/>
          <w:sz w:val="24"/>
          <w:szCs w:val="24"/>
          <w:lang w:val="es-ES_tradnl"/>
        </w:rPr>
        <w:t xml:space="preserve">e Perandorisë Romake. </w:t>
      </w:r>
      <w:r w:rsidR="00217AEB" w:rsidRPr="00217AEB">
        <w:rPr>
          <w:rFonts w:ascii="Times New Roman" w:hAnsi="Times New Roman" w:cs="Times New Roman"/>
          <w:sz w:val="24"/>
          <w:szCs w:val="24"/>
          <w:lang w:val="es-ES_tradnl"/>
        </w:rPr>
        <w:t xml:space="preserve">Kjo nënkupton se struktura bazë e </w:t>
      </w:r>
      <w:r w:rsidR="00217AEB">
        <w:rPr>
          <w:rFonts w:ascii="Times New Roman" w:hAnsi="Times New Roman" w:cs="Times New Roman"/>
          <w:sz w:val="24"/>
          <w:szCs w:val="24"/>
          <w:lang w:val="es-ES_tradnl"/>
        </w:rPr>
        <w:t>spanjishtes</w:t>
      </w:r>
      <w:r w:rsidR="00217AEB" w:rsidRPr="00217AEB">
        <w:rPr>
          <w:rFonts w:ascii="Times New Roman" w:hAnsi="Times New Roman" w:cs="Times New Roman"/>
          <w:sz w:val="24"/>
          <w:szCs w:val="24"/>
          <w:lang w:val="es-ES_tradnl"/>
        </w:rPr>
        <w:t xml:space="preserve"> paraqet një zhvillim relativisht më të vonshëm kundrejt gjuhës </w:t>
      </w:r>
      <w:r w:rsidRPr="00217AEB">
        <w:rPr>
          <w:rFonts w:ascii="Times New Roman" w:hAnsi="Times New Roman" w:cs="Times New Roman"/>
          <w:sz w:val="24"/>
          <w:szCs w:val="24"/>
          <w:lang w:val="es-ES_tradnl"/>
        </w:rPr>
        <w:t>shqipe</w:t>
      </w:r>
      <w:r w:rsidR="00217AEB" w:rsidRPr="00217AEB">
        <w:rPr>
          <w:rFonts w:ascii="Times New Roman" w:hAnsi="Times New Roman" w:cs="Times New Roman"/>
          <w:sz w:val="24"/>
          <w:szCs w:val="24"/>
          <w:lang w:val="es-ES_tradnl"/>
        </w:rPr>
        <w:t>s</w:t>
      </w:r>
      <w:r w:rsidRPr="00217AEB">
        <w:rPr>
          <w:rFonts w:ascii="Times New Roman" w:hAnsi="Times New Roman" w:cs="Times New Roman"/>
          <w:sz w:val="24"/>
          <w:szCs w:val="24"/>
          <w:lang w:val="es-ES_tradnl"/>
        </w:rPr>
        <w:t xml:space="preserve"> dhe më e afërt me gjuhë si italishtja, frëngjishtja dhe portugalishtja.</w:t>
      </w:r>
      <w:r w:rsidRPr="00592FB8">
        <w:rPr>
          <w:rFonts w:ascii="Times New Roman" w:hAnsi="Times New Roman" w:cs="Times New Roman"/>
          <w:sz w:val="24"/>
          <w:szCs w:val="24"/>
          <w:lang w:val="es-ES_tradnl"/>
        </w:rPr>
        <w:t xml:space="preserve"> Në këtë drejtim, Moreno-Fernández (202</w:t>
      </w:r>
      <w:r>
        <w:rPr>
          <w:rFonts w:ascii="Times New Roman" w:hAnsi="Times New Roman" w:cs="Times New Roman"/>
          <w:sz w:val="24"/>
          <w:szCs w:val="24"/>
          <w:lang w:val="es-ES_tradnl"/>
        </w:rPr>
        <w:t xml:space="preserve">0, </w:t>
      </w:r>
      <w:r w:rsidRPr="00592FB8">
        <w:rPr>
          <w:rFonts w:ascii="Times New Roman" w:hAnsi="Times New Roman" w:cs="Times New Roman"/>
          <w:sz w:val="24"/>
          <w:szCs w:val="24"/>
          <w:lang w:val="es-ES_tradnl"/>
        </w:rPr>
        <w:t>f.</w:t>
      </w:r>
      <w:r w:rsidR="001D2A11">
        <w:rPr>
          <w:rFonts w:ascii="Times New Roman" w:hAnsi="Times New Roman" w:cs="Times New Roman"/>
          <w:sz w:val="24"/>
          <w:szCs w:val="24"/>
          <w:lang w:val="es-ES_tradnl"/>
        </w:rPr>
        <w:t xml:space="preserve"> </w:t>
      </w:r>
      <w:r w:rsidRPr="00592FB8">
        <w:rPr>
          <w:rFonts w:ascii="Times New Roman" w:hAnsi="Times New Roman" w:cs="Times New Roman"/>
          <w:sz w:val="24"/>
          <w:szCs w:val="24"/>
          <w:lang w:val="es-ES_tradnl"/>
        </w:rPr>
        <w:t xml:space="preserve">3) thekson se spanjishtja është një gjuhë romane e nënfamiljes italike, pjesë e familjes indoevropiane, e cila e ka origjinën nga një protoindoevropian i lashtë. </w:t>
      </w:r>
    </w:p>
    <w:p w14:paraId="25A63B70" w14:textId="77777777" w:rsidR="00061C6A"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Shqipja përfaqëson një degë autonome të familjes indo-evropiane, me karakteristika origjinale që e dallojnë nga gjuhët e tjera të kësaj familjeje </w:t>
      </w:r>
      <w:r w:rsidRPr="001B17C4">
        <w:rPr>
          <w:rFonts w:ascii="Times New Roman" w:hAnsi="Times New Roman" w:cs="Times New Roman"/>
          <w:color w:val="000000" w:themeColor="text1"/>
          <w:sz w:val="24"/>
          <w:szCs w:val="24"/>
          <w:lang w:val="es-ES_tradnl"/>
        </w:rPr>
        <w:t>(</w:t>
      </w:r>
      <w:r w:rsidRPr="001B17C4">
        <w:rPr>
          <w:rFonts w:ascii="Times New Roman" w:hAnsi="Times New Roman" w:cs="Times New Roman"/>
          <w:sz w:val="24"/>
          <w:szCs w:val="24"/>
          <w:lang w:val="es-ES_tradnl"/>
        </w:rPr>
        <w:t>Demiraj, 1986).</w:t>
      </w:r>
      <w:r w:rsidRPr="001B17C4">
        <w:rPr>
          <w:rFonts w:ascii="Times New Roman" w:hAnsi="Times New Roman" w:cs="Times New Roman"/>
          <w:color w:val="000000" w:themeColor="text1"/>
          <w:sz w:val="24"/>
          <w:szCs w:val="24"/>
          <w:lang w:val="es-ES_tradnl"/>
        </w:rPr>
        <w:t xml:space="preserve"> Ndërkohë, spanjishtja është një gjuhë romane që ka evoluar nga latinishtja vulgare dhe që është</w:t>
      </w:r>
      <w:r w:rsidRPr="00B6063B">
        <w:rPr>
          <w:rFonts w:ascii="Times New Roman" w:hAnsi="Times New Roman" w:cs="Times New Roman"/>
          <w:color w:val="000000" w:themeColor="text1"/>
          <w:sz w:val="24"/>
          <w:szCs w:val="24"/>
          <w:lang w:val="es-ES_tradnl"/>
        </w:rPr>
        <w:t xml:space="preserve"> formuar në kontekstin historik të transformimeve politike dhe kulturore të Gadishullit Iberik (Penny, 2002). </w:t>
      </w:r>
    </w:p>
    <w:p w14:paraId="754310B3"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Për rrjedhojë, ndërsa shqipja përfaqëson vazhdimësinë e një tradite gjuhësore paleo-ballkanike, spanjishtja paraqet evolucionin e një gjuhe neolatine me shtrirje globale.</w:t>
      </w:r>
    </w:p>
    <w:p w14:paraId="28E49B24" w14:textId="19F5D755" w:rsidR="00061C6A" w:rsidRPr="00C9211A" w:rsidRDefault="00D3338D" w:rsidP="00061C6A">
      <w:pPr>
        <w:spacing w:after="0"/>
        <w:jc w:val="both"/>
        <w:rPr>
          <w:rFonts w:ascii="Times New Roman" w:hAnsi="Times New Roman" w:cs="Times New Roman"/>
          <w:color w:val="000000" w:themeColor="text1"/>
          <w:sz w:val="24"/>
          <w:szCs w:val="24"/>
          <w:lang w:val="es-ES_tradnl"/>
        </w:rPr>
      </w:pPr>
      <w:r w:rsidRPr="00D3338D">
        <w:rPr>
          <w:rFonts w:ascii="Times New Roman" w:hAnsi="Times New Roman" w:cs="Times New Roman"/>
          <w:color w:val="000000" w:themeColor="text1"/>
          <w:sz w:val="24"/>
          <w:szCs w:val="24"/>
          <w:lang w:val="es-ES_tradnl"/>
        </w:rPr>
        <w:t>Studimi krahasues i këtyre dy gjuhëve merr rëndësi të veçantë për gjuhësinë historike, njëkohësisht duke ndihmuar në interpretimin e dukurive më të gjera, si kontakti gjuhësor, ndryshimi strukturor, standardizimi dhe globalizimi kulturo</w:t>
      </w:r>
      <w:r>
        <w:rPr>
          <w:rFonts w:ascii="Times New Roman" w:hAnsi="Times New Roman" w:cs="Times New Roman"/>
          <w:color w:val="000000" w:themeColor="text1"/>
          <w:sz w:val="24"/>
          <w:szCs w:val="24"/>
          <w:lang w:val="es-ES_tradnl"/>
        </w:rPr>
        <w:t>r</w:t>
      </w:r>
      <w:r w:rsidR="00061C6A" w:rsidRPr="00CC2866">
        <w:rPr>
          <w:rFonts w:ascii="Times New Roman" w:hAnsi="Times New Roman" w:cs="Times New Roman"/>
          <w:color w:val="000000" w:themeColor="text1"/>
          <w:sz w:val="24"/>
          <w:szCs w:val="24"/>
          <w:lang w:val="es-ES_tradnl"/>
        </w:rPr>
        <w:t>.</w:t>
      </w:r>
      <w:r w:rsidR="00061C6A" w:rsidRPr="00C9211A">
        <w:rPr>
          <w:lang w:val="es-ES_tradnl"/>
        </w:rPr>
        <w:t xml:space="preserve"> </w:t>
      </w:r>
      <w:r w:rsidR="00061C6A" w:rsidRPr="00C9211A">
        <w:rPr>
          <w:rFonts w:ascii="Times New Roman" w:hAnsi="Times New Roman" w:cs="Times New Roman"/>
          <w:color w:val="000000" w:themeColor="text1"/>
          <w:sz w:val="24"/>
          <w:szCs w:val="24"/>
          <w:lang w:val="es-ES_tradnl"/>
        </w:rPr>
        <w:t xml:space="preserve">Sipas </w:t>
      </w:r>
      <w:r w:rsidR="00061C6A" w:rsidRPr="00C9211A">
        <w:rPr>
          <w:rFonts w:ascii="Times New Roman" w:hAnsi="Times New Roman" w:cs="Times New Roman"/>
          <w:sz w:val="24"/>
          <w:szCs w:val="24"/>
          <w:lang w:val="es-ES_tradnl"/>
        </w:rPr>
        <w:t>Whorf</w:t>
      </w:r>
      <w:r w:rsidR="00287515">
        <w:rPr>
          <w:rFonts w:ascii="Times New Roman" w:hAnsi="Times New Roman" w:cs="Times New Roman"/>
          <w:sz w:val="24"/>
          <w:szCs w:val="24"/>
          <w:lang w:val="es-ES_tradnl"/>
        </w:rPr>
        <w:t>-it</w:t>
      </w:r>
      <w:r w:rsidR="00061C6A" w:rsidRPr="00C9211A">
        <w:rPr>
          <w:rFonts w:ascii="Times New Roman" w:hAnsi="Times New Roman" w:cs="Times New Roman"/>
          <w:sz w:val="24"/>
          <w:szCs w:val="24"/>
          <w:lang w:val="es-ES_tradnl"/>
        </w:rPr>
        <w:t xml:space="preserve"> (1956, f. 213) </w:t>
      </w:r>
      <w:r w:rsidR="00061C6A">
        <w:rPr>
          <w:rFonts w:ascii="Times New Roman" w:hAnsi="Times New Roman" w:cs="Times New Roman"/>
          <w:sz w:val="24"/>
          <w:szCs w:val="24"/>
          <w:lang w:val="es-ES_tradnl"/>
        </w:rPr>
        <w:t xml:space="preserve">i cili </w:t>
      </w:r>
      <w:r w:rsidR="00061C6A" w:rsidRPr="00C9211A">
        <w:rPr>
          <w:rFonts w:ascii="Times New Roman" w:hAnsi="Times New Roman" w:cs="Times New Roman"/>
          <w:sz w:val="24"/>
          <w:szCs w:val="24"/>
          <w:lang w:val="es-ES_tradnl"/>
        </w:rPr>
        <w:t xml:space="preserve">argumenton se gjuha ndikon në proceset njohëse të individit, duke orientuar mënyrën se si ai kategorizon dhe interpreton realitetin. </w:t>
      </w:r>
      <w:r w:rsidR="00861671" w:rsidRPr="00861671">
        <w:rPr>
          <w:rFonts w:ascii="Times New Roman" w:hAnsi="Times New Roman" w:cs="Times New Roman"/>
          <w:sz w:val="24"/>
          <w:szCs w:val="24"/>
          <w:lang w:val="es-ES_tradnl"/>
        </w:rPr>
        <w:t>Në studimin e tij argumentohet se strukturat gjuhësore mundësojnë shprehjen e mendimit dhe ndikojnë njëkohësisht në organizimin e tij</w:t>
      </w:r>
      <w:r w:rsidR="00061C6A" w:rsidRPr="00C9211A">
        <w:rPr>
          <w:rFonts w:ascii="Times New Roman" w:hAnsi="Times New Roman" w:cs="Times New Roman"/>
          <w:sz w:val="24"/>
          <w:szCs w:val="24"/>
          <w:lang w:val="es-ES_tradnl"/>
        </w:rPr>
        <w:t>.</w:t>
      </w:r>
      <w:r w:rsidR="00061C6A">
        <w:rPr>
          <w:rFonts w:ascii="Times New Roman" w:hAnsi="Times New Roman" w:cs="Times New Roman"/>
          <w:sz w:val="24"/>
          <w:szCs w:val="24"/>
          <w:lang w:val="es-ES_tradnl"/>
        </w:rPr>
        <w:t xml:space="preserve"> </w:t>
      </w:r>
    </w:p>
    <w:p w14:paraId="65206E25" w14:textId="2B93A6AC" w:rsidR="00061C6A" w:rsidRPr="00181A47" w:rsidRDefault="00061C6A" w:rsidP="00061C6A">
      <w:pPr>
        <w:spacing w:after="0"/>
        <w:jc w:val="both"/>
        <w:rPr>
          <w:rFonts w:ascii="Times New Roman" w:hAnsi="Times New Roman" w:cs="Times New Roman"/>
          <w:color w:val="000000" w:themeColor="text1"/>
          <w:sz w:val="24"/>
          <w:szCs w:val="24"/>
          <w:lang w:val="es-ES_tradnl"/>
        </w:rPr>
      </w:pPr>
      <w:r w:rsidRPr="00181A47">
        <w:rPr>
          <w:rFonts w:ascii="Times New Roman" w:hAnsi="Times New Roman" w:cs="Times New Roman"/>
          <w:color w:val="000000" w:themeColor="text1"/>
          <w:sz w:val="24"/>
          <w:szCs w:val="24"/>
          <w:lang w:val="es-ES_tradnl"/>
        </w:rPr>
        <w:t>Në rastin e shqipes, zhvillimi</w:t>
      </w:r>
      <w:r w:rsidRPr="00CC2866">
        <w:rPr>
          <w:rFonts w:ascii="Times New Roman" w:hAnsi="Times New Roman" w:cs="Times New Roman"/>
          <w:color w:val="000000" w:themeColor="text1"/>
          <w:sz w:val="24"/>
          <w:szCs w:val="24"/>
          <w:lang w:val="es-ES_tradnl"/>
        </w:rPr>
        <w:t xml:space="preserve"> historik është </w:t>
      </w:r>
      <w:r w:rsidRPr="00181A47">
        <w:rPr>
          <w:rFonts w:ascii="Times New Roman" w:hAnsi="Times New Roman" w:cs="Times New Roman"/>
          <w:sz w:val="24"/>
          <w:szCs w:val="24"/>
          <w:lang w:val="es-ES_tradnl"/>
        </w:rPr>
        <w:t>karakterizuar me mungesën e një tradite të hershme</w:t>
      </w:r>
      <w:r w:rsidRPr="00CC2866">
        <w:rPr>
          <w:rFonts w:ascii="Times New Roman" w:hAnsi="Times New Roman" w:cs="Times New Roman"/>
          <w:color w:val="000000" w:themeColor="text1"/>
          <w:sz w:val="24"/>
          <w:szCs w:val="24"/>
          <w:lang w:val="es-ES_tradnl"/>
        </w:rPr>
        <w:t xml:space="preserve"> të </w:t>
      </w:r>
      <w:r w:rsidRPr="00181A47">
        <w:rPr>
          <w:rFonts w:ascii="Times New Roman" w:hAnsi="Times New Roman" w:cs="Times New Roman"/>
          <w:sz w:val="24"/>
          <w:szCs w:val="24"/>
          <w:lang w:val="es-ES_tradnl"/>
        </w:rPr>
        <w:t>standardizuar shkrimore dhe kontaktet intensive me gjuhë të ndryshme të Ballkanit.</w:t>
      </w:r>
      <w:r>
        <w:rPr>
          <w:rFonts w:ascii="Times New Roman" w:hAnsi="Times New Roman" w:cs="Times New Roman"/>
          <w:sz w:val="24"/>
          <w:szCs w:val="24"/>
          <w:lang w:val="es-ES_tradnl"/>
        </w:rPr>
        <w:t xml:space="preserve"> </w:t>
      </w:r>
      <w:r w:rsidRPr="00181A47">
        <w:rPr>
          <w:rFonts w:ascii="Times New Roman" w:hAnsi="Times New Roman" w:cs="Times New Roman"/>
          <w:sz w:val="24"/>
          <w:szCs w:val="24"/>
          <w:lang w:val="es-ES_tradnl"/>
        </w:rPr>
        <w:t xml:space="preserve">Ismajli (2015) </w:t>
      </w:r>
      <w:r w:rsidR="00861671" w:rsidRPr="00861671">
        <w:rPr>
          <w:rFonts w:ascii="Times New Roman" w:hAnsi="Times New Roman" w:cs="Times New Roman"/>
          <w:sz w:val="24"/>
          <w:szCs w:val="24"/>
          <w:lang w:val="es-ES_tradnl"/>
        </w:rPr>
        <w:t>e vendos evolucionin historik të shqipes brenda hapësirës gjuhësore ballkanike, ku kontaktet me gjuhët e tjera kanë ndikuar në formësimin e saj.</w:t>
      </w:r>
      <w:r w:rsidR="00861671">
        <w:rPr>
          <w:lang w:val="es-ES_tradnl"/>
        </w:rPr>
        <w:t xml:space="preserve"> </w:t>
      </w:r>
    </w:p>
    <w:p w14:paraId="282E78E1" w14:textId="77777777" w:rsidR="00061C6A" w:rsidRDefault="00061C6A" w:rsidP="00061C6A">
      <w:pPr>
        <w:spacing w:after="0"/>
        <w:jc w:val="both"/>
        <w:rPr>
          <w:rFonts w:ascii="Times New Roman" w:hAnsi="Times New Roman" w:cs="Times New Roman"/>
          <w:color w:val="000000" w:themeColor="text1"/>
          <w:sz w:val="24"/>
          <w:szCs w:val="24"/>
          <w:lang w:val="es-ES_tradnl"/>
        </w:rPr>
      </w:pPr>
      <w:r w:rsidRPr="00CC2866">
        <w:rPr>
          <w:rFonts w:ascii="Times New Roman" w:hAnsi="Times New Roman" w:cs="Times New Roman"/>
          <w:color w:val="000000" w:themeColor="text1"/>
          <w:sz w:val="24"/>
          <w:szCs w:val="24"/>
          <w:lang w:val="es-ES_tradnl"/>
        </w:rPr>
        <w:t>Ndërsa në rastin e spanjishtes, evolucioni i gjuhës është lidhur ngushtë me</w:t>
      </w:r>
      <w:r>
        <w:rPr>
          <w:rFonts w:ascii="Times New Roman" w:hAnsi="Times New Roman" w:cs="Times New Roman"/>
          <w:color w:val="000000" w:themeColor="text1"/>
          <w:sz w:val="24"/>
          <w:szCs w:val="24"/>
          <w:lang w:val="es-ES_tradnl"/>
        </w:rPr>
        <w:t xml:space="preserve"> </w:t>
      </w:r>
      <w:r w:rsidRPr="00CC2866">
        <w:rPr>
          <w:rFonts w:ascii="Times New Roman" w:hAnsi="Times New Roman" w:cs="Times New Roman"/>
          <w:color w:val="000000" w:themeColor="text1"/>
          <w:sz w:val="24"/>
          <w:szCs w:val="24"/>
          <w:lang w:val="es-ES_tradnl"/>
        </w:rPr>
        <w:t>romanizimin e Gadishullit Iberik,</w:t>
      </w:r>
      <w:r>
        <w:rPr>
          <w:rFonts w:ascii="Times New Roman" w:hAnsi="Times New Roman" w:cs="Times New Roman"/>
          <w:color w:val="000000" w:themeColor="text1"/>
          <w:sz w:val="24"/>
          <w:szCs w:val="24"/>
          <w:lang w:val="es-ES_tradnl"/>
        </w:rPr>
        <w:t xml:space="preserve"> </w:t>
      </w:r>
      <w:r w:rsidRPr="00CC2866">
        <w:rPr>
          <w:rFonts w:ascii="Times New Roman" w:hAnsi="Times New Roman" w:cs="Times New Roman"/>
          <w:color w:val="000000" w:themeColor="text1"/>
          <w:sz w:val="24"/>
          <w:szCs w:val="24"/>
          <w:lang w:val="es-ES_tradnl"/>
        </w:rPr>
        <w:t xml:space="preserve">ndikimin arab, procesin e Reconquista-s, dhe zgjerimin kolonial të Spanjës. </w:t>
      </w:r>
    </w:p>
    <w:p w14:paraId="19E017BF" w14:textId="1EB4580E" w:rsidR="00061C6A" w:rsidRPr="007E3297" w:rsidRDefault="00061C6A" w:rsidP="00061C6A">
      <w:pPr>
        <w:spacing w:after="0"/>
        <w:jc w:val="both"/>
        <w:rPr>
          <w:rFonts w:ascii="Times New Roman" w:hAnsi="Times New Roman" w:cs="Times New Roman"/>
          <w:sz w:val="24"/>
          <w:szCs w:val="24"/>
          <w:lang w:val="es-ES_tradnl"/>
        </w:rPr>
      </w:pPr>
      <w:r w:rsidRPr="00CC2866">
        <w:rPr>
          <w:rFonts w:ascii="Times New Roman" w:hAnsi="Times New Roman" w:cs="Times New Roman"/>
          <w:color w:val="000000" w:themeColor="text1"/>
          <w:sz w:val="24"/>
          <w:szCs w:val="24"/>
          <w:lang w:val="es-ES_tradnl"/>
        </w:rPr>
        <w:t>Këto procese historike kanë ndikuar drejtpërdrejt në strukturën fonologjike, sistemin morfologjik, organizimin sintaksor, si dhe zhvillimin leksikor të secilës gjuhë.</w:t>
      </w:r>
      <w:r w:rsidRPr="0057126D">
        <w:rPr>
          <w:lang w:val="es-ES_tradnl"/>
        </w:rPr>
        <w:t xml:space="preserve"> </w:t>
      </w:r>
      <w:r w:rsidRPr="007E3297">
        <w:rPr>
          <w:rFonts w:ascii="Times New Roman" w:hAnsi="Times New Roman" w:cs="Times New Roman"/>
          <w:sz w:val="24"/>
          <w:szCs w:val="24"/>
          <w:lang w:val="es-ES_tradnl"/>
        </w:rPr>
        <w:t>Në këtë drejtim, Núñez Méndez (2012, f</w:t>
      </w:r>
      <w:r w:rsidRPr="00181A47">
        <w:rPr>
          <w:rFonts w:ascii="Times New Roman" w:hAnsi="Times New Roman" w:cs="Times New Roman"/>
          <w:sz w:val="24"/>
          <w:szCs w:val="24"/>
          <w:lang w:val="es-ES_tradnl"/>
        </w:rPr>
        <w:t>.</w:t>
      </w:r>
      <w:r w:rsidR="001D2A11">
        <w:rPr>
          <w:rFonts w:ascii="Times New Roman" w:hAnsi="Times New Roman" w:cs="Times New Roman"/>
          <w:sz w:val="24"/>
          <w:szCs w:val="24"/>
          <w:lang w:val="es-ES_tradnl"/>
        </w:rPr>
        <w:t xml:space="preserve"> </w:t>
      </w:r>
      <w:r w:rsidRPr="00181A47">
        <w:rPr>
          <w:rFonts w:ascii="Times New Roman" w:hAnsi="Times New Roman" w:cs="Times New Roman"/>
          <w:sz w:val="24"/>
          <w:szCs w:val="24"/>
          <w:lang w:val="es-ES_tradnl"/>
        </w:rPr>
        <w:t>XI</w:t>
      </w:r>
      <w:r>
        <w:rPr>
          <w:rFonts w:ascii="Times New Roman" w:hAnsi="Times New Roman" w:cs="Times New Roman"/>
          <w:sz w:val="24"/>
          <w:szCs w:val="24"/>
          <w:lang w:val="es-ES_tradnl"/>
        </w:rPr>
        <w:t xml:space="preserve"> </w:t>
      </w:r>
      <w:r w:rsidRPr="007E3297">
        <w:rPr>
          <w:rFonts w:ascii="Times New Roman" w:hAnsi="Times New Roman" w:cs="Times New Roman"/>
          <w:sz w:val="24"/>
          <w:szCs w:val="24"/>
          <w:lang w:val="es-ES_tradnl"/>
        </w:rPr>
        <w:t>) thekson se transformimet e një gjuhe nuk mund të kuptohen pa marrë parasysh ngjarjet sociopolitike që i shoqërojnë, pasi historia e një gjuhe zhvillohet paralelisht me historinë e folësve të saj, me mënyrën se si ata e perceptojnë botën, me përvojat e jetës së përditshme dhe me elementet që përvetësojnë, refuzojnë ose ndryshojnë.</w:t>
      </w:r>
    </w:p>
    <w:p w14:paraId="44FBC338" w14:textId="22F319D4" w:rsidR="00061C6A" w:rsidRPr="00CC2866" w:rsidRDefault="00061C6A" w:rsidP="00061C6A">
      <w:pPr>
        <w:spacing w:after="0"/>
        <w:jc w:val="both"/>
        <w:rPr>
          <w:rFonts w:ascii="Times New Roman" w:hAnsi="Times New Roman" w:cs="Times New Roman"/>
          <w:color w:val="000000" w:themeColor="text1"/>
          <w:sz w:val="24"/>
          <w:szCs w:val="24"/>
          <w:lang w:val="es-ES_tradnl"/>
        </w:rPr>
      </w:pPr>
      <w:r w:rsidRPr="00CC2866">
        <w:rPr>
          <w:rFonts w:ascii="Times New Roman" w:hAnsi="Times New Roman" w:cs="Times New Roman"/>
          <w:color w:val="000000" w:themeColor="text1"/>
          <w:sz w:val="24"/>
          <w:szCs w:val="24"/>
          <w:lang w:val="es-ES_tradnl"/>
        </w:rPr>
        <w:t>Një aspekt veçanërisht i rëndësishëm në studimin diakronik është fakti se gjuhët nuk zhvillohen në mënyrë të izoluar, por përmes ndërveprimit të vazhdueshëm me komunitete dhe kultura të tjera. Sipas Robins</w:t>
      </w:r>
      <w:r w:rsidR="00287515">
        <w:rPr>
          <w:rFonts w:ascii="Times New Roman" w:hAnsi="Times New Roman" w:cs="Times New Roman"/>
          <w:color w:val="000000" w:themeColor="text1"/>
          <w:sz w:val="24"/>
          <w:szCs w:val="24"/>
          <w:lang w:val="es-ES_tradnl"/>
        </w:rPr>
        <w:t>-it</w:t>
      </w:r>
      <w:r w:rsidRPr="00CC2866">
        <w:rPr>
          <w:rFonts w:ascii="Times New Roman" w:hAnsi="Times New Roman" w:cs="Times New Roman"/>
          <w:color w:val="000000" w:themeColor="text1"/>
          <w:sz w:val="24"/>
          <w:szCs w:val="24"/>
          <w:lang w:val="es-ES_tradnl"/>
        </w:rPr>
        <w:t xml:space="preserve"> (1997), historia e gjuhëve reflekton historinë e kontakteve njerëzore, të migrimeve dhe të marrëdhënieve politike. </w:t>
      </w:r>
      <w:r w:rsidR="00861671" w:rsidRPr="00861671">
        <w:rPr>
          <w:rFonts w:ascii="Times New Roman" w:hAnsi="Times New Roman" w:cs="Times New Roman"/>
          <w:color w:val="000000" w:themeColor="text1"/>
          <w:sz w:val="24"/>
          <w:szCs w:val="24"/>
          <w:lang w:val="es-ES_tradnl"/>
        </w:rPr>
        <w:t xml:space="preserve">Në këtë kuptim, analiza e shqipes dhe e spanjishtes duhet trajtuar </w:t>
      </w:r>
      <w:r w:rsidR="00861671" w:rsidRPr="00861671">
        <w:rPr>
          <w:rFonts w:ascii="Times New Roman" w:hAnsi="Times New Roman" w:cs="Times New Roman"/>
          <w:color w:val="000000" w:themeColor="text1"/>
          <w:sz w:val="24"/>
          <w:szCs w:val="24"/>
          <w:lang w:val="es-ES_tradnl"/>
        </w:rPr>
        <w:lastRenderedPageBreak/>
        <w:t>në lidhje me zhvillimet historiko-politike që kanë karakterizuar Ballkanin dhe Gadishullin Iberik, proceset e pushtimeve, zhvillimet fetare dhe kontaktet tregtare e kulturore</w:t>
      </w:r>
      <w:r w:rsidRPr="00CC2866">
        <w:rPr>
          <w:rFonts w:ascii="Times New Roman" w:hAnsi="Times New Roman" w:cs="Times New Roman"/>
          <w:color w:val="000000" w:themeColor="text1"/>
          <w:sz w:val="24"/>
          <w:szCs w:val="24"/>
          <w:lang w:val="es-ES_tradnl"/>
        </w:rPr>
        <w:t>.</w:t>
      </w:r>
    </w:p>
    <w:p w14:paraId="097D041A" w14:textId="288E4DE1" w:rsidR="00061C6A" w:rsidRPr="007E3297" w:rsidRDefault="00061C6A" w:rsidP="00061C6A">
      <w:pPr>
        <w:spacing w:after="0"/>
        <w:jc w:val="both"/>
        <w:rPr>
          <w:rFonts w:ascii="Times New Roman" w:hAnsi="Times New Roman" w:cs="Times New Roman"/>
          <w:color w:val="000000" w:themeColor="text1"/>
          <w:sz w:val="24"/>
          <w:szCs w:val="24"/>
          <w:lang w:val="es-ES_tradnl"/>
        </w:rPr>
      </w:pPr>
      <w:r w:rsidRPr="00E4723B">
        <w:rPr>
          <w:rFonts w:ascii="Times New Roman" w:hAnsi="Times New Roman" w:cs="Times New Roman"/>
          <w:color w:val="000000" w:themeColor="text1"/>
          <w:sz w:val="24"/>
          <w:szCs w:val="24"/>
          <w:lang w:val="es-ES_tradnl"/>
        </w:rPr>
        <w:t>Në rastin e shqipes</w:t>
      </w:r>
      <w:r w:rsidRPr="00CC2866">
        <w:rPr>
          <w:rFonts w:ascii="Times New Roman" w:hAnsi="Times New Roman" w:cs="Times New Roman"/>
          <w:color w:val="000000" w:themeColor="text1"/>
          <w:sz w:val="24"/>
          <w:szCs w:val="24"/>
          <w:lang w:val="es-ES_tradnl"/>
        </w:rPr>
        <w:t xml:space="preserve">, kontaktet me latinishten, greqishten, sllavishten, turqishten osmane dhe </w:t>
      </w:r>
      <w:r w:rsidRPr="00467280">
        <w:rPr>
          <w:rFonts w:ascii="Times New Roman" w:hAnsi="Times New Roman" w:cs="Times New Roman"/>
          <w:color w:val="000000" w:themeColor="text1"/>
          <w:sz w:val="24"/>
          <w:szCs w:val="24"/>
          <w:lang w:val="es-ES_tradnl"/>
        </w:rPr>
        <w:t>italishten kanë lënë gjurmë të rëndësishme në leksik semantikë dhe organizimin strukturor të gjuhës</w:t>
      </w:r>
      <w:r>
        <w:rPr>
          <w:rFonts w:ascii="Times New Roman" w:hAnsi="Times New Roman" w:cs="Times New Roman"/>
          <w:color w:val="000000" w:themeColor="text1"/>
          <w:sz w:val="24"/>
          <w:szCs w:val="24"/>
          <w:lang w:val="es-ES_tradnl"/>
        </w:rPr>
        <w:t>.</w:t>
      </w:r>
      <w:r w:rsidR="00571ACB">
        <w:rPr>
          <w:lang w:val="es-ES_tradnl"/>
        </w:rPr>
        <w:t xml:space="preserve"> </w:t>
      </w:r>
      <w:r w:rsidRPr="00CC2866">
        <w:rPr>
          <w:rFonts w:ascii="Times New Roman" w:hAnsi="Times New Roman" w:cs="Times New Roman"/>
          <w:color w:val="000000" w:themeColor="text1"/>
          <w:sz w:val="24"/>
          <w:szCs w:val="24"/>
          <w:lang w:val="es-ES_tradnl"/>
        </w:rPr>
        <w:t>Ndërsa spanjishtja është ndikuar fuqishëm ng</w:t>
      </w:r>
      <w:r>
        <w:rPr>
          <w:rFonts w:ascii="Times New Roman" w:hAnsi="Times New Roman" w:cs="Times New Roman"/>
          <w:color w:val="000000" w:themeColor="text1"/>
          <w:sz w:val="24"/>
          <w:szCs w:val="24"/>
          <w:lang w:val="es-ES_tradnl"/>
        </w:rPr>
        <w:t xml:space="preserve">a </w:t>
      </w:r>
      <w:r w:rsidRPr="00CC2866">
        <w:rPr>
          <w:rFonts w:ascii="Times New Roman" w:hAnsi="Times New Roman" w:cs="Times New Roman"/>
          <w:color w:val="000000" w:themeColor="text1"/>
          <w:sz w:val="24"/>
          <w:szCs w:val="24"/>
          <w:lang w:val="es-ES_tradnl"/>
        </w:rPr>
        <w:t>latinishtja</w:t>
      </w:r>
      <w:r>
        <w:rPr>
          <w:rFonts w:ascii="Times New Roman" w:hAnsi="Times New Roman" w:cs="Times New Roman"/>
          <w:color w:val="000000" w:themeColor="text1"/>
          <w:sz w:val="24"/>
          <w:szCs w:val="24"/>
          <w:lang w:val="es-ES_tradnl"/>
        </w:rPr>
        <w:t xml:space="preserve">, </w:t>
      </w:r>
      <w:r w:rsidRPr="00CC2866">
        <w:rPr>
          <w:rFonts w:ascii="Times New Roman" w:hAnsi="Times New Roman" w:cs="Times New Roman"/>
          <w:color w:val="000000" w:themeColor="text1"/>
          <w:sz w:val="24"/>
          <w:szCs w:val="24"/>
          <w:lang w:val="es-ES_tradnl"/>
        </w:rPr>
        <w:t>arabishtja</w:t>
      </w:r>
      <w:r>
        <w:rPr>
          <w:rFonts w:ascii="Times New Roman" w:hAnsi="Times New Roman" w:cs="Times New Roman"/>
          <w:color w:val="000000" w:themeColor="text1"/>
          <w:sz w:val="24"/>
          <w:szCs w:val="24"/>
          <w:lang w:val="es-ES_tradnl"/>
        </w:rPr>
        <w:t xml:space="preserve">, </w:t>
      </w:r>
      <w:r w:rsidRPr="00CC2866">
        <w:rPr>
          <w:rFonts w:ascii="Times New Roman" w:hAnsi="Times New Roman" w:cs="Times New Roman"/>
          <w:color w:val="000000" w:themeColor="text1"/>
          <w:sz w:val="24"/>
          <w:szCs w:val="24"/>
          <w:lang w:val="es-ES_tradnl"/>
        </w:rPr>
        <w:t>gjuhët iberike dhe më vonë nga kontaktet me gjuhët indigjene të Amerikës Latin</w:t>
      </w:r>
      <w:r>
        <w:rPr>
          <w:rFonts w:ascii="Times New Roman" w:hAnsi="Times New Roman" w:cs="Times New Roman"/>
          <w:color w:val="000000" w:themeColor="text1"/>
          <w:sz w:val="24"/>
          <w:szCs w:val="24"/>
          <w:lang w:val="es-ES_tradnl"/>
        </w:rPr>
        <w:t xml:space="preserve">e, </w:t>
      </w:r>
      <w:r w:rsidRPr="00C67288">
        <w:rPr>
          <w:rFonts w:ascii="Times New Roman" w:hAnsi="Times New Roman" w:cs="Times New Roman"/>
          <w:color w:val="000000" w:themeColor="text1"/>
          <w:sz w:val="24"/>
          <w:szCs w:val="24"/>
          <w:lang w:val="es-ES_tradnl"/>
        </w:rPr>
        <w:t xml:space="preserve">periudha visigote la gjithashtu gjurmë në zhvillimin e saj. Eva Núñez Méndez (2012, </w:t>
      </w:r>
      <w:r w:rsidR="001D2A11">
        <w:rPr>
          <w:rFonts w:ascii="Times New Roman" w:hAnsi="Times New Roman" w:cs="Times New Roman"/>
          <w:color w:val="000000" w:themeColor="text1"/>
          <w:sz w:val="24"/>
          <w:szCs w:val="24"/>
          <w:lang w:val="es-ES_tradnl"/>
        </w:rPr>
        <w:t>f</w:t>
      </w:r>
      <w:r w:rsidRPr="00C67288">
        <w:rPr>
          <w:rFonts w:ascii="Times New Roman" w:hAnsi="Times New Roman" w:cs="Times New Roman"/>
          <w:color w:val="000000" w:themeColor="text1"/>
          <w:sz w:val="24"/>
          <w:szCs w:val="24"/>
          <w:lang w:val="es-ES_tradnl"/>
        </w:rPr>
        <w:t>. 19</w:t>
      </w:r>
      <w:r w:rsidR="001D2A11">
        <w:rPr>
          <w:rFonts w:ascii="Times New Roman" w:hAnsi="Times New Roman" w:cs="Times New Roman"/>
          <w:color w:val="000000" w:themeColor="text1"/>
          <w:sz w:val="24"/>
          <w:szCs w:val="24"/>
          <w:lang w:val="es-ES_tradnl"/>
        </w:rPr>
        <w:t>–</w:t>
      </w:r>
      <w:r w:rsidRPr="00C67288">
        <w:rPr>
          <w:rFonts w:ascii="Times New Roman" w:hAnsi="Times New Roman" w:cs="Times New Roman"/>
          <w:color w:val="000000" w:themeColor="text1"/>
          <w:sz w:val="24"/>
          <w:szCs w:val="24"/>
          <w:lang w:val="es-ES_tradnl"/>
        </w:rPr>
        <w:t xml:space="preserve">22) vë në dukje se, ndikimi i visigotëve u shfaq kryesisht në fushën leksikore, nëpërmjet termave ushtarakë, juridikë dhe disa toponimeve e antroponimeve, </w:t>
      </w:r>
      <w:r w:rsidR="00CF5EC5" w:rsidRPr="00CF5EC5">
        <w:rPr>
          <w:rFonts w:ascii="Times New Roman" w:hAnsi="Times New Roman" w:cs="Times New Roman"/>
          <w:color w:val="000000" w:themeColor="text1"/>
          <w:sz w:val="24"/>
          <w:szCs w:val="24"/>
          <w:lang w:val="es-ES_tradnl"/>
        </w:rPr>
        <w:t>ndërsa ndikimi arab rezultoi se ka lënë gjurmë më të theksuara dhe afatgjata në zhvillimin historik të spanjishtes</w:t>
      </w:r>
      <w:r w:rsidRPr="00C67288">
        <w:rPr>
          <w:rFonts w:ascii="Times New Roman" w:hAnsi="Times New Roman" w:cs="Times New Roman"/>
          <w:color w:val="000000" w:themeColor="text1"/>
          <w:sz w:val="24"/>
          <w:szCs w:val="24"/>
          <w:lang w:val="es-ES_tradnl"/>
        </w:rPr>
        <w:t>.</w:t>
      </w:r>
      <w:r w:rsidR="00571ACB">
        <w:rPr>
          <w:lang w:val="es-ES_tradnl"/>
        </w:rPr>
        <w:t xml:space="preserve"> </w:t>
      </w:r>
      <w:r w:rsidRPr="007E3297">
        <w:rPr>
          <w:rFonts w:ascii="Times New Roman" w:hAnsi="Times New Roman" w:cs="Times New Roman"/>
          <w:color w:val="000000" w:themeColor="text1"/>
          <w:sz w:val="24"/>
          <w:szCs w:val="24"/>
          <w:lang w:val="es-ES_tradnl"/>
        </w:rPr>
        <w:t>Për këtë arsye, zhvillimi diakronik i këtyre dy gjuhëve duhet kuptuar si proces historik dhe kulturor, dhe jo vetëm si evolucion formal i sistemit gjuhësor.</w:t>
      </w:r>
    </w:p>
    <w:p w14:paraId="1C131B3C" w14:textId="3DEDA406" w:rsidR="00061C6A" w:rsidRDefault="00061C6A" w:rsidP="00061C6A">
      <w:pPr>
        <w:spacing w:after="0"/>
        <w:jc w:val="both"/>
        <w:rPr>
          <w:lang w:val="es-ES_tradnl"/>
        </w:rPr>
      </w:pPr>
      <w:r w:rsidRPr="00FD7FA8">
        <w:rPr>
          <w:rFonts w:ascii="Times New Roman" w:hAnsi="Times New Roman" w:cs="Times New Roman"/>
          <w:color w:val="000000" w:themeColor="text1"/>
          <w:sz w:val="24"/>
          <w:szCs w:val="24"/>
          <w:lang w:val="es-ES_tradnl"/>
        </w:rPr>
        <w:t xml:space="preserve">Një dimension tjetër i rëndësishëm është marrëdhënia midis historisë së gjuhës dhe identitetit kulturor. Gjuhët përfaqësojnë jo vetëm mjete komunikimi, por edhe elemente themelore të identitetit kolektiv dhe të kujtesës historike të popujve. Në këtë kuptim, shqipja ka luajtur rol qendror në ruajtjen e identitetit kombëtar shqiptar, konsolidimin kulturor </w:t>
      </w:r>
      <w:r w:rsidR="005F5629" w:rsidRPr="005F5629">
        <w:rPr>
          <w:rFonts w:ascii="Times New Roman" w:hAnsi="Times New Roman" w:cs="Times New Roman"/>
          <w:color w:val="000000" w:themeColor="text1"/>
          <w:sz w:val="24"/>
          <w:szCs w:val="24"/>
          <w:lang w:val="es-ES_tradnl"/>
        </w:rPr>
        <w:t>dhe në proceset që shoqëruan krijimin e shtetit modern shqiptar.</w:t>
      </w:r>
      <w:r w:rsidRPr="00FD7FA8">
        <w:rPr>
          <w:rFonts w:ascii="Times New Roman" w:hAnsi="Times New Roman" w:cs="Times New Roman"/>
          <w:color w:val="000000" w:themeColor="text1"/>
          <w:sz w:val="24"/>
          <w:szCs w:val="24"/>
          <w:lang w:val="es-ES_tradnl"/>
        </w:rPr>
        <w:t xml:space="preserve"> </w:t>
      </w:r>
      <w:r w:rsidR="005F5629" w:rsidRPr="005F5629">
        <w:rPr>
          <w:rFonts w:ascii="Times New Roman" w:hAnsi="Times New Roman" w:cs="Times New Roman"/>
          <w:color w:val="000000" w:themeColor="text1"/>
          <w:sz w:val="24"/>
          <w:szCs w:val="24"/>
          <w:lang w:val="es-ES_tradnl"/>
        </w:rPr>
        <w:t>Në një perspektivë të ngjashme, spanjishtja zë një vend qendror në identitetin kulturor hispanik dhe në komunikimin në shkallë botërore. Kjo dëshmon se gjuha përfaqëson një nga shenjat dalluese të identitetit kulturor të një bashkësie dhe, në rrethana të caktuara, shërben si shprehje e përkatësisë etnike (Liebkind, 1999, f. 143).</w:t>
      </w:r>
    </w:p>
    <w:p w14:paraId="240892B5" w14:textId="137EE139" w:rsidR="00061C6A" w:rsidRPr="00FB51A5" w:rsidRDefault="00061C6A" w:rsidP="00061C6A">
      <w:pPr>
        <w:spacing w:after="0"/>
        <w:jc w:val="both"/>
        <w:rPr>
          <w:rFonts w:ascii="Times New Roman" w:hAnsi="Times New Roman" w:cs="Times New Roman"/>
          <w:color w:val="000000" w:themeColor="text1"/>
          <w:sz w:val="24"/>
          <w:szCs w:val="24"/>
          <w:lang w:val="es-ES_tradnl"/>
        </w:rPr>
      </w:pPr>
      <w:r w:rsidRPr="00FD7FA8">
        <w:rPr>
          <w:rFonts w:ascii="Times New Roman" w:hAnsi="Times New Roman" w:cs="Times New Roman"/>
          <w:color w:val="000000" w:themeColor="text1"/>
          <w:sz w:val="24"/>
          <w:szCs w:val="24"/>
          <w:lang w:val="es-ES_tradnl"/>
        </w:rPr>
        <w:t xml:space="preserve">Në perspektivën sociolinguistike, krahasimi i shqipes dhe i spanjishtes demonstron se zhvillimi </w:t>
      </w:r>
      <w:r w:rsidRPr="00E57B08">
        <w:rPr>
          <w:rFonts w:ascii="Times New Roman" w:hAnsi="Times New Roman" w:cs="Times New Roman"/>
          <w:color w:val="000000" w:themeColor="text1"/>
          <w:sz w:val="24"/>
          <w:szCs w:val="24"/>
          <w:lang w:val="es-ES_tradnl"/>
        </w:rPr>
        <w:t>historik i gjuhëve lidhet ngushtë me marrëdhëniet e pushtetit, proceset e standardizimit dhe</w:t>
      </w:r>
      <w:r w:rsidRPr="00FD7FA8">
        <w:rPr>
          <w:rFonts w:ascii="Times New Roman" w:hAnsi="Times New Roman" w:cs="Times New Roman"/>
          <w:color w:val="000000" w:themeColor="text1"/>
          <w:sz w:val="24"/>
          <w:szCs w:val="24"/>
          <w:lang w:val="es-ES_tradnl"/>
        </w:rPr>
        <w:t xml:space="preserve"> transformimet politike e kulturore. Spanjishtja u standardizua relativisht herët përmes institucioneve shtetërore dhe akademike, duke fituar gradualisht statusin e një gjuhe ndërkombëtare. Shqipja, nga ana tjetër, për shkak të kushteve historike dhe politike të Ballkanit, kaloi më vonë procesin e standardizimit dhe të institucionalizimit gjuhësor.</w:t>
      </w:r>
      <w:r>
        <w:rPr>
          <w:rFonts w:ascii="Times New Roman" w:hAnsi="Times New Roman" w:cs="Times New Roman"/>
          <w:color w:val="000000" w:themeColor="text1"/>
          <w:sz w:val="24"/>
          <w:szCs w:val="24"/>
          <w:lang w:val="es-ES_tradnl"/>
        </w:rPr>
        <w:t xml:space="preserve"> </w:t>
      </w:r>
      <w:r w:rsidRPr="00FD7FA8">
        <w:rPr>
          <w:rFonts w:ascii="Times New Roman" w:hAnsi="Times New Roman" w:cs="Times New Roman"/>
          <w:color w:val="000000" w:themeColor="text1"/>
          <w:sz w:val="24"/>
          <w:szCs w:val="24"/>
          <w:lang w:val="es-ES_tradnl"/>
        </w:rPr>
        <w:t>Këto</w:t>
      </w:r>
      <w:r>
        <w:rPr>
          <w:rFonts w:ascii="Times New Roman" w:hAnsi="Times New Roman" w:cs="Times New Roman"/>
          <w:color w:val="000000" w:themeColor="text1"/>
          <w:sz w:val="24"/>
          <w:szCs w:val="24"/>
          <w:lang w:val="es-ES_tradnl"/>
        </w:rPr>
        <w:t xml:space="preserve"> </w:t>
      </w:r>
      <w:r w:rsidRPr="00FD7FA8">
        <w:rPr>
          <w:rFonts w:ascii="Times New Roman" w:hAnsi="Times New Roman" w:cs="Times New Roman"/>
          <w:color w:val="000000" w:themeColor="text1"/>
          <w:sz w:val="24"/>
          <w:szCs w:val="24"/>
          <w:lang w:val="es-ES_tradnl"/>
        </w:rPr>
        <w:t>dallime</w:t>
      </w:r>
      <w:r w:rsidR="00571ACB">
        <w:rPr>
          <w:rFonts w:ascii="Times New Roman" w:hAnsi="Times New Roman" w:cs="Times New Roman"/>
          <w:color w:val="000000" w:themeColor="text1"/>
          <w:sz w:val="24"/>
          <w:szCs w:val="24"/>
          <w:lang w:val="es-ES_tradnl"/>
        </w:rPr>
        <w:t xml:space="preserve"> </w:t>
      </w:r>
      <w:r w:rsidRPr="00FD7FA8">
        <w:rPr>
          <w:rFonts w:ascii="Times New Roman" w:hAnsi="Times New Roman" w:cs="Times New Roman"/>
          <w:color w:val="000000" w:themeColor="text1"/>
          <w:sz w:val="24"/>
          <w:szCs w:val="24"/>
          <w:lang w:val="es-ES_tradnl"/>
        </w:rPr>
        <w:t xml:space="preserve">historike </w:t>
      </w:r>
      <w:r w:rsidR="005D4C4B" w:rsidRPr="005D4C4B">
        <w:rPr>
          <w:rFonts w:ascii="Times New Roman" w:hAnsi="Times New Roman" w:cs="Times New Roman"/>
          <w:color w:val="000000" w:themeColor="text1"/>
          <w:sz w:val="24"/>
          <w:szCs w:val="24"/>
          <w:lang w:val="es-ES_tradnl"/>
        </w:rPr>
        <w:t>kanë lënë gjurmë në organizimin strukturor të gjuhëve, si edhe në prestigjin sociolinguistik</w:t>
      </w:r>
      <w:r w:rsidRPr="009E4EE5">
        <w:rPr>
          <w:rFonts w:ascii="Times New Roman" w:hAnsi="Times New Roman" w:cs="Times New Roman"/>
          <w:color w:val="000000" w:themeColor="text1"/>
          <w:sz w:val="24"/>
          <w:szCs w:val="24"/>
          <w:lang w:val="es-ES_tradnl"/>
        </w:rPr>
        <w:t>, funksionet komunikative dhe përhapjen ndërkombëtare të tyre.</w:t>
      </w:r>
      <w:r w:rsidRPr="005D4C4B">
        <w:rPr>
          <w:rFonts w:ascii="Times New Roman" w:hAnsi="Times New Roman" w:cs="Times New Roman"/>
          <w:color w:val="000000" w:themeColor="text1"/>
          <w:sz w:val="24"/>
          <w:szCs w:val="24"/>
          <w:lang w:val="es-ES_tradnl"/>
        </w:rPr>
        <w:t xml:space="preserve"> Siç thekson Silva-Corvalán (2001, f.</w:t>
      </w:r>
      <w:r w:rsidR="001D2A11" w:rsidRPr="005D4C4B">
        <w:rPr>
          <w:rFonts w:ascii="Times New Roman" w:hAnsi="Times New Roman" w:cs="Times New Roman"/>
          <w:color w:val="000000" w:themeColor="text1"/>
          <w:sz w:val="24"/>
          <w:szCs w:val="24"/>
          <w:lang w:val="es-ES_tradnl"/>
        </w:rPr>
        <w:t xml:space="preserve"> </w:t>
      </w:r>
      <w:r w:rsidRPr="005D4C4B">
        <w:rPr>
          <w:rFonts w:ascii="Times New Roman" w:hAnsi="Times New Roman" w:cs="Times New Roman"/>
          <w:color w:val="000000" w:themeColor="text1"/>
          <w:sz w:val="24"/>
          <w:szCs w:val="24"/>
          <w:lang w:val="es-ES_tradnl"/>
        </w:rPr>
        <w:t xml:space="preserve">2), sociolinguistika e </w:t>
      </w:r>
      <w:r w:rsidR="005D4C4B">
        <w:rPr>
          <w:rFonts w:ascii="Times New Roman" w:hAnsi="Times New Roman" w:cs="Times New Roman"/>
          <w:color w:val="000000" w:themeColor="text1"/>
          <w:sz w:val="24"/>
          <w:szCs w:val="24"/>
          <w:lang w:val="es-ES_tradnl"/>
        </w:rPr>
        <w:t>trajton</w:t>
      </w:r>
      <w:r w:rsidRPr="005D4C4B">
        <w:rPr>
          <w:rFonts w:ascii="Times New Roman" w:hAnsi="Times New Roman" w:cs="Times New Roman"/>
          <w:color w:val="000000" w:themeColor="text1"/>
          <w:sz w:val="24"/>
          <w:szCs w:val="24"/>
          <w:lang w:val="es-ES_tradnl"/>
        </w:rPr>
        <w:t xml:space="preserve"> faktin gjuhësor në të gjithë dimensionin e tij social, </w:t>
      </w:r>
      <w:r w:rsidR="005D4C4B" w:rsidRPr="005D4C4B">
        <w:rPr>
          <w:rFonts w:ascii="Times New Roman" w:hAnsi="Times New Roman" w:cs="Times New Roman"/>
          <w:color w:val="000000" w:themeColor="text1"/>
          <w:sz w:val="24"/>
          <w:szCs w:val="24"/>
          <w:lang w:val="es-ES_tradnl"/>
        </w:rPr>
        <w:t>duke e lidhur organizimin e gjuhës me funksionet që ajo kryen në komunikim dhe në jetën shoqërore</w:t>
      </w:r>
      <w:r w:rsidRPr="009E4EE5">
        <w:rPr>
          <w:rFonts w:ascii="Times New Roman" w:hAnsi="Times New Roman" w:cs="Times New Roman"/>
          <w:sz w:val="24"/>
          <w:szCs w:val="24"/>
          <w:lang w:val="es-ES_tradnl"/>
        </w:rPr>
        <w:t>.</w:t>
      </w:r>
      <w:r w:rsidR="00571ACB">
        <w:rPr>
          <w:lang w:val="es-ES_tradnl"/>
        </w:rPr>
        <w:t xml:space="preserve"> </w:t>
      </w:r>
      <w:r w:rsidRPr="00FD7FA8">
        <w:rPr>
          <w:rFonts w:ascii="Times New Roman" w:hAnsi="Times New Roman" w:cs="Times New Roman"/>
          <w:color w:val="000000" w:themeColor="text1"/>
          <w:sz w:val="24"/>
          <w:szCs w:val="24"/>
          <w:lang w:val="es-ES_tradnl"/>
        </w:rPr>
        <w:t xml:space="preserve">Një aspekt tjetër me rëndësi është vlera metodologjike e analizës diakronike për mësimdhënien e gjuhëve të huaja. Në kontekstin universitar shqiptar, studimi krahasues i shqipes dhe i spanjishtes ndihmon në interpretimin e interferencës gjuhësore, transferimit negative dhe vështirësive specifike që hasin studentët shqiptarë gjatë </w:t>
      </w:r>
      <w:r>
        <w:rPr>
          <w:rFonts w:ascii="Times New Roman" w:hAnsi="Times New Roman" w:cs="Times New Roman"/>
          <w:color w:val="000000" w:themeColor="text1"/>
          <w:sz w:val="24"/>
          <w:szCs w:val="24"/>
          <w:lang w:val="es-ES_tradnl"/>
        </w:rPr>
        <w:t>m</w:t>
      </w:r>
      <w:r w:rsidRPr="00FD7FA8">
        <w:rPr>
          <w:rFonts w:ascii="Times New Roman" w:hAnsi="Times New Roman" w:cs="Times New Roman"/>
          <w:color w:val="000000" w:themeColor="text1"/>
          <w:sz w:val="24"/>
          <w:szCs w:val="24"/>
          <w:lang w:val="es-ES_tradnl"/>
        </w:rPr>
        <w:t>ë</w:t>
      </w:r>
      <w:r>
        <w:rPr>
          <w:rFonts w:ascii="Times New Roman" w:hAnsi="Times New Roman" w:cs="Times New Roman"/>
          <w:color w:val="000000" w:themeColor="text1"/>
          <w:sz w:val="24"/>
          <w:szCs w:val="24"/>
          <w:lang w:val="es-ES_tradnl"/>
        </w:rPr>
        <w:t>simit</w:t>
      </w:r>
      <w:r w:rsidRPr="00FD7FA8">
        <w:rPr>
          <w:rFonts w:ascii="Times New Roman" w:hAnsi="Times New Roman" w:cs="Times New Roman"/>
          <w:color w:val="000000" w:themeColor="text1"/>
          <w:sz w:val="24"/>
          <w:szCs w:val="24"/>
          <w:lang w:val="es-ES_tradnl"/>
        </w:rPr>
        <w:t xml:space="preserve"> të spanjishtes.</w:t>
      </w:r>
      <w:r>
        <w:rPr>
          <w:rFonts w:ascii="Times New Roman" w:hAnsi="Times New Roman" w:cs="Times New Roman"/>
          <w:color w:val="000000" w:themeColor="text1"/>
          <w:sz w:val="24"/>
          <w:szCs w:val="24"/>
          <w:lang w:val="es-ES_tradnl"/>
        </w:rPr>
        <w:t xml:space="preserve"> </w:t>
      </w:r>
      <w:r w:rsidRPr="00FD7FA8">
        <w:rPr>
          <w:rFonts w:ascii="Times New Roman" w:hAnsi="Times New Roman" w:cs="Times New Roman"/>
          <w:color w:val="000000" w:themeColor="text1"/>
          <w:sz w:val="24"/>
          <w:szCs w:val="24"/>
          <w:lang w:val="es-ES_tradnl"/>
        </w:rPr>
        <w:t xml:space="preserve">Shumë nga gabimet gramatikore, leksikore dhe pragmatike mund të kuptohen më mirë përmes analizës së dallimeve historike dhe tipologjike midis dy gjuhëve. Për këtë arsye, qasja diakronike fiton rëndësi jo vetëm teorike, por edhe </w:t>
      </w:r>
      <w:r w:rsidRPr="00FD7FA8">
        <w:rPr>
          <w:rFonts w:ascii="Times New Roman" w:hAnsi="Times New Roman" w:cs="Times New Roman"/>
          <w:color w:val="000000" w:themeColor="text1"/>
          <w:sz w:val="24"/>
          <w:szCs w:val="24"/>
          <w:lang w:val="es-ES_tradnl"/>
        </w:rPr>
        <w:lastRenderedPageBreak/>
        <w:t>pedagogjike dhe didaktike.</w:t>
      </w:r>
      <w:r>
        <w:rPr>
          <w:rFonts w:ascii="Times New Roman" w:hAnsi="Times New Roman" w:cs="Times New Roman"/>
          <w:color w:val="000000" w:themeColor="text1"/>
          <w:sz w:val="24"/>
          <w:szCs w:val="24"/>
          <w:lang w:val="es-ES_tradnl"/>
        </w:rPr>
        <w:t xml:space="preserve"> </w:t>
      </w:r>
      <w:r w:rsidRPr="00FD6FAC">
        <w:rPr>
          <w:rFonts w:ascii="Times New Roman" w:hAnsi="Times New Roman" w:cs="Times New Roman"/>
          <w:color w:val="000000" w:themeColor="text1"/>
          <w:sz w:val="24"/>
          <w:szCs w:val="24"/>
          <w:lang w:val="es-ES_tradnl"/>
        </w:rPr>
        <w:t xml:space="preserve">Siç argumentojnë Thomason dhe Kaufman (1988, f. 4), historia e një gjuhe është e pandashme nga historia e folësve të saj dhe nga konteksti shoqëror në të cilin ajo zhvillohet. </w:t>
      </w:r>
      <w:r w:rsidRPr="00FD7FA8">
        <w:rPr>
          <w:rFonts w:ascii="Times New Roman" w:hAnsi="Times New Roman" w:cs="Times New Roman"/>
          <w:color w:val="000000" w:themeColor="text1"/>
          <w:sz w:val="24"/>
          <w:szCs w:val="24"/>
          <w:lang w:val="es-ES_tradnl"/>
        </w:rPr>
        <w:t xml:space="preserve">Në kuadrin e gjuhësisë së aplikuar, studimi historik i gjuhëve ndihmon në ndërtimin e metodologjive më efektive të mësimdhënies, pasi u mundëson pedagogëve të identifikoj në strukturat problematike, mekanizmat e transferimit dhe strategjitë më të përshtatshme për zhvillimin e kompetencës gjuhësore. </w:t>
      </w:r>
      <w:r w:rsidRPr="00FB51A5">
        <w:rPr>
          <w:rFonts w:ascii="Times New Roman" w:hAnsi="Times New Roman" w:cs="Times New Roman"/>
          <w:color w:val="000000" w:themeColor="text1"/>
          <w:sz w:val="24"/>
          <w:szCs w:val="24"/>
          <w:lang w:val="es-ES_tradnl"/>
        </w:rPr>
        <w:t>Li Wei, Hua dhe Simpson</w:t>
      </w:r>
      <w:r>
        <w:rPr>
          <w:rFonts w:ascii="Times New Roman" w:hAnsi="Times New Roman" w:cs="Times New Roman"/>
          <w:color w:val="000000" w:themeColor="text1"/>
          <w:sz w:val="24"/>
          <w:szCs w:val="24"/>
          <w:lang w:val="es-ES_tradnl"/>
        </w:rPr>
        <w:t xml:space="preserve"> (</w:t>
      </w:r>
      <w:r w:rsidRPr="00FB51A5">
        <w:rPr>
          <w:rFonts w:ascii="Times New Roman" w:hAnsi="Times New Roman" w:cs="Times New Roman"/>
          <w:color w:val="000000" w:themeColor="text1"/>
          <w:sz w:val="24"/>
          <w:szCs w:val="24"/>
          <w:lang w:val="es-ES_tradnl"/>
        </w:rPr>
        <w:t>2024, f.</w:t>
      </w:r>
      <w:r w:rsidR="001D2A11">
        <w:rPr>
          <w:rFonts w:ascii="Times New Roman" w:hAnsi="Times New Roman" w:cs="Times New Roman"/>
          <w:color w:val="000000" w:themeColor="text1"/>
          <w:sz w:val="24"/>
          <w:szCs w:val="24"/>
          <w:lang w:val="es-ES_tradnl"/>
        </w:rPr>
        <w:t xml:space="preserve"> </w:t>
      </w:r>
      <w:r w:rsidRPr="00FB51A5">
        <w:rPr>
          <w:rFonts w:ascii="Times New Roman" w:hAnsi="Times New Roman" w:cs="Times New Roman"/>
          <w:color w:val="000000" w:themeColor="text1"/>
          <w:sz w:val="24"/>
          <w:szCs w:val="24"/>
          <w:lang w:val="es-ES_tradnl"/>
        </w:rPr>
        <w:t>1)</w:t>
      </w:r>
      <w:r>
        <w:rPr>
          <w:rFonts w:ascii="Times New Roman" w:hAnsi="Times New Roman" w:cs="Times New Roman"/>
          <w:color w:val="000000" w:themeColor="text1"/>
          <w:sz w:val="24"/>
          <w:szCs w:val="24"/>
          <w:lang w:val="es-ES_tradnl"/>
        </w:rPr>
        <w:t xml:space="preserve"> </w:t>
      </w:r>
      <w:r w:rsidRPr="00FB51A5">
        <w:rPr>
          <w:rFonts w:ascii="Times New Roman" w:hAnsi="Times New Roman" w:cs="Times New Roman"/>
          <w:color w:val="000000" w:themeColor="text1"/>
          <w:sz w:val="24"/>
          <w:szCs w:val="24"/>
          <w:lang w:val="es-ES_tradnl"/>
        </w:rPr>
        <w:t>argumento</w:t>
      </w:r>
      <w:r>
        <w:rPr>
          <w:rFonts w:ascii="Times New Roman" w:hAnsi="Times New Roman" w:cs="Times New Roman"/>
          <w:color w:val="000000" w:themeColor="text1"/>
          <w:sz w:val="24"/>
          <w:szCs w:val="24"/>
          <w:lang w:val="es-ES_tradnl"/>
        </w:rPr>
        <w:t>j</w:t>
      </w:r>
      <w:r w:rsidRPr="00FB51A5">
        <w:rPr>
          <w:rFonts w:ascii="Times New Roman" w:hAnsi="Times New Roman" w:cs="Times New Roman"/>
          <w:color w:val="000000" w:themeColor="text1"/>
          <w:sz w:val="24"/>
          <w:szCs w:val="24"/>
          <w:lang w:val="es-ES_tradnl"/>
        </w:rPr>
        <w:t>në se gjuhësia e aplikuar është një fushë transdisiplinore që lidh njohuritë mbi gjuhën dhe përdoruesit e saj me politikat dhe praktikat në kontekste të caktuara. Në këtë kuptim, ajo shërben si urë lidhëse ndërmjet teorisë dhe praktikës gjuhësore.</w:t>
      </w:r>
    </w:p>
    <w:p w14:paraId="77F0EF49" w14:textId="77777777" w:rsidR="00061C6A" w:rsidRPr="00FB51A5" w:rsidRDefault="00061C6A" w:rsidP="00061C6A">
      <w:pPr>
        <w:spacing w:after="0"/>
        <w:jc w:val="both"/>
        <w:rPr>
          <w:rFonts w:ascii="Times New Roman" w:hAnsi="Times New Roman" w:cs="Times New Roman"/>
          <w:color w:val="000000" w:themeColor="text1"/>
          <w:sz w:val="24"/>
          <w:szCs w:val="24"/>
          <w:lang w:val="es-ES_tradnl"/>
        </w:rPr>
      </w:pPr>
      <w:r w:rsidRPr="00FB51A5">
        <w:rPr>
          <w:rFonts w:ascii="Times New Roman" w:hAnsi="Times New Roman" w:cs="Times New Roman"/>
          <w:color w:val="000000" w:themeColor="text1"/>
          <w:sz w:val="24"/>
          <w:szCs w:val="24"/>
          <w:lang w:val="es-ES_tradnl"/>
        </w:rPr>
        <w:t>Në rastin e spanjishtes për studentët shqiptarë, njohja e ngjashmërive indo-evropiane, dallimeve strukturore dhe zhvillimeve historike mund të lehtësojë procesin e të nxënit dhe të reduktojnë vështirësitë e interferencës.</w:t>
      </w:r>
    </w:p>
    <w:p w14:paraId="7118B2EF" w14:textId="058D593D" w:rsidR="00061C6A" w:rsidRPr="00EF3769" w:rsidRDefault="00061C6A" w:rsidP="00061C6A">
      <w:pPr>
        <w:spacing w:after="0"/>
        <w:jc w:val="both"/>
        <w:rPr>
          <w:rFonts w:ascii="Times New Roman" w:hAnsi="Times New Roman" w:cs="Times New Roman"/>
          <w:bCs/>
          <w:color w:val="000000" w:themeColor="text1"/>
          <w:sz w:val="24"/>
          <w:szCs w:val="24"/>
          <w:lang w:val="es-ES_tradnl"/>
        </w:rPr>
      </w:pPr>
      <w:r w:rsidRPr="00EF3769">
        <w:rPr>
          <w:rFonts w:ascii="Times New Roman" w:hAnsi="Times New Roman" w:cs="Times New Roman"/>
          <w:bCs/>
          <w:color w:val="000000" w:themeColor="text1"/>
          <w:sz w:val="24"/>
          <w:szCs w:val="24"/>
          <w:lang w:val="es-ES_tradnl"/>
        </w:rPr>
        <w:t>Në këtë kontekst, ky nënkapitull synon të analizojë origjinën indoevropiane të shqipes dhe të spanjishtes, zhvillimin historik të secilës gjuhë, proceset e transformimit fonetik dhe morfologjik, ndikimet e kontakteve gjuhësore, dhe krahasimin diakronik të strukturave kryesore.</w:t>
      </w:r>
    </w:p>
    <w:p w14:paraId="5B957EEC" w14:textId="77777777" w:rsidR="00061C6A" w:rsidRDefault="00061C6A" w:rsidP="00061C6A">
      <w:pPr>
        <w:spacing w:after="0"/>
        <w:jc w:val="both"/>
        <w:rPr>
          <w:rFonts w:ascii="Times New Roman" w:hAnsi="Times New Roman" w:cs="Times New Roman"/>
          <w:bCs/>
          <w:color w:val="000000" w:themeColor="text1"/>
          <w:sz w:val="24"/>
          <w:szCs w:val="24"/>
          <w:lang w:val="es-ES_tradnl"/>
        </w:rPr>
      </w:pPr>
      <w:r w:rsidRPr="00EF3769">
        <w:rPr>
          <w:rFonts w:ascii="Times New Roman" w:hAnsi="Times New Roman" w:cs="Times New Roman"/>
          <w:bCs/>
          <w:color w:val="000000" w:themeColor="text1"/>
          <w:sz w:val="24"/>
          <w:szCs w:val="24"/>
          <w:lang w:val="es-ES_tradnl"/>
        </w:rPr>
        <w:t>Analiza do të mbështetet në</w:t>
      </w:r>
      <w:r>
        <w:rPr>
          <w:rFonts w:ascii="Times New Roman" w:hAnsi="Times New Roman" w:cs="Times New Roman"/>
          <w:bCs/>
          <w:color w:val="000000" w:themeColor="text1"/>
          <w:sz w:val="24"/>
          <w:szCs w:val="24"/>
          <w:lang w:val="es-ES_tradnl"/>
        </w:rPr>
        <w:t xml:space="preserve"> </w:t>
      </w:r>
      <w:r w:rsidRPr="00EF3769">
        <w:rPr>
          <w:rFonts w:ascii="Times New Roman" w:hAnsi="Times New Roman" w:cs="Times New Roman"/>
          <w:bCs/>
          <w:color w:val="000000" w:themeColor="text1"/>
          <w:sz w:val="24"/>
          <w:szCs w:val="24"/>
          <w:lang w:val="es-ES_tradnl"/>
        </w:rPr>
        <w:t>literaturë ndërkombëtare të gjuhësisë historike, studime shqiptare albanologjike dhe qasje bashkëkohore sociolinguistike e didaktike, me synimin për të ofruar një bazë teorike dhe metodologjike të qëndrueshme për analizat pasuese të punimit.</w:t>
      </w:r>
    </w:p>
    <w:p w14:paraId="11330691" w14:textId="77777777" w:rsidR="00061C6A" w:rsidRDefault="00061C6A" w:rsidP="00061C6A">
      <w:pPr>
        <w:spacing w:after="0"/>
        <w:jc w:val="both"/>
        <w:rPr>
          <w:rFonts w:ascii="Times New Roman" w:hAnsi="Times New Roman" w:cs="Times New Roman"/>
          <w:bCs/>
          <w:color w:val="000000" w:themeColor="text1"/>
          <w:sz w:val="24"/>
          <w:szCs w:val="24"/>
          <w:lang w:val="es-ES_tradnl"/>
        </w:rPr>
      </w:pPr>
    </w:p>
    <w:p w14:paraId="6D8FB28D" w14:textId="77777777" w:rsidR="00061C6A" w:rsidRPr="00EF3769" w:rsidRDefault="00061C6A" w:rsidP="00061C6A">
      <w:pPr>
        <w:spacing w:after="0"/>
        <w:jc w:val="both"/>
        <w:rPr>
          <w:rFonts w:ascii="Times New Roman" w:hAnsi="Times New Roman" w:cs="Times New Roman"/>
          <w:bCs/>
          <w:color w:val="000000" w:themeColor="text1"/>
          <w:sz w:val="24"/>
          <w:szCs w:val="24"/>
          <w:lang w:val="es-ES_tradnl"/>
        </w:rPr>
      </w:pPr>
    </w:p>
    <w:p w14:paraId="3CC1CF2C"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92" w:name="_Toc230597881"/>
      <w:bookmarkStart w:id="93" w:name="_Toc241046641"/>
      <w:r w:rsidRPr="00511DDB">
        <w:rPr>
          <w:rFonts w:ascii="Times New Roman" w:hAnsi="Times New Roman" w:cs="Times New Roman"/>
          <w:b/>
          <w:bCs/>
          <w:color w:val="000000" w:themeColor="text1"/>
          <w:sz w:val="24"/>
          <w:szCs w:val="24"/>
          <w:lang w:val="it-IT"/>
        </w:rPr>
        <w:t>3.4.1 Familja indo-evropiane dhe vendi i shqipes dhe spanjishtes</w:t>
      </w:r>
      <w:bookmarkEnd w:id="92"/>
      <w:bookmarkEnd w:id="93"/>
    </w:p>
    <w:p w14:paraId="72359FE0"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0E434CDD" w14:textId="0E9E84A4" w:rsidR="00061C6A" w:rsidRPr="00511DDB" w:rsidRDefault="003711D9" w:rsidP="00061C6A">
      <w:pPr>
        <w:spacing w:after="0"/>
        <w:jc w:val="both"/>
        <w:rPr>
          <w:rFonts w:ascii="Times New Roman" w:hAnsi="Times New Roman" w:cs="Times New Roman"/>
          <w:color w:val="000000" w:themeColor="text1"/>
          <w:sz w:val="24"/>
          <w:szCs w:val="24"/>
          <w:lang w:val="it-IT"/>
        </w:rPr>
      </w:pPr>
      <w:r w:rsidRPr="003711D9">
        <w:rPr>
          <w:rFonts w:ascii="Times New Roman" w:hAnsi="Times New Roman" w:cs="Times New Roman"/>
          <w:color w:val="000000" w:themeColor="text1"/>
          <w:sz w:val="24"/>
          <w:szCs w:val="24"/>
          <w:lang w:val="it-IT"/>
        </w:rPr>
        <w:t>Familja indo-evropiane zë një vend të veçantë ndër familjet gjuhësore për shkak të shtrirjes së gjerë dhe vëmendjes së konsiderueshme që ka marrë në studimet gjuhësore. Në të përfshihet një numër i madh gjuhësh, folësit e të cilave gjenden në kontinente dhe hapësira të ndryshme gjeografike</w:t>
      </w:r>
      <w:r>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Si rezultat i proceseve historike të migrimit, kolonializmit dhe globalizimit kulturor. Sipas Fortson</w:t>
      </w:r>
      <w:r w:rsidR="00287515">
        <w:rPr>
          <w:rFonts w:ascii="Times New Roman" w:hAnsi="Times New Roman" w:cs="Times New Roman"/>
          <w:color w:val="000000" w:themeColor="text1"/>
          <w:sz w:val="24"/>
          <w:szCs w:val="24"/>
          <w:lang w:val="it-IT"/>
        </w:rPr>
        <w:t>-it</w:t>
      </w:r>
      <w:r w:rsidR="00061C6A" w:rsidRPr="00511DDB">
        <w:rPr>
          <w:rFonts w:ascii="Times New Roman" w:hAnsi="Times New Roman" w:cs="Times New Roman"/>
          <w:color w:val="000000" w:themeColor="text1"/>
          <w:sz w:val="24"/>
          <w:szCs w:val="24"/>
          <w:lang w:val="it-IT"/>
        </w:rPr>
        <w:t xml:space="preserve"> (2010), rëndësia e familjes indo-evropiane nuk lidhet vetëm me shtrirjen e saj gjeografike, por edhe me ndikimin që këto gjuhë kanë pasur në zhvillimin kulturor, historinë politike dhe qytetërimin botëror. Studimet mbi familjen indo-evropiane përbëjnë bazën e gjuhësisë historike krahasuese moderne. </w:t>
      </w:r>
      <w:r w:rsidR="004A24CC" w:rsidRPr="004A24CC">
        <w:rPr>
          <w:rFonts w:ascii="Times New Roman" w:hAnsi="Times New Roman" w:cs="Times New Roman"/>
          <w:color w:val="000000" w:themeColor="text1"/>
          <w:sz w:val="24"/>
          <w:szCs w:val="24"/>
          <w:lang w:val="it-IT"/>
        </w:rPr>
        <w:t>Gjatë shekullit XIX, kontributet e Bopp-it, Rask-ut, Grimm-it dhe Schleicher-it i dhanë një shtysë të rëndësishme zhvillimit të metodës krahasuese, e cila synonte evidentimin e lidhjeve historike ndërmjet gjuhëve evropiane dhe aziatike</w:t>
      </w:r>
      <w:r w:rsidR="004A24CC">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 xml:space="preserve">Këto studime demonstruan se gjuhë të tilla si; sanskritishtja, greqishtja, latinishtja, gjuhët gjermanike, gjuhët slave dhe shqipja kishin ngjashmëri sistematike në fonologji, morfologji, leksik,dhe strukturë gramatikore. Këto ngjashmëri nuk mund të shpjegoheshin si rastësi ose vetëm si rezultat i </w:t>
      </w:r>
      <w:r w:rsidR="00061C6A" w:rsidRPr="00511DDB">
        <w:rPr>
          <w:rFonts w:ascii="Times New Roman" w:hAnsi="Times New Roman" w:cs="Times New Roman"/>
          <w:color w:val="000000" w:themeColor="text1"/>
          <w:sz w:val="24"/>
          <w:szCs w:val="24"/>
          <w:lang w:val="it-IT"/>
        </w:rPr>
        <w:lastRenderedPageBreak/>
        <w:t>kontakteve kulturore, por si dëshmi e një origjine të përbashkët historike.</w:t>
      </w:r>
      <w:r w:rsidR="00061C6A" w:rsidRPr="00B844DF">
        <w:rPr>
          <w:rFonts w:ascii="Times New Roman" w:hAnsi="Times New Roman" w:cs="Times New Roman"/>
          <w:color w:val="000000" w:themeColor="text1"/>
          <w:sz w:val="24"/>
          <w:szCs w:val="24"/>
          <w:lang w:val="it-IT"/>
        </w:rPr>
        <w:t xml:space="preserve"> Siç argumenton Campbell (1998, f. 317), afërsia gjenetike ndërmjet gjuhëve mbështetet në korrespondenca sistematike fonetike, morfologjike dhe gramatikore.</w:t>
      </w:r>
      <w:r w:rsidR="00571ACB">
        <w:rPr>
          <w:lang w:val="it-IT"/>
        </w:rPr>
        <w:t xml:space="preserve"> </w:t>
      </w:r>
      <w:r w:rsidR="00061C6A" w:rsidRPr="00511DDB">
        <w:rPr>
          <w:rFonts w:ascii="Times New Roman" w:hAnsi="Times New Roman" w:cs="Times New Roman"/>
          <w:color w:val="000000" w:themeColor="text1"/>
          <w:sz w:val="24"/>
          <w:szCs w:val="24"/>
          <w:lang w:val="it-IT"/>
        </w:rPr>
        <w:t>Në këtë kuptim, teoria indo-evropiane mbështetet në ekzistencën hipotetike të një gjuhe të përbashkët proto-indo-evropiane (</w:t>
      </w:r>
      <w:r w:rsidR="00061C6A" w:rsidRPr="00511DDB">
        <w:rPr>
          <w:rFonts w:ascii="Times New Roman" w:hAnsi="Times New Roman" w:cs="Times New Roman"/>
          <w:i/>
          <w:color w:val="000000" w:themeColor="text1"/>
          <w:sz w:val="24"/>
          <w:szCs w:val="24"/>
          <w:lang w:val="it-IT"/>
        </w:rPr>
        <w:t>Proto-Indo-Evropean</w:t>
      </w:r>
      <w:r w:rsidR="00061C6A" w:rsidRPr="00511DDB">
        <w:rPr>
          <w:rFonts w:ascii="Times New Roman" w:hAnsi="Times New Roman" w:cs="Times New Roman"/>
          <w:color w:val="000000" w:themeColor="text1"/>
          <w:sz w:val="24"/>
          <w:szCs w:val="24"/>
          <w:lang w:val="it-IT"/>
        </w:rPr>
        <w:t>), nga e cila janë zhvilluar gradualisht degët e ndryshme gjuhësore.</w:t>
      </w:r>
      <w:r w:rsidR="00061C6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Edhe pse kjo gjuhë nuk është dokumentuar drejtpërdrejt, studiuesit kanë rindërtuar shumë prej karakteristikave të saj përmes metodës krahasuese historike.</w:t>
      </w:r>
    </w:p>
    <w:p w14:paraId="46E870C2" w14:textId="2A0241A1"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Sipas Mallory</w:t>
      </w:r>
      <w:r w:rsidR="00287515">
        <w:rPr>
          <w:rFonts w:ascii="Times New Roman" w:hAnsi="Times New Roman" w:cs="Times New Roman"/>
          <w:color w:val="000000" w:themeColor="text1"/>
          <w:sz w:val="24"/>
          <w:szCs w:val="24"/>
          <w:lang w:val="it-IT"/>
        </w:rPr>
        <w:t>-it</w:t>
      </w:r>
      <w:r w:rsidRPr="00511DDB">
        <w:rPr>
          <w:rFonts w:ascii="Times New Roman" w:hAnsi="Times New Roman" w:cs="Times New Roman"/>
          <w:color w:val="000000" w:themeColor="text1"/>
          <w:sz w:val="24"/>
          <w:szCs w:val="24"/>
          <w:lang w:val="it-IT"/>
        </w:rPr>
        <w:t xml:space="preserve"> dhe Adams</w:t>
      </w:r>
      <w:r w:rsidR="00287515">
        <w:rPr>
          <w:rFonts w:ascii="Times New Roman" w:hAnsi="Times New Roman" w:cs="Times New Roman"/>
          <w:color w:val="000000" w:themeColor="text1"/>
          <w:sz w:val="24"/>
          <w:szCs w:val="24"/>
          <w:lang w:val="it-IT"/>
        </w:rPr>
        <w:t>-it</w:t>
      </w:r>
      <w:r w:rsidRPr="00511DDB">
        <w:rPr>
          <w:rFonts w:ascii="Times New Roman" w:hAnsi="Times New Roman" w:cs="Times New Roman"/>
          <w:color w:val="000000" w:themeColor="text1"/>
          <w:sz w:val="24"/>
          <w:szCs w:val="24"/>
          <w:lang w:val="it-IT"/>
        </w:rPr>
        <w:t xml:space="preserve"> (2006), protoindoevropianishtja paraq</w:t>
      </w:r>
      <w:r>
        <w:rPr>
          <w:rFonts w:ascii="Times New Roman" w:hAnsi="Times New Roman" w:cs="Times New Roman"/>
          <w:color w:val="000000" w:themeColor="text1"/>
          <w:sz w:val="24"/>
          <w:szCs w:val="24"/>
          <w:lang w:val="it-IT"/>
        </w:rPr>
        <w:t>e</w:t>
      </w:r>
      <w:r w:rsidRPr="00511DDB">
        <w:rPr>
          <w:rFonts w:ascii="Times New Roman" w:hAnsi="Times New Roman" w:cs="Times New Roman"/>
          <w:color w:val="000000" w:themeColor="text1"/>
          <w:sz w:val="24"/>
          <w:szCs w:val="24"/>
          <w:lang w:val="it-IT"/>
        </w:rPr>
        <w:t>t</w:t>
      </w:r>
      <w:r>
        <w:rPr>
          <w:rFonts w:ascii="Times New Roman" w:hAnsi="Times New Roman" w:cs="Times New Roman"/>
          <w:color w:val="000000" w:themeColor="text1"/>
          <w:sz w:val="24"/>
          <w:szCs w:val="24"/>
          <w:lang w:val="it-IT"/>
        </w:rPr>
        <w:t xml:space="preserve"> </w:t>
      </w:r>
      <w:r w:rsidRPr="001B17C4">
        <w:rPr>
          <w:rFonts w:ascii="Times New Roman" w:hAnsi="Times New Roman" w:cs="Times New Roman"/>
          <w:color w:val="000000" w:themeColor="text1"/>
          <w:sz w:val="24"/>
          <w:szCs w:val="24"/>
          <w:lang w:val="it-IT"/>
        </w:rPr>
        <w:t>sistem të ndërlikuar lakimi</w:t>
      </w:r>
      <w:r w:rsidRPr="00511DDB">
        <w:rPr>
          <w:rFonts w:ascii="Times New Roman" w:hAnsi="Times New Roman" w:cs="Times New Roman"/>
          <w:color w:val="000000" w:themeColor="text1"/>
          <w:sz w:val="24"/>
          <w:szCs w:val="24"/>
          <w:lang w:val="it-IT"/>
        </w:rPr>
        <w:t xml:space="preserve">, kategori të zhvilluara rasash, sistem </w:t>
      </w:r>
      <w:r>
        <w:rPr>
          <w:rFonts w:ascii="Times New Roman" w:hAnsi="Times New Roman" w:cs="Times New Roman"/>
          <w:color w:val="000000" w:themeColor="text1"/>
          <w:sz w:val="24"/>
          <w:szCs w:val="24"/>
          <w:lang w:val="it-IT"/>
        </w:rPr>
        <w:t>foljor</w:t>
      </w:r>
      <w:r w:rsidRPr="00511DDB">
        <w:rPr>
          <w:rFonts w:ascii="Times New Roman" w:hAnsi="Times New Roman" w:cs="Times New Roman"/>
          <w:color w:val="000000" w:themeColor="text1"/>
          <w:sz w:val="24"/>
          <w:szCs w:val="24"/>
          <w:lang w:val="it-IT"/>
        </w:rPr>
        <w:t xml:space="preserve"> të pasur, dhe strukturë fonologjike relativisht të ndërlikuar. Shumë prej këtyre karakteristikave janë ruajtur ose transformuar në mënyra të ndryshme në gjuhët pasardhëse. </w:t>
      </w:r>
      <w:r w:rsidR="0094713D" w:rsidRPr="0094713D">
        <w:rPr>
          <w:rFonts w:ascii="Times New Roman" w:hAnsi="Times New Roman" w:cs="Times New Roman"/>
          <w:color w:val="000000" w:themeColor="text1"/>
          <w:sz w:val="24"/>
          <w:szCs w:val="24"/>
          <w:lang w:val="it-IT"/>
        </w:rPr>
        <w:t>Familja indo-evropiane ndahet në disa degë kryesore, ku përfshihen grupi roman dhe ai gjermanik, degët sllave, kelte e baltike, si edhe dega indo-iraniane; krahas tyre bëjnë pjesë</w:t>
      </w:r>
      <w:r w:rsidRPr="00511DDB">
        <w:rPr>
          <w:rFonts w:ascii="Times New Roman" w:hAnsi="Times New Roman" w:cs="Times New Roman"/>
          <w:color w:val="000000" w:themeColor="text1"/>
          <w:sz w:val="24"/>
          <w:szCs w:val="24"/>
          <w:lang w:val="it-IT"/>
        </w:rPr>
        <w:t xml:space="preserve">gjuha greke, gjuha armene dhe gjuha shqipe. Në këtë strukturë, shqipja dhe spanjishtja zënë pozicione të ndryshme tipologjike dhe historike. </w:t>
      </w:r>
      <w:r w:rsidR="00B25B70" w:rsidRPr="00B25B70">
        <w:rPr>
          <w:rFonts w:ascii="Times New Roman" w:hAnsi="Times New Roman" w:cs="Times New Roman"/>
          <w:color w:val="000000" w:themeColor="text1"/>
          <w:sz w:val="24"/>
          <w:szCs w:val="24"/>
          <w:lang w:val="it-IT"/>
        </w:rPr>
        <w:t>Shqipja përfaqëson një degë autonome të familjes indo-evropiane, me një zhvillim gjuhësor të veçantë nga degët e tjera</w:t>
      </w:r>
      <w:r w:rsidRPr="001B17C4">
        <w:rPr>
          <w:rFonts w:ascii="Times New Roman" w:hAnsi="Times New Roman" w:cs="Times New Roman"/>
          <w:color w:val="000000" w:themeColor="text1"/>
          <w:sz w:val="24"/>
          <w:szCs w:val="24"/>
          <w:lang w:val="it-IT"/>
        </w:rPr>
        <w:t>. Sipas Demiraj</w:t>
      </w:r>
      <w:r w:rsidR="00DF3E03">
        <w:rPr>
          <w:rFonts w:ascii="Times New Roman" w:hAnsi="Times New Roman" w:cs="Times New Roman"/>
          <w:color w:val="000000" w:themeColor="text1"/>
          <w:sz w:val="24"/>
          <w:szCs w:val="24"/>
          <w:lang w:val="it-IT"/>
        </w:rPr>
        <w:t>t</w:t>
      </w:r>
      <w:r w:rsidRPr="001B17C4">
        <w:rPr>
          <w:rFonts w:ascii="Times New Roman" w:hAnsi="Times New Roman" w:cs="Times New Roman"/>
          <w:color w:val="000000" w:themeColor="text1"/>
          <w:sz w:val="24"/>
          <w:szCs w:val="24"/>
          <w:lang w:val="it-IT"/>
        </w:rPr>
        <w:t xml:space="preserve"> (1986), shqipja ruan elemente shumë të vjetra indoevropiane, ndërkohë që ka zhvilluar edhe karakteristika unike që e dallojnë nga gjuhët e tjera. Ky pozicion i veçantë i shqipes ka qen</w:t>
      </w:r>
      <w:r w:rsidRPr="00511DDB">
        <w:rPr>
          <w:rFonts w:ascii="Times New Roman" w:hAnsi="Times New Roman" w:cs="Times New Roman"/>
          <w:color w:val="000000" w:themeColor="text1"/>
          <w:sz w:val="24"/>
          <w:szCs w:val="24"/>
          <w:lang w:val="it-IT"/>
        </w:rPr>
        <w:t>ë objekt debatesh të shumta në albanologji dhe në gjuhësinë historike. Çabej (1976) argumenton se shqipja përfaqëson vazhdimësinë e një tradite paleo-ballkanike dhe ruan gjurmë të rëndësishme të substratit ilir ose të një grupi të afërt gjuhësor ballkanik.</w:t>
      </w:r>
    </w:p>
    <w:p w14:paraId="5E3A9E56" w14:textId="745838CA" w:rsidR="00061C6A" w:rsidRPr="002317F7" w:rsidRDefault="00DF2483" w:rsidP="00061C6A">
      <w:pPr>
        <w:spacing w:after="0"/>
        <w:jc w:val="both"/>
        <w:rPr>
          <w:rFonts w:ascii="Times New Roman" w:hAnsi="Times New Roman" w:cs="Times New Roman"/>
          <w:color w:val="000000" w:themeColor="text1"/>
          <w:sz w:val="24"/>
          <w:szCs w:val="24"/>
          <w:lang w:val="it-IT"/>
        </w:rPr>
      </w:pPr>
      <w:r w:rsidRPr="00DF2483">
        <w:rPr>
          <w:rFonts w:ascii="Times New Roman" w:hAnsi="Times New Roman" w:cs="Times New Roman"/>
          <w:color w:val="000000" w:themeColor="text1"/>
          <w:sz w:val="24"/>
          <w:szCs w:val="24"/>
          <w:lang w:val="it-IT"/>
        </w:rPr>
        <w:t xml:space="preserve">Shqipja dallohet për ruajtjen e elementeve arkaike indo-evropiane, të sistemit fleksiv dhe të strukturave të hershme morfologjike. </w:t>
      </w:r>
      <w:r w:rsidR="00061C6A" w:rsidRPr="00511DDB">
        <w:rPr>
          <w:rFonts w:ascii="Times New Roman" w:hAnsi="Times New Roman" w:cs="Times New Roman"/>
          <w:color w:val="000000" w:themeColor="text1"/>
          <w:sz w:val="24"/>
          <w:szCs w:val="24"/>
          <w:lang w:val="it-IT"/>
        </w:rPr>
        <w:t>Megjithatë, shqipja ka kaluar edhe procese të rëndësishme transformimi historik, të ndikuara nga</w:t>
      </w:r>
      <w:r w:rsidR="00061C6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 xml:space="preserve">kontaktet me latinishten, greqishten, gjuhët </w:t>
      </w:r>
      <w:r w:rsidR="00061C6A" w:rsidRPr="00145EE4">
        <w:rPr>
          <w:rFonts w:ascii="Times New Roman" w:hAnsi="Times New Roman" w:cs="Times New Roman"/>
          <w:color w:val="000000" w:themeColor="text1"/>
          <w:sz w:val="24"/>
          <w:szCs w:val="24"/>
          <w:lang w:val="it-IT"/>
        </w:rPr>
        <w:t>sl</w:t>
      </w:r>
      <w:r w:rsidR="00061C6A">
        <w:rPr>
          <w:rFonts w:ascii="Times New Roman" w:hAnsi="Times New Roman" w:cs="Times New Roman"/>
          <w:color w:val="000000" w:themeColor="text1"/>
          <w:sz w:val="24"/>
          <w:szCs w:val="24"/>
          <w:lang w:val="it-IT"/>
        </w:rPr>
        <w:t>l</w:t>
      </w:r>
      <w:r w:rsidR="00061C6A" w:rsidRPr="00145EE4">
        <w:rPr>
          <w:rFonts w:ascii="Times New Roman" w:hAnsi="Times New Roman" w:cs="Times New Roman"/>
          <w:color w:val="000000" w:themeColor="text1"/>
          <w:sz w:val="24"/>
          <w:szCs w:val="24"/>
          <w:lang w:val="it-IT"/>
        </w:rPr>
        <w:t>ave</w:t>
      </w:r>
      <w:r w:rsidR="00061C6A" w:rsidRPr="00511DDB">
        <w:rPr>
          <w:rFonts w:ascii="Times New Roman" w:hAnsi="Times New Roman" w:cs="Times New Roman"/>
          <w:color w:val="000000" w:themeColor="text1"/>
          <w:sz w:val="24"/>
          <w:szCs w:val="24"/>
          <w:lang w:val="it-IT"/>
        </w:rPr>
        <w:t xml:space="preserve"> dhe turqishten osmane. Këto kontakte kanë ndikuar ndjeshëm në</w:t>
      </w:r>
      <w:r w:rsidR="00061C6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leksik, semantikë dhe strukturën sintaksore të gjuhës.</w:t>
      </w:r>
      <w:r w:rsidR="00061C6A" w:rsidRPr="002317F7">
        <w:rPr>
          <w:lang w:val="it-IT"/>
        </w:rPr>
        <w:t xml:space="preserve"> </w:t>
      </w:r>
      <w:r w:rsidR="00061C6A" w:rsidRPr="002317F7">
        <w:rPr>
          <w:rFonts w:ascii="Times New Roman" w:hAnsi="Times New Roman" w:cs="Times New Roman"/>
          <w:color w:val="000000" w:themeColor="text1"/>
          <w:sz w:val="24"/>
          <w:szCs w:val="24"/>
          <w:lang w:val="it-IT"/>
        </w:rPr>
        <w:t>Siç thekson Ismajli (2015, f. 101), kontaktet me greqishten e vjetër, latinishten dhe gjuhët sllave kanë qenë vendimtare në historinë e shqipes, ndërsa huazimet latine përbëjnë shtresën më të gjerë të leksikut të huazuar.</w:t>
      </w:r>
    </w:p>
    <w:p w14:paraId="09D93D9C" w14:textId="21A22B27" w:rsidR="00061C6A" w:rsidRPr="0041329E"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Nga ana tjetër, spanjishtja i përket degës romane të familjes indo-evropiane. Gjuhët romane janë zhvilluar nga latinishtja vulgare, e cila u përhap në territoret e Perandorisë Romake gjatë antikitetit. Pas shpërbërjes së Perandorisë Romake, latinishtja vulgare filloi të diferencohej gradualisht në varietete rajonale që më vonë u zhvilluan në; spanjisht, portugalisht, italisht, frëngjisht, rumanisht dhe gjuhë të tjera romane.</w:t>
      </w:r>
      <w:r w:rsidR="00750E7E">
        <w:rPr>
          <w:rFonts w:ascii="Times New Roman" w:hAnsi="Times New Roman" w:cs="Times New Roman"/>
          <w:color w:val="000000" w:themeColor="text1"/>
          <w:sz w:val="24"/>
          <w:szCs w:val="24"/>
          <w:lang w:val="it-IT"/>
        </w:rPr>
        <w:t xml:space="preserve"> </w:t>
      </w:r>
      <w:r w:rsidR="00750E7E" w:rsidRPr="00750E7E">
        <w:rPr>
          <w:rFonts w:ascii="Times New Roman" w:hAnsi="Times New Roman" w:cs="Times New Roman"/>
          <w:color w:val="000000" w:themeColor="text1"/>
          <w:sz w:val="24"/>
          <w:szCs w:val="24"/>
          <w:lang w:val="it-IT"/>
        </w:rPr>
        <w:t xml:space="preserve">Fortson (2010, f. 259) vëren se spanjishtja është një gjuhë romane që dallohet për numrin e lartë të folësve në shkallë botërore dhe se dëshmitë e hershme të saj shfaqen në formën e </w:t>
      </w:r>
      <w:r w:rsidR="009D6285" w:rsidRPr="009D6285">
        <w:rPr>
          <w:rFonts w:ascii="Times New Roman" w:hAnsi="Times New Roman" w:cs="Times New Roman"/>
          <w:color w:val="000000" w:themeColor="text1"/>
          <w:sz w:val="24"/>
          <w:szCs w:val="24"/>
          <w:lang w:val="it-IT"/>
        </w:rPr>
        <w:t>‘</w:t>
      </w:r>
      <w:r w:rsidR="00750E7E" w:rsidRPr="00750E7E">
        <w:rPr>
          <w:rFonts w:ascii="Times New Roman" w:hAnsi="Times New Roman" w:cs="Times New Roman"/>
          <w:color w:val="000000" w:themeColor="text1"/>
          <w:sz w:val="24"/>
          <w:szCs w:val="24"/>
          <w:lang w:val="it-IT"/>
        </w:rPr>
        <w:t>shënimeve shpjeguese</w:t>
      </w:r>
      <w:r w:rsidR="009D6285" w:rsidRPr="009D6285">
        <w:rPr>
          <w:rFonts w:ascii="Times New Roman" w:hAnsi="Times New Roman" w:cs="Times New Roman"/>
          <w:color w:val="000000" w:themeColor="text1"/>
          <w:sz w:val="24"/>
          <w:szCs w:val="24"/>
          <w:lang w:val="it-IT"/>
        </w:rPr>
        <w:t>’</w:t>
      </w:r>
      <w:r w:rsidR="00750E7E" w:rsidRPr="00750E7E">
        <w:rPr>
          <w:rFonts w:ascii="Times New Roman" w:hAnsi="Times New Roman" w:cs="Times New Roman"/>
          <w:color w:val="000000" w:themeColor="text1"/>
          <w:sz w:val="24"/>
          <w:szCs w:val="24"/>
          <w:lang w:val="it-IT"/>
        </w:rPr>
        <w:t>të vendosura në tekste latine, të cilat, sipas autorit, datojnë afërsisht nga mesi i shekullit XI.</w:t>
      </w:r>
      <w:r w:rsidR="00750E7E">
        <w:rPr>
          <w:lang w:val="it-IT"/>
        </w:rPr>
        <w:t xml:space="preserve"> </w:t>
      </w:r>
      <w:r w:rsidRPr="0041329E">
        <w:rPr>
          <w:rFonts w:ascii="Times New Roman" w:hAnsi="Times New Roman" w:cs="Times New Roman"/>
          <w:color w:val="000000" w:themeColor="text1"/>
          <w:sz w:val="24"/>
          <w:szCs w:val="24"/>
          <w:lang w:val="it-IT"/>
        </w:rPr>
        <w:t xml:space="preserve"> </w:t>
      </w:r>
    </w:p>
    <w:p w14:paraId="6E1D4084" w14:textId="0D88965C" w:rsidR="00061C6A" w:rsidRPr="001776B4"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lastRenderedPageBreak/>
        <w:t>Në këtë kuptim, spanjishtja nuk përfaqëson një degë autonome, por evolucionin historik të latinishtes në Gadishullin Iberik.</w:t>
      </w:r>
      <w:r w:rsidRPr="001776B4">
        <w:rPr>
          <w:rFonts w:ascii="Times New Roman" w:hAnsi="Times New Roman" w:cs="Times New Roman"/>
          <w:sz w:val="24"/>
          <w:szCs w:val="24"/>
          <w:lang w:val="it-IT"/>
        </w:rPr>
        <w:t xml:space="preserve"> Gjuha </w:t>
      </w:r>
      <w:r w:rsidRPr="002672FD">
        <w:rPr>
          <w:rFonts w:ascii="Times New Roman" w:hAnsi="Times New Roman" w:cs="Times New Roman"/>
          <w:sz w:val="24"/>
          <w:szCs w:val="24"/>
          <w:lang w:val="it-IT"/>
        </w:rPr>
        <w:t>kastiliane</w:t>
      </w:r>
      <w:r w:rsidRPr="001776B4">
        <w:rPr>
          <w:rFonts w:ascii="Times New Roman" w:hAnsi="Times New Roman" w:cs="Times New Roman"/>
          <w:sz w:val="24"/>
          <w:szCs w:val="24"/>
          <w:lang w:val="it-IT"/>
        </w:rPr>
        <w:t>, e cila më vonë u identifikua me gjuhën spanjolle, u bë varieteti mbizotërues në Gadishullin Iberik falë prestigjit të saj kulturor e letrar, si edhe procesit të zgjerimit territorial dhe politik (Menéndez Pidal, 1985, f. 6).</w:t>
      </w:r>
    </w:p>
    <w:p w14:paraId="734106A7" w14:textId="054CE61D"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Sipas Penny</w:t>
      </w:r>
      <w:r w:rsidR="00DF3E03">
        <w:rPr>
          <w:rFonts w:ascii="Times New Roman" w:hAnsi="Times New Roman" w:cs="Times New Roman"/>
          <w:color w:val="000000" w:themeColor="text1"/>
          <w:sz w:val="24"/>
          <w:szCs w:val="24"/>
          <w:lang w:val="it-IT"/>
        </w:rPr>
        <w:t>-t</w:t>
      </w:r>
      <w:r w:rsidRPr="00511DDB">
        <w:rPr>
          <w:rFonts w:ascii="Times New Roman" w:hAnsi="Times New Roman" w:cs="Times New Roman"/>
          <w:color w:val="000000" w:themeColor="text1"/>
          <w:sz w:val="24"/>
          <w:szCs w:val="24"/>
          <w:lang w:val="it-IT"/>
        </w:rPr>
        <w:t xml:space="preserve"> (2002), zhvillimi i spanjishtes karakterizohet nga</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transformime fonetike sistematike, thjeshtim gradual morfologjik, dhe standardizim institucional relativisht i hershëm. Kjo e dallon ndjeshëm spanjishten nga shqipja, e cila ka ndjekur një zhvillim historik më të fragmentuar dhe më pak të standardizuar deri në periudhën moderne. Megjithëse shqipja dhe spanjishtja kanë ndjekur trajektore të ndryshme historike, ato ruajnë elemente të përbashkëta indo-evropiane që vërehen në sistemin bazë leksikor, format fleksive dhe disa struktura gramatikore. Për shembull, ngjashmëri indo-evropiane mund të evidentohen në</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numërorë, forma të caktuara foljore, dhe struktura bazë sintaksore. Megjithatë, këto ngjashmëri janë transformuar ndjeshëm gjatë evolucionit historik të secilës gjuhë.</w:t>
      </w:r>
    </w:p>
    <w:p w14:paraId="20A93ADE"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Një aspekt i rëndësishëm është fakti se pozicioni tipologjik i shqipes dhe i spanjishtes ka ndikuar drejtpërdrejt në zhvillimin e strukturës së tyre gramatikore. Shqipja ka ruajtur sistem rasash kompleks dhe karakteristika morfologjike relativisht konservative.</w:t>
      </w:r>
    </w:p>
    <w:p w14:paraId="1744166A" w14:textId="77777777" w:rsidR="00061C6A" w:rsidRPr="001B17C4" w:rsidRDefault="00061C6A" w:rsidP="00061C6A">
      <w:pPr>
        <w:spacing w:after="0"/>
        <w:jc w:val="both"/>
        <w:rPr>
          <w:rFonts w:ascii="Times New Roman" w:hAnsi="Times New Roman" w:cs="Times New Roman"/>
          <w:color w:val="000000" w:themeColor="text1"/>
          <w:sz w:val="24"/>
          <w:szCs w:val="24"/>
          <w:lang w:val="it-IT"/>
        </w:rPr>
      </w:pPr>
      <w:r w:rsidRPr="001B17C4">
        <w:rPr>
          <w:rFonts w:ascii="Times New Roman" w:hAnsi="Times New Roman" w:cs="Times New Roman"/>
          <w:color w:val="000000" w:themeColor="text1"/>
          <w:sz w:val="24"/>
          <w:szCs w:val="24"/>
          <w:lang w:val="it-IT"/>
        </w:rPr>
        <w:t>Ndërsa spanjishtja, si shumica e gjuhëve romane, ka evoluar drejt një strukture më analitike, duke humbur pothuajse tërësisht sistemin rasor latin</w:t>
      </w:r>
      <w:r w:rsidRPr="00511DDB">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Në vend të tyre, spanjishtja ka zhvilluar</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sistem </w:t>
      </w:r>
      <w:r w:rsidRPr="00E57B08">
        <w:rPr>
          <w:rFonts w:ascii="Times New Roman" w:hAnsi="Times New Roman" w:cs="Times New Roman"/>
          <w:color w:val="000000" w:themeColor="text1"/>
          <w:sz w:val="24"/>
          <w:szCs w:val="24"/>
          <w:lang w:val="it-IT"/>
        </w:rPr>
        <w:t xml:space="preserve">foljor </w:t>
      </w:r>
      <w:r w:rsidRPr="00511DDB">
        <w:rPr>
          <w:rFonts w:ascii="Times New Roman" w:hAnsi="Times New Roman" w:cs="Times New Roman"/>
          <w:color w:val="000000" w:themeColor="text1"/>
          <w:sz w:val="24"/>
          <w:szCs w:val="24"/>
          <w:lang w:val="it-IT"/>
        </w:rPr>
        <w:t xml:space="preserve">shumë të pasur, përdorim intensiv të parafjalëve dhe struktura </w:t>
      </w:r>
      <w:r w:rsidRPr="007D5280">
        <w:rPr>
          <w:rFonts w:ascii="Times New Roman" w:hAnsi="Times New Roman" w:cs="Times New Roman"/>
          <w:color w:val="000000" w:themeColor="text1"/>
          <w:sz w:val="24"/>
          <w:szCs w:val="24"/>
          <w:lang w:val="it-IT"/>
        </w:rPr>
        <w:t>analitike.</w:t>
      </w:r>
    </w:p>
    <w:p w14:paraId="2A1CAA17" w14:textId="0268A188" w:rsidR="00061C6A" w:rsidRPr="00960EA0" w:rsidRDefault="00061C6A" w:rsidP="00061C6A">
      <w:pPr>
        <w:spacing w:after="0"/>
        <w:jc w:val="both"/>
        <w:rPr>
          <w:rFonts w:ascii="Times New Roman" w:hAnsi="Times New Roman" w:cs="Times New Roman"/>
          <w:sz w:val="24"/>
          <w:szCs w:val="24"/>
          <w:lang w:val="it-IT"/>
        </w:rPr>
      </w:pPr>
      <w:r w:rsidRPr="00511DDB">
        <w:rPr>
          <w:rFonts w:ascii="Times New Roman" w:hAnsi="Times New Roman" w:cs="Times New Roman"/>
          <w:color w:val="000000" w:themeColor="text1"/>
          <w:sz w:val="24"/>
          <w:szCs w:val="24"/>
          <w:lang w:val="it-IT"/>
        </w:rPr>
        <w:t xml:space="preserve">Në perspektivën sociolinguistike, pozicioni i shqipes dhe i spanjishtes brenda familjes indo-evropiane lidhet ngushtë me historinë politike dhe kulturore të popujve përkatës. Shqipja është zhvilluar në një hapësirë ballkanike të karakterizuar nga shumëgjuhësia, kontaktet intensive kulturore dhe dominimi i fuqive të ndryshme politike. </w:t>
      </w:r>
      <w:r w:rsidRPr="00D47A29">
        <w:rPr>
          <w:rFonts w:ascii="Times New Roman" w:hAnsi="Times New Roman" w:cs="Times New Roman"/>
          <w:color w:val="000000" w:themeColor="text1"/>
          <w:sz w:val="24"/>
          <w:szCs w:val="24"/>
          <w:lang w:val="it-IT"/>
        </w:rPr>
        <w:t>Ismajli (201</w:t>
      </w:r>
      <w:r>
        <w:rPr>
          <w:rFonts w:ascii="Times New Roman" w:hAnsi="Times New Roman" w:cs="Times New Roman"/>
          <w:color w:val="000000" w:themeColor="text1"/>
          <w:sz w:val="24"/>
          <w:szCs w:val="24"/>
          <w:lang w:val="it-IT"/>
        </w:rPr>
        <w:t>5</w:t>
      </w:r>
      <w:r w:rsidRPr="00D47A29">
        <w:rPr>
          <w:rFonts w:ascii="Times New Roman" w:hAnsi="Times New Roman" w:cs="Times New Roman"/>
          <w:color w:val="000000" w:themeColor="text1"/>
          <w:sz w:val="24"/>
          <w:szCs w:val="24"/>
          <w:lang w:val="it-IT"/>
        </w:rPr>
        <w:t>, f. 174</w:t>
      </w:r>
      <w:r>
        <w:rPr>
          <w:rFonts w:ascii="Times New Roman" w:hAnsi="Times New Roman" w:cs="Times New Roman"/>
          <w:color w:val="000000" w:themeColor="text1"/>
          <w:sz w:val="24"/>
          <w:szCs w:val="24"/>
          <w:lang w:val="it-IT"/>
        </w:rPr>
        <w:t>)</w:t>
      </w:r>
      <w:r w:rsidRPr="00D47A29">
        <w:rPr>
          <w:rFonts w:ascii="Times New Roman" w:hAnsi="Times New Roman" w:cs="Times New Roman"/>
          <w:color w:val="000000" w:themeColor="text1"/>
          <w:sz w:val="24"/>
          <w:szCs w:val="24"/>
          <w:lang w:val="it-IT"/>
        </w:rPr>
        <w:t xml:space="preserve"> thekson se studimi i prejardhjes dhe zhvillimit të shqipes lidhet ngushtë me ballkanistikën dhe me marrëdhëniet gjuhësore të krijuara në hapësirën ballkanike.</w:t>
      </w:r>
      <w:r w:rsidRPr="007D5280">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Ndërkohë, spanjishtja është zhvilluar në një kontekst </w:t>
      </w:r>
      <w:r>
        <w:rPr>
          <w:rFonts w:ascii="Times New Roman" w:hAnsi="Times New Roman" w:cs="Times New Roman"/>
          <w:color w:val="000000" w:themeColor="text1"/>
          <w:sz w:val="24"/>
          <w:szCs w:val="24"/>
          <w:lang w:val="it-IT"/>
        </w:rPr>
        <w:t xml:space="preserve">ku </w:t>
      </w:r>
      <w:r w:rsidRPr="007D5280">
        <w:rPr>
          <w:rFonts w:ascii="Times New Roman" w:hAnsi="Times New Roman" w:cs="Times New Roman"/>
          <w:color w:val="000000" w:themeColor="text1"/>
          <w:sz w:val="24"/>
          <w:szCs w:val="24"/>
          <w:lang w:val="it-IT"/>
        </w:rPr>
        <w:t>romanizimi,</w:t>
      </w:r>
      <w:r w:rsidRPr="00511DDB">
        <w:rPr>
          <w:rFonts w:ascii="Times New Roman" w:hAnsi="Times New Roman" w:cs="Times New Roman"/>
          <w:color w:val="000000" w:themeColor="text1"/>
          <w:sz w:val="24"/>
          <w:szCs w:val="24"/>
          <w:lang w:val="it-IT"/>
        </w:rPr>
        <w:t xml:space="preserve"> standardizimi shtetëror dhe zgjerimi kolonia</w:t>
      </w:r>
      <w:r>
        <w:rPr>
          <w:rFonts w:ascii="Times New Roman" w:hAnsi="Times New Roman" w:cs="Times New Roman"/>
          <w:color w:val="000000" w:themeColor="text1"/>
          <w:sz w:val="24"/>
          <w:szCs w:val="24"/>
          <w:lang w:val="it-IT"/>
        </w:rPr>
        <w:t>l</w:t>
      </w:r>
      <w:r w:rsidRPr="00511DDB">
        <w:rPr>
          <w:rFonts w:ascii="Times New Roman" w:hAnsi="Times New Roman" w:cs="Times New Roman"/>
          <w:color w:val="000000" w:themeColor="text1"/>
          <w:sz w:val="24"/>
          <w:szCs w:val="24"/>
          <w:lang w:val="it-IT"/>
        </w:rPr>
        <w:t xml:space="preserve"> kanë luajtur rol vendimtar në përhapjen dhe konsolidimin e gjuhës.</w:t>
      </w:r>
      <w:r w:rsidRPr="00960EA0">
        <w:rPr>
          <w:lang w:val="it-IT"/>
        </w:rPr>
        <w:t xml:space="preserve"> </w:t>
      </w:r>
      <w:r w:rsidRPr="00960EA0">
        <w:rPr>
          <w:rFonts w:ascii="Times New Roman" w:hAnsi="Times New Roman" w:cs="Times New Roman"/>
          <w:sz w:val="24"/>
          <w:szCs w:val="24"/>
          <w:lang w:val="it-IT"/>
        </w:rPr>
        <w:t xml:space="preserve">Asani (2016, f. 8) argumenton se migrimi i komuniteteve </w:t>
      </w:r>
      <w:r>
        <w:rPr>
          <w:rFonts w:ascii="Times New Roman" w:hAnsi="Times New Roman" w:cs="Times New Roman"/>
          <w:sz w:val="24"/>
          <w:szCs w:val="24"/>
          <w:lang w:val="it-IT"/>
        </w:rPr>
        <w:t>Sefardi</w:t>
      </w:r>
      <w:r w:rsidRPr="00960EA0">
        <w:rPr>
          <w:rFonts w:ascii="Times New Roman" w:hAnsi="Times New Roman" w:cs="Times New Roman"/>
          <w:sz w:val="24"/>
          <w:szCs w:val="24"/>
          <w:lang w:val="it-IT"/>
        </w:rPr>
        <w:t xml:space="preserve"> nga Spanja drejt Ballkanit përfshiu edhe territoret shqiptare, kryesisht gjatë shekujve XV–XVI, ndonëse sipas tij ekzistojnë indicie që një pjesë e këtyre lëvizjeve mund të kenë paraprirë ngjarjet e vitit 1492.</w:t>
      </w:r>
      <w:r>
        <w:rPr>
          <w:rFonts w:ascii="Times New Roman" w:hAnsi="Times New Roman" w:cs="Times New Roman"/>
          <w:sz w:val="24"/>
          <w:szCs w:val="24"/>
          <w:lang w:val="it-IT"/>
        </w:rPr>
        <w:t xml:space="preserve"> </w:t>
      </w:r>
      <w:r w:rsidRPr="00694971">
        <w:rPr>
          <w:rFonts w:ascii="Times New Roman" w:hAnsi="Times New Roman" w:cs="Times New Roman"/>
          <w:sz w:val="24"/>
          <w:szCs w:val="24"/>
          <w:lang w:val="it-IT"/>
        </w:rPr>
        <w:t>Sipas të dhënave historike, vendosja e hebrenjve në hapësirën shqiptare nuk lidhet vetëm me migrimet e shekullit XV, por ka rrënjë më të hershme. Dëshmitë dokumentare për aktivitetin tregtar të hebrenjve në Durrës gjatë shekujve XIII dhe XIV tregojnë se ky komunitet ishte tashmë i integruar në jetën ekonomike dhe shoqërore të qytetit (Hyskaj, 2009, f</w:t>
      </w:r>
      <w:r w:rsidR="00F20D43">
        <w:rPr>
          <w:rFonts w:ascii="Times New Roman" w:hAnsi="Times New Roman" w:cs="Times New Roman"/>
          <w:sz w:val="24"/>
          <w:szCs w:val="24"/>
          <w:lang w:val="it-IT"/>
        </w:rPr>
        <w:t>f</w:t>
      </w:r>
      <w:r w:rsidRPr="00694971">
        <w:rPr>
          <w:rFonts w:ascii="Times New Roman" w:hAnsi="Times New Roman" w:cs="Times New Roman"/>
          <w:sz w:val="24"/>
          <w:szCs w:val="24"/>
          <w:lang w:val="it-IT"/>
        </w:rPr>
        <w:t>. 136–137).</w:t>
      </w:r>
      <w:r w:rsidRPr="00694971">
        <w:rPr>
          <w:lang w:val="it-IT"/>
        </w:rPr>
        <w:t xml:space="preserve"> </w:t>
      </w:r>
    </w:p>
    <w:p w14:paraId="28B5F612" w14:textId="6E1E92AB" w:rsidR="00061C6A" w:rsidRPr="002044B3"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Një aspekt tjetër me rëndësi është roli i standardizimit në historinë e këtyre dy gjuhëve. Spanjishtja u standardizua relativisht herët përmes administratës mbretërore, botimeve letrare, dhe më vonë </w:t>
      </w:r>
      <w:r w:rsidRPr="00EE1203">
        <w:rPr>
          <w:rFonts w:ascii="Times New Roman" w:hAnsi="Times New Roman" w:cs="Times New Roman"/>
          <w:color w:val="000000" w:themeColor="text1"/>
          <w:sz w:val="24"/>
          <w:szCs w:val="24"/>
          <w:lang w:val="it-IT"/>
        </w:rPr>
        <w:lastRenderedPageBreak/>
        <w:t xml:space="preserve">Akademisë Mbretërore Spanjolle </w:t>
      </w:r>
      <w:r w:rsidRPr="00EE1203">
        <w:rPr>
          <w:rFonts w:ascii="Times New Roman" w:hAnsi="Times New Roman" w:cs="Times New Roman"/>
          <w:i/>
          <w:color w:val="000000" w:themeColor="text1"/>
          <w:sz w:val="24"/>
          <w:szCs w:val="24"/>
          <w:lang w:val="it-IT"/>
        </w:rPr>
        <w:t>(Real Academia Española)</w:t>
      </w:r>
      <w:r>
        <w:rPr>
          <w:rFonts w:ascii="Times New Roman" w:hAnsi="Times New Roman" w:cs="Times New Roman"/>
          <w:i/>
          <w:color w:val="000000" w:themeColor="text1"/>
          <w:sz w:val="24"/>
          <w:szCs w:val="24"/>
          <w:lang w:val="it-IT"/>
        </w:rPr>
        <w:t>.</w:t>
      </w:r>
      <w:r w:rsidRPr="00EE1203">
        <w:rPr>
          <w:rFonts w:ascii="Times New Roman" w:hAnsi="Times New Roman" w:cs="Times New Roman"/>
          <w:sz w:val="24"/>
          <w:szCs w:val="24"/>
          <w:lang w:val="it-IT"/>
        </w:rPr>
        <w:t xml:space="preserve"> Themelimi i kësaj akademie në vitin 1713 shënoi një moment kyç në procesin e unifikimi</w:t>
      </w:r>
      <w:r>
        <w:rPr>
          <w:rFonts w:ascii="Times New Roman" w:hAnsi="Times New Roman" w:cs="Times New Roman"/>
          <w:sz w:val="24"/>
          <w:szCs w:val="24"/>
          <w:lang w:val="it-IT"/>
        </w:rPr>
        <w:t>t</w:t>
      </w:r>
      <w:r w:rsidRPr="00EE1203">
        <w:rPr>
          <w:rFonts w:ascii="Times New Roman" w:hAnsi="Times New Roman" w:cs="Times New Roman"/>
          <w:sz w:val="24"/>
          <w:szCs w:val="24"/>
          <w:lang w:val="it-IT"/>
        </w:rPr>
        <w:t xml:space="preserve"> dhe standardizimi</w:t>
      </w:r>
      <w:r>
        <w:rPr>
          <w:rFonts w:ascii="Times New Roman" w:hAnsi="Times New Roman" w:cs="Times New Roman"/>
          <w:sz w:val="24"/>
          <w:szCs w:val="24"/>
          <w:lang w:val="it-IT"/>
        </w:rPr>
        <w:t>t</w:t>
      </w:r>
      <w:r w:rsidRPr="00EE1203">
        <w:rPr>
          <w:rFonts w:ascii="Times New Roman" w:hAnsi="Times New Roman" w:cs="Times New Roman"/>
          <w:sz w:val="24"/>
          <w:szCs w:val="24"/>
          <w:lang w:val="it-IT"/>
        </w:rPr>
        <w:t xml:space="preserve"> </w:t>
      </w:r>
      <w:r>
        <w:rPr>
          <w:rFonts w:ascii="Times New Roman" w:hAnsi="Times New Roman" w:cs="Times New Roman"/>
          <w:sz w:val="24"/>
          <w:szCs w:val="24"/>
          <w:lang w:val="it-IT"/>
        </w:rPr>
        <w:t>t</w:t>
      </w:r>
      <w:r w:rsidRPr="00511DDB">
        <w:rPr>
          <w:rFonts w:ascii="Times New Roman" w:hAnsi="Times New Roman" w:cs="Times New Roman"/>
          <w:color w:val="000000" w:themeColor="text1"/>
          <w:sz w:val="24"/>
          <w:szCs w:val="24"/>
          <w:lang w:val="it-IT"/>
        </w:rPr>
        <w:t>ë</w:t>
      </w:r>
      <w:r w:rsidRPr="00EE1203">
        <w:rPr>
          <w:rFonts w:ascii="Times New Roman" w:hAnsi="Times New Roman" w:cs="Times New Roman"/>
          <w:sz w:val="24"/>
          <w:szCs w:val="24"/>
          <w:lang w:val="it-IT"/>
        </w:rPr>
        <w:t xml:space="preserve"> gjuhës spanjolle</w:t>
      </w:r>
      <w:r>
        <w:rPr>
          <w:rFonts w:ascii="Times New Roman" w:hAnsi="Times New Roman" w:cs="Times New Roman"/>
          <w:sz w:val="24"/>
          <w:szCs w:val="24"/>
          <w:lang w:val="it-IT"/>
        </w:rPr>
        <w:t xml:space="preserve">. </w:t>
      </w:r>
      <w:r w:rsidRPr="00EE1203">
        <w:rPr>
          <w:rFonts w:ascii="Times New Roman" w:hAnsi="Times New Roman" w:cs="Times New Roman"/>
          <w:sz w:val="24"/>
          <w:szCs w:val="24"/>
          <w:lang w:val="it-IT"/>
        </w:rPr>
        <w:t xml:space="preserve">Akademia ndërmori hartimin e veprave themelore gjuhësore si Fjalori i Autoriteteve (1726–1739), Drejtshkrimi (1741) dhe Gramatika (1771). </w:t>
      </w:r>
      <w:r w:rsidR="00750E7E" w:rsidRPr="00750E7E">
        <w:rPr>
          <w:rFonts w:ascii="Times New Roman" w:hAnsi="Times New Roman" w:cs="Times New Roman"/>
          <w:sz w:val="24"/>
          <w:szCs w:val="24"/>
          <w:lang w:val="it-IT"/>
        </w:rPr>
        <w:t>Botimi i këtyre veprave hodhi themelet e standardizimit gjuhësor dhe favorizoi përcaktimin e normave të përbashkëta për folësit e spanjishtes në hapësirën hispanofone (Cano Aguilar, 1999, f. 256)</w:t>
      </w:r>
      <w:r w:rsidR="00750E7E">
        <w:rPr>
          <w:rFonts w:ascii="Times New Roman" w:hAnsi="Times New Roman" w:cs="Times New Roman"/>
          <w:sz w:val="24"/>
          <w:szCs w:val="24"/>
          <w:lang w:val="it-IT"/>
        </w:rPr>
        <w:t>.</w:t>
      </w:r>
      <w:r w:rsidR="00750E7E">
        <w:rPr>
          <w:lang w:val="it-IT"/>
        </w:rPr>
        <w:t xml:space="preserve"> </w:t>
      </w:r>
    </w:p>
    <w:p w14:paraId="67ADCF7A"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Ndërsa standardizimi i shqipes është proces shumë më i vonshëm dhe lidhet ngushtë me Rilindjen Kombëtare Shqiptare, formimin e shtetit shqiptar, dhe Kongresin e Drejtshkrimit të vitit 1972</w:t>
      </w:r>
      <w:r w:rsidRPr="009E6DE2">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 xml:space="preserve">(Kostallari et al, 1973). </w:t>
      </w:r>
      <w:r w:rsidRPr="00511DDB">
        <w:rPr>
          <w:rFonts w:ascii="Times New Roman" w:hAnsi="Times New Roman" w:cs="Times New Roman"/>
          <w:color w:val="000000" w:themeColor="text1"/>
          <w:sz w:val="24"/>
          <w:szCs w:val="24"/>
          <w:lang w:val="it-IT"/>
        </w:rPr>
        <w:t>Këto dallime historike kanë ndikuar drejtpërdrejt në prestigjin ndërkombëtar të gjuhëve, përhapjen e tyre dhe funksionet sociolinguistike që ato kanë sot</w:t>
      </w:r>
      <w:r>
        <w:rPr>
          <w:rFonts w:ascii="Times New Roman" w:hAnsi="Times New Roman" w:cs="Times New Roman"/>
          <w:color w:val="000000" w:themeColor="text1"/>
          <w:sz w:val="24"/>
          <w:szCs w:val="24"/>
          <w:lang w:val="it-IT"/>
        </w:rPr>
        <w:t xml:space="preserve">. </w:t>
      </w:r>
    </w:p>
    <w:p w14:paraId="11FD6B57" w14:textId="76F5685A" w:rsidR="00061C6A" w:rsidRPr="00693CF4" w:rsidRDefault="00061C6A" w:rsidP="00061C6A">
      <w:pPr>
        <w:spacing w:after="0"/>
        <w:jc w:val="both"/>
        <w:rPr>
          <w:rFonts w:ascii="Times New Roman" w:hAnsi="Times New Roman" w:cs="Times New Roman"/>
          <w:sz w:val="24"/>
          <w:szCs w:val="24"/>
          <w:lang w:val="it-IT"/>
        </w:rPr>
      </w:pPr>
      <w:r w:rsidRPr="0063642D">
        <w:rPr>
          <w:rFonts w:ascii="Times New Roman" w:hAnsi="Times New Roman" w:cs="Times New Roman"/>
          <w:color w:val="000000" w:themeColor="text1"/>
          <w:sz w:val="24"/>
          <w:szCs w:val="24"/>
          <w:lang w:val="it-IT"/>
        </w:rPr>
        <w:t>Nga këndvështrimi didaktik, analiza e pozicionit të gjuhës shqipe dhe asaj spanjolle brenda familjes indoevropiane ka rëndësi të veçantë për mësimdhënien e spanjishtes si gjuhë e huaj te studentët shqiptarë</w:t>
      </w:r>
      <w:r>
        <w:rPr>
          <w:rFonts w:ascii="Times New Roman" w:hAnsi="Times New Roman" w:cs="Times New Roman"/>
          <w:color w:val="000000" w:themeColor="text1"/>
          <w:sz w:val="24"/>
          <w:szCs w:val="24"/>
          <w:lang w:val="it-IT"/>
        </w:rPr>
        <w:t xml:space="preserve"> si n</w:t>
      </w:r>
      <w:r w:rsidRPr="0063642D">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 aspektin e </w:t>
      </w:r>
      <w:r w:rsidRPr="00511DDB">
        <w:rPr>
          <w:rFonts w:ascii="Times New Roman" w:hAnsi="Times New Roman" w:cs="Times New Roman"/>
          <w:color w:val="000000" w:themeColor="text1"/>
          <w:sz w:val="24"/>
          <w:szCs w:val="24"/>
          <w:lang w:val="it-IT"/>
        </w:rPr>
        <w:t>analizë</w:t>
      </w:r>
      <w:r>
        <w:rPr>
          <w:rFonts w:ascii="Times New Roman" w:hAnsi="Times New Roman" w:cs="Times New Roman"/>
          <w:color w:val="000000" w:themeColor="text1"/>
          <w:sz w:val="24"/>
          <w:szCs w:val="24"/>
          <w:lang w:val="it-IT"/>
        </w:rPr>
        <w:t>s</w:t>
      </w:r>
      <w:r w:rsidRPr="00511DDB">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s</w:t>
      </w:r>
      <w:r w:rsidRPr="0063642D">
        <w:rPr>
          <w:rFonts w:ascii="Times New Roman" w:hAnsi="Times New Roman" w:cs="Times New Roman"/>
          <w:color w:val="000000" w:themeColor="text1"/>
          <w:sz w:val="24"/>
          <w:szCs w:val="24"/>
          <w:lang w:val="it-IT"/>
        </w:rPr>
        <w:t>ë</w:t>
      </w:r>
      <w:r w:rsidRPr="00511DDB">
        <w:rPr>
          <w:rFonts w:ascii="Times New Roman" w:hAnsi="Times New Roman" w:cs="Times New Roman"/>
          <w:color w:val="000000" w:themeColor="text1"/>
          <w:sz w:val="24"/>
          <w:szCs w:val="24"/>
          <w:lang w:val="it-IT"/>
        </w:rPr>
        <w:t xml:space="preserve"> interferencës gjuhësore</w:t>
      </w:r>
      <w:r>
        <w:rPr>
          <w:rFonts w:ascii="Times New Roman" w:hAnsi="Times New Roman" w:cs="Times New Roman"/>
          <w:color w:val="000000" w:themeColor="text1"/>
          <w:sz w:val="24"/>
          <w:szCs w:val="24"/>
          <w:lang w:val="it-IT"/>
        </w:rPr>
        <w:t>,</w:t>
      </w:r>
      <w:r w:rsidRPr="00511DDB">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 xml:space="preserve">por </w:t>
      </w:r>
      <w:r w:rsidRPr="00511DDB">
        <w:rPr>
          <w:rFonts w:ascii="Times New Roman" w:hAnsi="Times New Roman" w:cs="Times New Roman"/>
          <w:color w:val="000000" w:themeColor="text1"/>
          <w:sz w:val="24"/>
          <w:szCs w:val="24"/>
          <w:lang w:val="it-IT"/>
        </w:rPr>
        <w:t xml:space="preserve">dhe </w:t>
      </w:r>
      <w:r>
        <w:rPr>
          <w:rFonts w:ascii="Times New Roman" w:hAnsi="Times New Roman" w:cs="Times New Roman"/>
          <w:color w:val="000000" w:themeColor="text1"/>
          <w:sz w:val="24"/>
          <w:szCs w:val="24"/>
          <w:lang w:val="it-IT"/>
        </w:rPr>
        <w:t>n</w:t>
      </w:r>
      <w:r w:rsidRPr="0063642D">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zhvillimin e metodologjive pedagogjike. Njohja e ngjashmërive historike, dallimeve tipologjike dhe zhvillimit strukturor të dy gjuhëve ndihmon pedagogët dhe studentët të interpretojnë më mirë vështirësitë gramatikore, </w:t>
      </w:r>
      <w:r w:rsidRPr="0067366B">
        <w:rPr>
          <w:rFonts w:ascii="Times New Roman" w:hAnsi="Times New Roman" w:cs="Times New Roman"/>
          <w:color w:val="000000" w:themeColor="text1"/>
          <w:sz w:val="24"/>
          <w:szCs w:val="24"/>
          <w:lang w:val="it-IT"/>
        </w:rPr>
        <w:t xml:space="preserve">transferimin </w:t>
      </w:r>
      <w:r w:rsidRPr="0006227D">
        <w:rPr>
          <w:rFonts w:ascii="Times New Roman" w:hAnsi="Times New Roman" w:cs="Times New Roman"/>
          <w:sz w:val="24"/>
          <w:szCs w:val="24"/>
          <w:lang w:val="it-IT"/>
        </w:rPr>
        <w:t xml:space="preserve">negativ </w:t>
      </w:r>
      <w:r w:rsidR="002E414F" w:rsidRPr="0006227D">
        <w:rPr>
          <w:rFonts w:ascii="Times New Roman" w:hAnsi="Times New Roman" w:cs="Times New Roman"/>
          <w:sz w:val="24"/>
          <w:szCs w:val="24"/>
          <w:lang w:val="it-IT"/>
        </w:rPr>
        <w:t xml:space="preserve">dhe proceset që lidhen me mësimin e një gjuhe.  </w:t>
      </w:r>
      <w:r w:rsidR="0006227D" w:rsidRPr="0006227D">
        <w:rPr>
          <w:rFonts w:ascii="Times New Roman" w:hAnsi="Times New Roman" w:cs="Times New Roman"/>
          <w:sz w:val="24"/>
          <w:szCs w:val="24"/>
          <w:lang w:val="it-IT"/>
        </w:rPr>
        <w:t xml:space="preserve">Këtë perspektivë e mbështet edhe Villanueva </w:t>
      </w:r>
      <w:r w:rsidRPr="0006227D">
        <w:rPr>
          <w:rFonts w:ascii="Times New Roman" w:hAnsi="Times New Roman" w:cs="Times New Roman"/>
          <w:sz w:val="24"/>
          <w:szCs w:val="24"/>
          <w:lang w:val="it-IT"/>
        </w:rPr>
        <w:t>(2</w:t>
      </w:r>
      <w:r w:rsidRPr="00EF7270">
        <w:rPr>
          <w:rFonts w:ascii="Times New Roman" w:hAnsi="Times New Roman" w:cs="Times New Roman"/>
          <w:sz w:val="24"/>
          <w:szCs w:val="24"/>
          <w:lang w:val="it-IT"/>
        </w:rPr>
        <w:t xml:space="preserve">011), e cila thekson se shkalla e afërsisë tipologjike dhe ngjashmëritë strukturore ndërmjet gjuhëve </w:t>
      </w:r>
      <w:r w:rsidR="0006227D" w:rsidRPr="0006227D">
        <w:rPr>
          <w:rFonts w:ascii="Times New Roman" w:hAnsi="Times New Roman" w:cs="Times New Roman"/>
          <w:sz w:val="24"/>
          <w:szCs w:val="24"/>
          <w:lang w:val="it-IT"/>
        </w:rPr>
        <w:t>ndikojnë në mënyrën se si shfaqet transferimi gjuhësor, duke u reflektuar drejtpërdrejt gjatë mësimit të spanjishtes nga studentët.</w:t>
      </w:r>
    </w:p>
    <w:p w14:paraId="420BB149" w14:textId="535D74DE" w:rsidR="00061C6A" w:rsidRDefault="0006227D" w:rsidP="00061C6A">
      <w:pPr>
        <w:spacing w:after="0"/>
        <w:jc w:val="both"/>
        <w:rPr>
          <w:rFonts w:ascii="Times New Roman" w:hAnsi="Times New Roman" w:cs="Times New Roman"/>
          <w:i/>
          <w:color w:val="000000" w:themeColor="text1"/>
          <w:sz w:val="24"/>
          <w:szCs w:val="24"/>
          <w:lang w:val="it-IT"/>
        </w:rPr>
      </w:pPr>
      <w:r w:rsidRPr="0006227D">
        <w:rPr>
          <w:rFonts w:ascii="Times New Roman" w:hAnsi="Times New Roman" w:cs="Times New Roman"/>
          <w:i/>
          <w:color w:val="000000" w:themeColor="text1"/>
          <w:sz w:val="24"/>
          <w:szCs w:val="24"/>
          <w:lang w:val="it-IT"/>
        </w:rPr>
        <w:t>Nga analiza e mësipërme rezulton se</w:t>
      </w:r>
      <w:r w:rsidR="00061C6A" w:rsidRPr="00715A38">
        <w:rPr>
          <w:rFonts w:ascii="Times New Roman" w:hAnsi="Times New Roman" w:cs="Times New Roman"/>
          <w:i/>
          <w:color w:val="000000" w:themeColor="text1"/>
          <w:sz w:val="24"/>
          <w:szCs w:val="24"/>
          <w:lang w:val="it-IT"/>
        </w:rPr>
        <w:t>,</w:t>
      </w:r>
      <w:r w:rsidR="00061C6A" w:rsidRPr="00511DDB">
        <w:rPr>
          <w:rFonts w:ascii="Times New Roman" w:hAnsi="Times New Roman" w:cs="Times New Roman"/>
          <w:i/>
          <w:color w:val="000000" w:themeColor="text1"/>
          <w:sz w:val="24"/>
          <w:szCs w:val="24"/>
          <w:lang w:val="it-IT"/>
        </w:rPr>
        <w:t xml:space="preserve"> shqipja dhe spanjishtja, megjithëse i përkasin së njëjtës familje indo-evropiane, përfaqësojnë dy modele të ndryshme të evolucionit historik gjuhësor. Shqipja paraqet zhvillimin autonom të një gjuhe paleo-ballkanike, ndërsa spanjishtja përfaqëson evolucionin e një gjuhe romane me përhapje globale. Krahasimi i tyre ndihmon në kuptimin më të thellë të proceseve të ndryshimit gjuhësor, marrëdhënieve midis gjuhës dhe historisë dhe implikimeve didaktike të studimit historik të gjuhëve.</w:t>
      </w:r>
    </w:p>
    <w:p w14:paraId="559D1EB3" w14:textId="77777777" w:rsidR="00061C6A" w:rsidRDefault="00061C6A" w:rsidP="00061C6A">
      <w:pPr>
        <w:spacing w:after="0"/>
        <w:jc w:val="both"/>
        <w:rPr>
          <w:rFonts w:ascii="Times New Roman" w:hAnsi="Times New Roman" w:cs="Times New Roman"/>
          <w:i/>
          <w:color w:val="000000" w:themeColor="text1"/>
          <w:sz w:val="24"/>
          <w:szCs w:val="24"/>
          <w:lang w:val="it-IT"/>
        </w:rPr>
      </w:pPr>
    </w:p>
    <w:p w14:paraId="548C636F" w14:textId="77777777" w:rsidR="000813BC" w:rsidRPr="00511DDB" w:rsidRDefault="000813BC" w:rsidP="00061C6A">
      <w:pPr>
        <w:spacing w:after="0"/>
        <w:jc w:val="both"/>
        <w:rPr>
          <w:rFonts w:ascii="Times New Roman" w:hAnsi="Times New Roman" w:cs="Times New Roman"/>
          <w:i/>
          <w:color w:val="000000" w:themeColor="text1"/>
          <w:sz w:val="24"/>
          <w:szCs w:val="24"/>
          <w:lang w:val="it-IT"/>
        </w:rPr>
      </w:pPr>
    </w:p>
    <w:p w14:paraId="07AFA96C"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94" w:name="_Toc230597882"/>
      <w:bookmarkStart w:id="95" w:name="_Toc241046642"/>
      <w:r w:rsidRPr="00511DDB">
        <w:rPr>
          <w:rFonts w:ascii="Times New Roman" w:hAnsi="Times New Roman" w:cs="Times New Roman"/>
          <w:b/>
          <w:bCs/>
          <w:color w:val="000000" w:themeColor="text1"/>
          <w:sz w:val="24"/>
          <w:szCs w:val="24"/>
          <w:lang w:val="it-IT"/>
        </w:rPr>
        <w:t>3.4.2 Origjina dhe zhvillimi historik i shqipes</w:t>
      </w:r>
      <w:bookmarkEnd w:id="94"/>
      <w:bookmarkEnd w:id="95"/>
    </w:p>
    <w:p w14:paraId="79035964"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10894445" w14:textId="7870EA43" w:rsidR="00061C6A" w:rsidRPr="00511DDB" w:rsidRDefault="0006227D" w:rsidP="00061C6A">
      <w:pPr>
        <w:spacing w:after="0"/>
        <w:jc w:val="both"/>
        <w:rPr>
          <w:rFonts w:ascii="Times New Roman" w:hAnsi="Times New Roman" w:cs="Times New Roman"/>
          <w:color w:val="000000" w:themeColor="text1"/>
          <w:sz w:val="24"/>
          <w:szCs w:val="24"/>
          <w:lang w:val="it-IT"/>
        </w:rPr>
      </w:pPr>
      <w:r w:rsidRPr="0006227D">
        <w:rPr>
          <w:rFonts w:ascii="Times New Roman" w:hAnsi="Times New Roman" w:cs="Times New Roman"/>
          <w:color w:val="000000" w:themeColor="text1"/>
          <w:sz w:val="24"/>
          <w:szCs w:val="24"/>
          <w:lang w:val="it-IT"/>
        </w:rPr>
        <w:t>Çabej (1976) e trajton prejardhjen e shqipes si një problematikë qendrore të studimeve albanologjike dhe të gjuhësisë historike indoevropiane. Ecuria historike e shqipes ka zgjuar interes të vazhdueshëm ndër studiues vendas e të huaj, veçanërisht për pozitën specifike që ajo zë brenda familjes indoevropiane dhe për tiparet origjinale që shfaq në fonologji, morfologji, sintaksë dhe leksik</w:t>
      </w:r>
      <w:r w:rsidR="00061C6A" w:rsidRPr="009E3BC5">
        <w:rPr>
          <w:rFonts w:ascii="Times New Roman" w:hAnsi="Times New Roman" w:cs="Times New Roman"/>
          <w:color w:val="000000" w:themeColor="text1"/>
          <w:sz w:val="24"/>
          <w:szCs w:val="24"/>
          <w:lang w:val="it-IT"/>
        </w:rPr>
        <w:t>.</w:t>
      </w:r>
      <w:r w:rsidR="00061C6A">
        <w:rPr>
          <w:rFonts w:ascii="Times New Roman" w:hAnsi="Times New Roman" w:cs="Times New Roman"/>
          <w:color w:val="000000" w:themeColor="text1"/>
          <w:sz w:val="24"/>
          <w:szCs w:val="24"/>
          <w:lang w:val="it-IT"/>
        </w:rPr>
        <w:t xml:space="preserve"> </w:t>
      </w:r>
    </w:p>
    <w:p w14:paraId="70A581BF" w14:textId="4008697F" w:rsidR="00061C6A" w:rsidRPr="00DC137D"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lastRenderedPageBreak/>
        <w:t xml:space="preserve">Ndryshe nga gjuhët romane ose sllave, të cilat përfaqësojnë degë relativisht homogjene të familjes indo-evropiane, shqipja konsiderohet një degë autonome dhe më vete e kësaj familjeje </w:t>
      </w:r>
      <w:r w:rsidRPr="007D5280">
        <w:rPr>
          <w:rFonts w:ascii="Times New Roman" w:hAnsi="Times New Roman" w:cs="Times New Roman"/>
          <w:color w:val="000000" w:themeColor="text1"/>
          <w:sz w:val="24"/>
          <w:szCs w:val="24"/>
          <w:lang w:val="it-IT"/>
        </w:rPr>
        <w:t>(Demiraj, 1986</w:t>
      </w:r>
      <w:r w:rsidR="002315BC">
        <w:rPr>
          <w:rFonts w:ascii="Times New Roman" w:hAnsi="Times New Roman" w:cs="Times New Roman"/>
          <w:color w:val="000000" w:themeColor="text1"/>
          <w:sz w:val="24"/>
          <w:szCs w:val="24"/>
          <w:lang w:val="it-IT"/>
        </w:rPr>
        <w:t xml:space="preserve"> </w:t>
      </w:r>
      <w:r w:rsidR="002315BC" w:rsidRPr="002315BC">
        <w:rPr>
          <w:rFonts w:ascii="Times New Roman" w:hAnsi="Times New Roman" w:cs="Times New Roman"/>
          <w:color w:val="000000" w:themeColor="text1"/>
          <w:sz w:val="24"/>
          <w:szCs w:val="24"/>
          <w:lang w:val="it-IT"/>
        </w:rPr>
        <w:t>Për rrjedhojë, shqipja ruan një status të pavarur brenda klasifikimit indo-evropian dhe përfaqëson vazhdimësinë historike të një tradite të veçantë gjuhësore në hapësirën ballkanike.</w:t>
      </w:r>
      <w:r w:rsidR="002315BC">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Origjina e shqipes ka qenë objekt debatesh të shumta shkencore, veçanërisht lidhur me raportin e saj me gjuhët paleo-ballkanike. Shumica e studiuesve shqiptarë dhe ndërkombëtarë mbështesin tezën se shqipja është pasardhëse e një gjuhe të lashtë ballkanike, e lidhur kryesisht me ilirishten, ose me një substrat të afërt paleo-ballkanik. Sipas Çabej</w:t>
      </w:r>
      <w:r w:rsidR="00DF3E03">
        <w:rPr>
          <w:rFonts w:ascii="Times New Roman" w:hAnsi="Times New Roman" w:cs="Times New Roman"/>
          <w:color w:val="000000" w:themeColor="text1"/>
          <w:sz w:val="24"/>
          <w:szCs w:val="24"/>
          <w:lang w:val="it-IT"/>
        </w:rPr>
        <w:t>t</w:t>
      </w:r>
      <w:r w:rsidRPr="00511DDB">
        <w:rPr>
          <w:rFonts w:ascii="Times New Roman" w:hAnsi="Times New Roman" w:cs="Times New Roman"/>
          <w:color w:val="000000" w:themeColor="text1"/>
          <w:sz w:val="24"/>
          <w:szCs w:val="24"/>
          <w:lang w:val="it-IT"/>
        </w:rPr>
        <w:t xml:space="preserve"> (1976), shqipja duhet parë si vazhdimësi historike e një tradite gjuhësore të lashtë të Ballkanit Perëndimor. Megjithëse mungesa e dokumenteve të drejtpërdrejta të ilirishtes e bën të vështirë provimin absolut të kësaj teorie, ekzistojnë argumente historike, gjeografike dhe gjuhësore</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që mbështesin lidhjen midis shqipes dhe substratit ilir. Një tjetër teori ka lidhur shqipen me trakishten ose me dakishten, por këto hipoteza kanë gjetur më pak mbështetje në studimet moderne. </w:t>
      </w:r>
      <w:r w:rsidRPr="007D5280">
        <w:rPr>
          <w:rFonts w:ascii="Times New Roman" w:hAnsi="Times New Roman" w:cs="Times New Roman"/>
          <w:color w:val="000000" w:themeColor="text1"/>
          <w:sz w:val="24"/>
          <w:szCs w:val="24"/>
          <w:lang w:val="it-IT"/>
        </w:rPr>
        <w:t>Demiraj (1986) argumenton se shqipja ka zhvilluar tipare origjinale që e bëjnë të pamundur</w:t>
      </w:r>
      <w:r w:rsidRPr="00511DDB">
        <w:rPr>
          <w:rFonts w:ascii="Times New Roman" w:hAnsi="Times New Roman" w:cs="Times New Roman"/>
          <w:color w:val="000000" w:themeColor="text1"/>
          <w:sz w:val="24"/>
          <w:szCs w:val="24"/>
          <w:lang w:val="it-IT"/>
        </w:rPr>
        <w:t xml:space="preserve"> identifikimin e saj të plotë me ndonjë gjuhë të njohur paleo-ballkanike. Për këtë arsye, shumë studiues preferojnë ta konsiderojnë shqipen si pasardhëse të një grupi gjuhësor paleo-ballkanik, me elemente ilire, trake dhe karakteristika të veçanta autonome. Ky pozicion e bën shqipen një nga gjuhët më interesante për gjuhësinë historike indo-evropiane.</w:t>
      </w:r>
    </w:p>
    <w:p w14:paraId="172E9F71" w14:textId="77777777" w:rsidR="00C850A7" w:rsidRDefault="00C850A7" w:rsidP="00061C6A">
      <w:pPr>
        <w:spacing w:after="0"/>
        <w:jc w:val="both"/>
        <w:rPr>
          <w:rFonts w:ascii="Times New Roman" w:hAnsi="Times New Roman" w:cs="Times New Roman"/>
          <w:i/>
          <w:color w:val="000000" w:themeColor="text1"/>
          <w:sz w:val="24"/>
          <w:szCs w:val="24"/>
          <w:lang w:val="it-IT"/>
        </w:rPr>
      </w:pPr>
    </w:p>
    <w:p w14:paraId="186F734D" w14:textId="1F40E219" w:rsidR="00061C6A" w:rsidRPr="00C850A7" w:rsidRDefault="00061C6A" w:rsidP="00061C6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Karakteristikat indo-evropiane të shqipes</w:t>
      </w:r>
    </w:p>
    <w:p w14:paraId="06A70EA4" w14:textId="1A56439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Megjithëse shqipja ka zhvilluar shumë karakteristika origjinale, ajo ruan elemente të rëndësishme të trashëgimisë indo-evropiane. Këto elemente evidentohen në sistemin morfologjik, strukturën fleksive, format bazë leksikore dhe disa kategori gramatikore. Sipas Fortson</w:t>
      </w:r>
      <w:r w:rsidR="00DF3E03">
        <w:rPr>
          <w:rFonts w:ascii="Times New Roman" w:hAnsi="Times New Roman" w:cs="Times New Roman"/>
          <w:color w:val="000000" w:themeColor="text1"/>
          <w:sz w:val="24"/>
          <w:szCs w:val="24"/>
          <w:lang w:val="it-IT"/>
        </w:rPr>
        <w:t>-it</w:t>
      </w:r>
      <w:r w:rsidRPr="00511DDB">
        <w:rPr>
          <w:rFonts w:ascii="Times New Roman" w:hAnsi="Times New Roman" w:cs="Times New Roman"/>
          <w:color w:val="000000" w:themeColor="text1"/>
          <w:sz w:val="24"/>
          <w:szCs w:val="24"/>
          <w:lang w:val="it-IT"/>
        </w:rPr>
        <w:t xml:space="preserve"> (2010), shqipja ruan gjurmë të rëndësishme të sistemit fleksiv indoevropian, veçanërisht në kategorinë e rasave, sistemin foljor dhe fleksionin emëror. Një nga aspektet më të rëndësishme është ruajtja e sistemit rasor. Shqipja vazhdon të përdorë emëroren, gjinoren, dhanoren, kallëzoren dhe rrjedhoren, edhe pse me transformime të konsiderueshme historike. Ky sistem përfaqëson vazhdimësi të trashëgimisë fleksive indo-evropiane, ndonëse në formë të reduktuar krahasuar me gjuhët klasike si latinishtja, greqishtja e vjetër, ose sanskritishtja. Gjurmë indo-evropiane evidentohen edhe në</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numërorë, përemra, dhe fjalorin bazë të shqipes. Për shembull:</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numërorët </w:t>
      </w:r>
      <w:r w:rsidRPr="00511DDB">
        <w:rPr>
          <w:rFonts w:ascii="Times New Roman" w:hAnsi="Times New Roman" w:cs="Times New Roman"/>
          <w:i/>
          <w:color w:val="000000" w:themeColor="text1"/>
          <w:sz w:val="24"/>
          <w:szCs w:val="24"/>
          <w:lang w:val="it-IT"/>
        </w:rPr>
        <w:t>dy, tre</w:t>
      </w:r>
      <w:r w:rsidRPr="00511DDB">
        <w:rPr>
          <w:rFonts w:ascii="Times New Roman" w:hAnsi="Times New Roman" w:cs="Times New Roman"/>
          <w:color w:val="000000" w:themeColor="text1"/>
          <w:sz w:val="24"/>
          <w:szCs w:val="24"/>
          <w:lang w:val="it-IT"/>
        </w:rPr>
        <w:t xml:space="preserve"> dhe emrat </w:t>
      </w:r>
      <w:r w:rsidRPr="00511DDB">
        <w:rPr>
          <w:rFonts w:ascii="Times New Roman" w:hAnsi="Times New Roman" w:cs="Times New Roman"/>
          <w:i/>
          <w:color w:val="000000" w:themeColor="text1"/>
          <w:sz w:val="24"/>
          <w:szCs w:val="24"/>
          <w:lang w:val="it-IT"/>
        </w:rPr>
        <w:t>motër, natë, zemër</w:t>
      </w:r>
      <w:r w:rsidRPr="00511DDB">
        <w:rPr>
          <w:rFonts w:ascii="Times New Roman" w:hAnsi="Times New Roman" w:cs="Times New Roman"/>
          <w:color w:val="000000" w:themeColor="text1"/>
          <w:sz w:val="24"/>
          <w:szCs w:val="24"/>
          <w:lang w:val="it-IT"/>
        </w:rPr>
        <w:t xml:space="preserve"> kanë korrespondenca etimologjike me gjuhë të tjera indo-evropiane. Megjithatë, gjatë zhvillimit historik, shumë prej elementeve të trashëguara indo-evropiane kanë kaluar procese të rëndësishme transformimi fonetik dhe semantik.</w:t>
      </w:r>
    </w:p>
    <w:p w14:paraId="1E27B89A" w14:textId="77777777" w:rsidR="00C850A7" w:rsidRDefault="00C850A7" w:rsidP="00061C6A">
      <w:pPr>
        <w:spacing w:after="0"/>
        <w:jc w:val="both"/>
        <w:rPr>
          <w:rFonts w:ascii="Times New Roman" w:hAnsi="Times New Roman" w:cs="Times New Roman"/>
          <w:i/>
          <w:color w:val="000000" w:themeColor="text1"/>
          <w:sz w:val="24"/>
          <w:szCs w:val="24"/>
          <w:lang w:val="it-IT"/>
        </w:rPr>
      </w:pPr>
    </w:p>
    <w:p w14:paraId="51E96FDC" w14:textId="72A77B07" w:rsidR="00061C6A" w:rsidRPr="00C850A7" w:rsidRDefault="00061C6A" w:rsidP="00061C6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Ndikimi i kontakteve gjuhësore</w:t>
      </w:r>
    </w:p>
    <w:p w14:paraId="663C792E" w14:textId="48E4D747" w:rsidR="00866E4B" w:rsidRDefault="002315BC" w:rsidP="00B779BA">
      <w:pPr>
        <w:spacing w:after="0"/>
        <w:jc w:val="both"/>
        <w:rPr>
          <w:rFonts w:ascii="Times New Roman" w:hAnsi="Times New Roman" w:cs="Times New Roman"/>
          <w:color w:val="000000" w:themeColor="text1"/>
          <w:sz w:val="24"/>
          <w:szCs w:val="24"/>
          <w:lang w:val="it-IT"/>
        </w:rPr>
      </w:pPr>
      <w:r w:rsidRPr="002315BC">
        <w:rPr>
          <w:rFonts w:ascii="Times New Roman" w:hAnsi="Times New Roman" w:cs="Times New Roman"/>
          <w:color w:val="000000" w:themeColor="text1"/>
          <w:sz w:val="24"/>
          <w:szCs w:val="24"/>
          <w:lang w:val="it-IT"/>
        </w:rPr>
        <w:lastRenderedPageBreak/>
        <w:t xml:space="preserve">Historia e shqipes është karakterizuar nga ndërveprime të vazhdueshme gjuhësore përgjatë  shekujve. </w:t>
      </w:r>
      <w:r w:rsidR="00061C6A" w:rsidRPr="00511DDB">
        <w:rPr>
          <w:rFonts w:ascii="Times New Roman" w:hAnsi="Times New Roman" w:cs="Times New Roman"/>
          <w:color w:val="000000" w:themeColor="text1"/>
          <w:sz w:val="24"/>
          <w:szCs w:val="24"/>
          <w:lang w:val="it-IT"/>
        </w:rPr>
        <w:t>Për shkak të pozicionit gjeografik të shqiptarëve në Ballkan, shqipja ka qenë në ndërveprim të vazhdueshëm me latinishten, greqishten, gjuhët sllave, turqishten osmane, dhe italishten</w:t>
      </w:r>
      <w:r w:rsidR="00061C6A">
        <w:rPr>
          <w:rFonts w:ascii="Times New Roman" w:hAnsi="Times New Roman" w:cs="Times New Roman"/>
          <w:color w:val="000000" w:themeColor="text1"/>
          <w:sz w:val="24"/>
          <w:szCs w:val="24"/>
          <w:lang w:val="it-IT"/>
        </w:rPr>
        <w:t>.</w:t>
      </w:r>
      <w:r w:rsidR="00571ACB">
        <w:rPr>
          <w:rFonts w:ascii="Times New Roman" w:hAnsi="Times New Roman" w:cs="Times New Roman"/>
          <w:color w:val="000000" w:themeColor="text1"/>
          <w:sz w:val="24"/>
          <w:szCs w:val="24"/>
          <w:lang w:val="it-IT"/>
        </w:rPr>
        <w:t xml:space="preserve"> </w:t>
      </w:r>
      <w:r w:rsidR="00061C6A" w:rsidRPr="00462F61">
        <w:rPr>
          <w:rFonts w:ascii="Times New Roman" w:hAnsi="Times New Roman" w:cs="Times New Roman"/>
          <w:color w:val="000000" w:themeColor="text1"/>
          <w:sz w:val="24"/>
          <w:szCs w:val="24"/>
          <w:lang w:val="it-IT"/>
        </w:rPr>
        <w:t>Sipas Çabej</w:t>
      </w:r>
      <w:r w:rsidR="00F20D43">
        <w:rPr>
          <w:rFonts w:ascii="Times New Roman" w:hAnsi="Times New Roman" w:cs="Times New Roman"/>
          <w:color w:val="000000" w:themeColor="text1"/>
          <w:sz w:val="24"/>
          <w:szCs w:val="24"/>
          <w:lang w:val="it-IT"/>
        </w:rPr>
        <w:t>t</w:t>
      </w:r>
      <w:r w:rsidR="00571ACB">
        <w:rPr>
          <w:rFonts w:ascii="Times New Roman" w:hAnsi="Times New Roman" w:cs="Times New Roman"/>
          <w:color w:val="000000" w:themeColor="text1"/>
          <w:sz w:val="24"/>
          <w:szCs w:val="24"/>
          <w:lang w:val="it-IT"/>
        </w:rPr>
        <w:t xml:space="preserve"> </w:t>
      </w:r>
      <w:r w:rsidR="00061C6A" w:rsidRPr="00462F61">
        <w:rPr>
          <w:rFonts w:ascii="Times New Roman" w:hAnsi="Times New Roman" w:cs="Times New Roman"/>
          <w:color w:val="000000" w:themeColor="text1"/>
          <w:sz w:val="24"/>
          <w:szCs w:val="24"/>
          <w:lang w:val="it-IT"/>
        </w:rPr>
        <w:t>(1976, f. 71), pesha e ndikimit në kontaktet e shqipes me gjuhët fqinje</w:t>
      </w:r>
      <w:r w:rsidR="00061C6A">
        <w:rPr>
          <w:rFonts w:ascii="Times New Roman" w:hAnsi="Times New Roman" w:cs="Times New Roman"/>
          <w:color w:val="000000" w:themeColor="text1"/>
          <w:sz w:val="24"/>
          <w:szCs w:val="24"/>
          <w:lang w:val="it-IT"/>
        </w:rPr>
        <w:t xml:space="preserve"> dhe m</w:t>
      </w:r>
      <w:r w:rsidR="00061C6A" w:rsidRPr="00462F61">
        <w:rPr>
          <w:rFonts w:ascii="Times New Roman" w:hAnsi="Times New Roman" w:cs="Times New Roman"/>
          <w:color w:val="000000" w:themeColor="text1"/>
          <w:sz w:val="24"/>
          <w:szCs w:val="24"/>
          <w:lang w:val="it-IT"/>
        </w:rPr>
        <w:t>ë</w:t>
      </w:r>
      <w:r w:rsidR="00061C6A">
        <w:rPr>
          <w:rFonts w:ascii="Times New Roman" w:hAnsi="Times New Roman" w:cs="Times New Roman"/>
          <w:color w:val="000000" w:themeColor="text1"/>
          <w:sz w:val="24"/>
          <w:szCs w:val="24"/>
          <w:lang w:val="it-IT"/>
        </w:rPr>
        <w:t xml:space="preserve"> gjer</w:t>
      </w:r>
      <w:r w:rsidR="00061C6A" w:rsidRPr="00462F61">
        <w:rPr>
          <w:rFonts w:ascii="Times New Roman" w:hAnsi="Times New Roman" w:cs="Times New Roman"/>
          <w:color w:val="000000" w:themeColor="text1"/>
          <w:sz w:val="24"/>
          <w:szCs w:val="24"/>
          <w:lang w:val="it-IT"/>
        </w:rPr>
        <w:t>ë</w:t>
      </w:r>
      <w:r w:rsidR="00866E4B">
        <w:rPr>
          <w:rFonts w:ascii="Times New Roman" w:hAnsi="Times New Roman" w:cs="Times New Roman"/>
          <w:color w:val="000000" w:themeColor="text1"/>
          <w:sz w:val="24"/>
          <w:szCs w:val="24"/>
          <w:lang w:val="it-IT"/>
        </w:rPr>
        <w:t xml:space="preserve"> </w:t>
      </w:r>
      <w:r w:rsidR="00866E4B" w:rsidRPr="00866E4B">
        <w:rPr>
          <w:rFonts w:ascii="Times New Roman" w:hAnsi="Times New Roman" w:cs="Times New Roman"/>
          <w:color w:val="000000" w:themeColor="text1"/>
          <w:sz w:val="24"/>
          <w:szCs w:val="24"/>
          <w:lang w:val="it-IT"/>
        </w:rPr>
        <w:t xml:space="preserve">është shfaqur kryesisht përmes </w:t>
      </w:r>
      <w:r w:rsidR="00061C6A" w:rsidRPr="00462F61">
        <w:rPr>
          <w:rFonts w:ascii="Times New Roman" w:hAnsi="Times New Roman" w:cs="Times New Roman"/>
          <w:color w:val="000000" w:themeColor="text1"/>
          <w:sz w:val="24"/>
          <w:szCs w:val="24"/>
          <w:lang w:val="it-IT"/>
        </w:rPr>
        <w:t>huazimit të elementeve prej tyre sesa në drejtim të ndikimit të shqipes mbi këto gjuhë, gjë që shpjegohet me zhvillimin historik e kulturor të popullit shqiptar.</w:t>
      </w:r>
      <w:r w:rsidR="00061C6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Këto kontakte kanë ndikuar ndjeshëm në pasurimin leksikor, zhvillimin semanti</w:t>
      </w:r>
      <w:r w:rsidR="00061C6A">
        <w:rPr>
          <w:rFonts w:ascii="Times New Roman" w:hAnsi="Times New Roman" w:cs="Times New Roman"/>
          <w:color w:val="000000" w:themeColor="text1"/>
          <w:sz w:val="24"/>
          <w:szCs w:val="24"/>
          <w:lang w:val="it-IT"/>
        </w:rPr>
        <w:t>k</w:t>
      </w:r>
      <w:r w:rsidR="00061C6A" w:rsidRPr="00511DDB">
        <w:rPr>
          <w:rFonts w:ascii="Times New Roman" w:hAnsi="Times New Roman" w:cs="Times New Roman"/>
          <w:color w:val="000000" w:themeColor="text1"/>
          <w:sz w:val="24"/>
          <w:szCs w:val="24"/>
          <w:lang w:val="it-IT"/>
        </w:rPr>
        <w:t xml:space="preserve"> dhe organizimin strukturor të gjuhës.</w:t>
      </w:r>
      <w:r w:rsidR="00061C6A">
        <w:rPr>
          <w:rFonts w:ascii="Times New Roman" w:hAnsi="Times New Roman" w:cs="Times New Roman"/>
          <w:color w:val="000000" w:themeColor="text1"/>
          <w:sz w:val="24"/>
          <w:szCs w:val="24"/>
          <w:lang w:val="it-IT"/>
        </w:rPr>
        <w:t xml:space="preserve"> </w:t>
      </w:r>
      <w:r w:rsidR="00061C6A" w:rsidRPr="00947B12">
        <w:rPr>
          <w:rFonts w:ascii="Times New Roman" w:hAnsi="Times New Roman" w:cs="Times New Roman"/>
          <w:color w:val="000000" w:themeColor="text1"/>
          <w:sz w:val="24"/>
          <w:szCs w:val="24"/>
          <w:lang w:val="it-IT"/>
        </w:rPr>
        <w:t>Siç thekson Qiriazi (2003, f. 18), gjuhët</w:t>
      </w:r>
      <w:r w:rsidR="00581952">
        <w:rPr>
          <w:rFonts w:ascii="Times New Roman" w:hAnsi="Times New Roman" w:cs="Times New Roman"/>
          <w:color w:val="000000" w:themeColor="text1"/>
          <w:sz w:val="24"/>
          <w:szCs w:val="24"/>
          <w:lang w:val="it-IT"/>
        </w:rPr>
        <w:t xml:space="preserve"> klasike</w:t>
      </w:r>
      <w:r w:rsidR="00061C6A" w:rsidRPr="00947B12">
        <w:rPr>
          <w:rFonts w:ascii="Times New Roman" w:hAnsi="Times New Roman" w:cs="Times New Roman"/>
          <w:color w:val="000000" w:themeColor="text1"/>
          <w:sz w:val="24"/>
          <w:szCs w:val="24"/>
          <w:lang w:val="it-IT"/>
        </w:rPr>
        <w:t xml:space="preserve"> </w:t>
      </w:r>
      <w:r w:rsidR="00866E4B" w:rsidRPr="00866E4B">
        <w:rPr>
          <w:rFonts w:ascii="Times New Roman" w:hAnsi="Times New Roman" w:cs="Times New Roman"/>
          <w:color w:val="000000" w:themeColor="text1"/>
          <w:sz w:val="24"/>
          <w:szCs w:val="24"/>
          <w:lang w:val="it-IT"/>
        </w:rPr>
        <w:t>kanë dhënë një kontribut të veçantë për zhvillimin e terminologjisë shkencore, ndërkohë që ruajnë ende vlerën e tyre kulturore e shkencore.</w:t>
      </w:r>
    </w:p>
    <w:p w14:paraId="56CB9FC4" w14:textId="2572C38D" w:rsidR="00061C6A" w:rsidRPr="00BE1D2F" w:rsidRDefault="00B10057" w:rsidP="00B779BA">
      <w:pPr>
        <w:spacing w:after="0"/>
        <w:jc w:val="both"/>
        <w:rPr>
          <w:rFonts w:ascii="Times New Roman" w:hAnsi="Times New Roman" w:cs="Times New Roman"/>
          <w:color w:val="000000" w:themeColor="text1"/>
          <w:sz w:val="24"/>
          <w:szCs w:val="24"/>
          <w:lang w:val="it-IT"/>
        </w:rPr>
      </w:pPr>
      <w:r w:rsidRPr="00B10057">
        <w:rPr>
          <w:rFonts w:ascii="Times New Roman" w:hAnsi="Times New Roman" w:cs="Times New Roman"/>
          <w:color w:val="000000" w:themeColor="text1"/>
          <w:sz w:val="24"/>
          <w:szCs w:val="24"/>
          <w:lang w:val="it-IT"/>
        </w:rPr>
        <w:t>Ndikimi latin zë një vend të veçantë mes shtresave të huazimeve që kanë formësuar shqipen ndër shekuj</w:t>
      </w:r>
      <w:r w:rsidR="009E20AA" w:rsidRPr="009E20AA">
        <w:rPr>
          <w:lang w:val="it-IT"/>
        </w:rPr>
        <w:t>.</w:t>
      </w:r>
      <w:r w:rsidR="009E20A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 xml:space="preserve">Kontakti me Perandorinë Romake dhe me kulturën latine ka lënë gjurmë të thella në administratë, terminologjinë fetare, jetën urbane dhe fjalorin e përditshëm. </w:t>
      </w:r>
      <w:r w:rsidR="00061C6A" w:rsidRPr="00BE1D2F">
        <w:rPr>
          <w:rFonts w:ascii="Times New Roman" w:hAnsi="Times New Roman" w:cs="Times New Roman"/>
          <w:color w:val="000000" w:themeColor="text1"/>
          <w:sz w:val="24"/>
          <w:szCs w:val="24"/>
          <w:lang w:val="it-IT"/>
        </w:rPr>
        <w:t>Sipas Çabejt (1976, f. 339</w:t>
      </w:r>
      <w:r w:rsidR="00061C6A" w:rsidRPr="00511DDB">
        <w:rPr>
          <w:rFonts w:ascii="Times New Roman" w:hAnsi="Times New Roman" w:cs="Times New Roman"/>
          <w:color w:val="000000" w:themeColor="text1"/>
          <w:sz w:val="24"/>
          <w:szCs w:val="24"/>
          <w:lang w:val="it-IT"/>
        </w:rPr>
        <w:t>),</w:t>
      </w:r>
      <w:r w:rsidR="00061C6A" w:rsidRPr="00BF4EC7">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huazimet latine dëshmojnë se shqiptarët kanë qenë në kontakt të hershëm dhe të vazhdueshëm me qytetërimin romak.</w:t>
      </w:r>
      <w:r w:rsidR="00B779BA">
        <w:rPr>
          <w:rFonts w:ascii="Times New Roman" w:hAnsi="Times New Roman" w:cs="Times New Roman"/>
          <w:color w:val="000000" w:themeColor="text1"/>
          <w:sz w:val="24"/>
          <w:szCs w:val="24"/>
          <w:lang w:val="it-IT"/>
        </w:rPr>
        <w:t xml:space="preserve"> Ndersa, n</w:t>
      </w:r>
      <w:r w:rsidR="00061C6A" w:rsidRPr="00511DDB">
        <w:rPr>
          <w:rFonts w:ascii="Times New Roman" w:hAnsi="Times New Roman" w:cs="Times New Roman"/>
          <w:color w:val="000000" w:themeColor="text1"/>
          <w:sz w:val="24"/>
          <w:szCs w:val="24"/>
          <w:lang w:val="it-IT"/>
        </w:rPr>
        <w:t>dikimi grek është veçanërisht i dukshëm në terminologjinë fetare, kulturën dhe arsimin. Kontakti me Bizantin dhe me traditën ortodokse ka sjellë shumë huazime nga greqishtja, sidomos në jug të Shqipërisë dhe në gjuhën kishtare.</w:t>
      </w:r>
      <w:r w:rsidR="00061C6A">
        <w:rPr>
          <w:rFonts w:ascii="Times New Roman" w:hAnsi="Times New Roman" w:cs="Times New Roman"/>
          <w:color w:val="000000" w:themeColor="text1"/>
          <w:sz w:val="24"/>
          <w:szCs w:val="24"/>
          <w:lang w:val="it-IT"/>
        </w:rPr>
        <w:t xml:space="preserve"> </w:t>
      </w:r>
      <w:r w:rsidR="00061C6A" w:rsidRPr="00D16DE2">
        <w:rPr>
          <w:rFonts w:ascii="Times New Roman" w:hAnsi="Times New Roman" w:cs="Times New Roman"/>
          <w:color w:val="000000" w:themeColor="text1"/>
          <w:sz w:val="24"/>
          <w:szCs w:val="24"/>
          <w:lang w:val="it-IT"/>
        </w:rPr>
        <w:t>Përveç ndikimit në leksik, greqishtja ka ushtruar ndikim edhe në traditën e shkrimit të shqipes. Për një periudhë të gjatë, shqiptarët e besimit ortodoks e shkruanin shqipen me alfabetin grek, gjë që pasqyron lidhjet kulturore dhe fetare me botën bizantine (Lloshi, 2008, f. 109).</w:t>
      </w:r>
    </w:p>
    <w:p w14:paraId="5CBD12BE" w14:textId="3B871C96" w:rsidR="00061C6A" w:rsidRPr="00672F33"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Kontaktet me popullsitë sllave gjatë Mesjetës kanë ndikuar në leksik, toponimi, dhe disa struktura sintaksore. Shumë terma që lidhen me bujqësinë, jetën rurale, dhe organizimin shoqëror janë me origjinë sllave.</w:t>
      </w:r>
      <w:r w:rsidRPr="00672F33">
        <w:rPr>
          <w:rFonts w:ascii="Times New Roman" w:hAnsi="Times New Roman" w:cs="Times New Roman"/>
          <w:color w:val="000000" w:themeColor="text1"/>
          <w:sz w:val="24"/>
          <w:szCs w:val="24"/>
          <w:lang w:val="it-IT"/>
        </w:rPr>
        <w:t xml:space="preserve"> Orel (1998, </w:t>
      </w:r>
      <w:r w:rsidR="00F20D43">
        <w:rPr>
          <w:rFonts w:ascii="Times New Roman" w:hAnsi="Times New Roman" w:cs="Times New Roman"/>
          <w:color w:val="000000" w:themeColor="text1"/>
          <w:sz w:val="24"/>
          <w:szCs w:val="24"/>
          <w:lang w:val="it-IT"/>
        </w:rPr>
        <w:t>f</w:t>
      </w:r>
      <w:r w:rsidRPr="00672F33">
        <w:rPr>
          <w:rFonts w:ascii="Times New Roman" w:hAnsi="Times New Roman" w:cs="Times New Roman"/>
          <w:color w:val="000000" w:themeColor="text1"/>
          <w:sz w:val="24"/>
          <w:szCs w:val="24"/>
          <w:lang w:val="it-IT"/>
        </w:rPr>
        <w:t>. xix) vëren se huazimet më të hershme sllave dhe latine pasqyrojnë faza të ndryshme të zhvillimit historik të shqipes, të dukshme në përshtatjen fonetike të tyre.</w:t>
      </w:r>
    </w:p>
    <w:p w14:paraId="5C84FC7B" w14:textId="496083ED" w:rsidR="00061C6A" w:rsidRPr="002134C6"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Periudha osmane solli një shtresë të rëndësishme huazimesh nga turqishtja, arabishtja, dhe persishtja. </w:t>
      </w:r>
      <w:r w:rsidRPr="002134C6">
        <w:rPr>
          <w:rFonts w:ascii="Times New Roman" w:hAnsi="Times New Roman" w:cs="Times New Roman"/>
          <w:color w:val="000000" w:themeColor="text1"/>
          <w:sz w:val="24"/>
          <w:szCs w:val="24"/>
          <w:lang w:val="it-IT"/>
        </w:rPr>
        <w:t xml:space="preserve">Këto huazime lidhen kryesisht me administratën, ushtrinë, fenë dhe jetën urbane. Fjalë si pazar, sheqer, xhami, sahat, janë shembuj të këtij ndikimi. Derjaj (2009, f. 152) thekson se përshtatja e këtyre huazimeve në shqipen e sotme është ndikuar nga origjina e tyre, koha e depërtimit dhe ligjësitë e brendshme të gjuhës. </w:t>
      </w:r>
    </w:p>
    <w:p w14:paraId="0F99794E" w14:textId="77777777" w:rsidR="00C850A7" w:rsidRPr="002134C6" w:rsidRDefault="00C850A7" w:rsidP="00061C6A">
      <w:pPr>
        <w:spacing w:after="0"/>
        <w:jc w:val="both"/>
        <w:rPr>
          <w:rFonts w:ascii="Times New Roman" w:hAnsi="Times New Roman" w:cs="Times New Roman"/>
          <w:i/>
          <w:color w:val="000000" w:themeColor="text1"/>
          <w:sz w:val="24"/>
          <w:szCs w:val="24"/>
          <w:lang w:val="it-IT"/>
        </w:rPr>
      </w:pPr>
    </w:p>
    <w:p w14:paraId="74D6E561" w14:textId="74E1A590" w:rsidR="00061C6A" w:rsidRPr="002134C6" w:rsidRDefault="00061C6A" w:rsidP="00061C6A">
      <w:pPr>
        <w:spacing w:after="0"/>
        <w:jc w:val="both"/>
        <w:rPr>
          <w:rFonts w:ascii="Times New Roman" w:hAnsi="Times New Roman" w:cs="Times New Roman"/>
          <w:b/>
          <w:bCs/>
          <w:i/>
          <w:color w:val="000000" w:themeColor="text1"/>
          <w:sz w:val="24"/>
          <w:szCs w:val="24"/>
          <w:lang w:val="it-IT"/>
        </w:rPr>
      </w:pPr>
      <w:r w:rsidRPr="002134C6">
        <w:rPr>
          <w:rFonts w:ascii="Times New Roman" w:hAnsi="Times New Roman" w:cs="Times New Roman"/>
          <w:b/>
          <w:bCs/>
          <w:i/>
          <w:color w:val="000000" w:themeColor="text1"/>
          <w:sz w:val="24"/>
          <w:szCs w:val="24"/>
          <w:lang w:val="it-IT"/>
        </w:rPr>
        <w:t>Zhvillimi fonologjik i shqipes</w:t>
      </w:r>
    </w:p>
    <w:p w14:paraId="732AAD40" w14:textId="7206485A" w:rsidR="00061C6A" w:rsidRPr="00511DDB"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Historia e shqipes karakterizohet nga procese të rëndësishme fonetike dhe fonologjike. Një nga tiparet më karakteristike është zhvillimi i sistemit bashkëtingëllor, i cili përfshin tinguj specifikë si: </w:t>
      </w:r>
      <w:r w:rsidRPr="002134C6">
        <w:rPr>
          <w:rFonts w:ascii="Times New Roman" w:hAnsi="Times New Roman" w:cs="Times New Roman"/>
          <w:i/>
          <w:color w:val="000000" w:themeColor="text1"/>
          <w:sz w:val="24"/>
          <w:szCs w:val="24"/>
          <w:lang w:val="it-IT"/>
        </w:rPr>
        <w:t>q, gj, xh, ç.</w:t>
      </w:r>
      <w:r w:rsidRPr="002134C6">
        <w:rPr>
          <w:rFonts w:ascii="Times New Roman" w:hAnsi="Times New Roman" w:cs="Times New Roman"/>
          <w:color w:val="000000" w:themeColor="text1"/>
          <w:sz w:val="24"/>
          <w:szCs w:val="24"/>
          <w:lang w:val="it-IT"/>
        </w:rPr>
        <w:t xml:space="preserve"> Këto tinguj e dallojnë shqipen nga shumë gjuhë të tjera indoevropiane. </w:t>
      </w:r>
      <w:r w:rsidRPr="007D5280">
        <w:rPr>
          <w:rFonts w:ascii="Times New Roman" w:hAnsi="Times New Roman" w:cs="Times New Roman"/>
          <w:color w:val="000000" w:themeColor="text1"/>
          <w:sz w:val="24"/>
          <w:szCs w:val="24"/>
          <w:lang w:val="it-IT"/>
        </w:rPr>
        <w:t xml:space="preserve">Gjithashtu, shqipja ka kaluar procese si; palatalizimi, asimilimi dhe reduktimi fonetik. </w:t>
      </w:r>
      <w:r w:rsidR="009D6285" w:rsidRPr="009D6285">
        <w:rPr>
          <w:rFonts w:ascii="Times New Roman" w:hAnsi="Times New Roman" w:cs="Times New Roman"/>
          <w:color w:val="000000" w:themeColor="text1"/>
          <w:sz w:val="24"/>
          <w:szCs w:val="24"/>
          <w:lang w:val="it-IT"/>
        </w:rPr>
        <w:t xml:space="preserve">Sipas Demirajt (1986), </w:t>
      </w:r>
      <w:r w:rsidR="009D6285" w:rsidRPr="009D6285">
        <w:rPr>
          <w:rFonts w:ascii="Times New Roman" w:hAnsi="Times New Roman" w:cs="Times New Roman"/>
          <w:color w:val="000000" w:themeColor="text1"/>
          <w:sz w:val="24"/>
          <w:szCs w:val="24"/>
          <w:lang w:val="it-IT"/>
        </w:rPr>
        <w:lastRenderedPageBreak/>
        <w:t>këto transformime janë rezultat i zhvillimeve të vetë sistemit gjuhësor dhe i kontakteve ballkanike</w:t>
      </w:r>
      <w:r w:rsidR="009D6285">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Një aspekt tjetër me rëndësi është ndikimi i ligjit të theksit dhe transformimet vokalike që kanë ndikuar në; strukturën ritmike dhe organizimin fonologjik të shqipes moderne.</w:t>
      </w:r>
    </w:p>
    <w:p w14:paraId="4745698F" w14:textId="43B09431" w:rsidR="00061C6A" w:rsidRDefault="009D6285" w:rsidP="00061C6A">
      <w:pPr>
        <w:spacing w:after="0"/>
        <w:jc w:val="both"/>
        <w:rPr>
          <w:rFonts w:ascii="Times New Roman" w:hAnsi="Times New Roman" w:cs="Times New Roman"/>
          <w:color w:val="000000" w:themeColor="text1"/>
          <w:sz w:val="24"/>
          <w:szCs w:val="24"/>
          <w:lang w:val="it-IT"/>
        </w:rPr>
      </w:pPr>
      <w:r w:rsidRPr="009D6285">
        <w:rPr>
          <w:rFonts w:ascii="Times New Roman" w:hAnsi="Times New Roman" w:cs="Times New Roman"/>
          <w:color w:val="000000" w:themeColor="text1"/>
          <w:sz w:val="24"/>
          <w:szCs w:val="24"/>
          <w:lang w:val="it-IT"/>
        </w:rPr>
        <w:t>Dëshmia e parë e njohur e shqipes së shkruar lidhet me ‘Formulën e Pagëzimit’, që daton në vitin 1462. Në periudhat pasuese, zhvillimit të traditës së hershme letrare shqipe i dhanë kontribut Gjon Buzuku, Pjetër Budi, Frang Bardhi dhe Pjetër Bogdani</w:t>
      </w:r>
      <w:r>
        <w:rPr>
          <w:rFonts w:ascii="Times New Roman" w:hAnsi="Times New Roman" w:cs="Times New Roman"/>
          <w:color w:val="000000" w:themeColor="text1"/>
          <w:sz w:val="24"/>
          <w:szCs w:val="24"/>
          <w:lang w:val="it-IT"/>
        </w:rPr>
        <w:t xml:space="preserve">. </w:t>
      </w:r>
      <w:r w:rsidR="00061C6A" w:rsidRPr="00AD1CCA">
        <w:rPr>
          <w:rFonts w:ascii="Times New Roman" w:hAnsi="Times New Roman" w:cs="Times New Roman"/>
          <w:color w:val="000000" w:themeColor="text1"/>
          <w:sz w:val="24"/>
          <w:szCs w:val="24"/>
          <w:lang w:val="it-IT"/>
        </w:rPr>
        <w:t xml:space="preserve"> </w:t>
      </w:r>
      <w:r w:rsidR="00061C6A" w:rsidRPr="001B60D7">
        <w:rPr>
          <w:rFonts w:ascii="Times New Roman" w:hAnsi="Times New Roman" w:cs="Times New Roman"/>
          <w:color w:val="000000" w:themeColor="text1"/>
          <w:sz w:val="24"/>
          <w:szCs w:val="24"/>
          <w:lang w:val="it-IT"/>
        </w:rPr>
        <w:t xml:space="preserve">Megjithatë, mungesa e një administrate kombëtare dhe ndarjet fetare, krahinore dhe politike penguan standardizimin e hershëm të gjuhës. Procesi i standardizimit </w:t>
      </w:r>
      <w:r w:rsidR="00061C6A" w:rsidRPr="007D0235">
        <w:rPr>
          <w:rFonts w:ascii="Times New Roman" w:hAnsi="Times New Roman" w:cs="Times New Roman"/>
          <w:color w:val="000000" w:themeColor="text1"/>
          <w:sz w:val="24"/>
          <w:szCs w:val="24"/>
          <w:lang w:val="it-IT"/>
        </w:rPr>
        <w:t xml:space="preserve">modern </w:t>
      </w:r>
      <w:r w:rsidR="00061C6A" w:rsidRPr="007D0235">
        <w:rPr>
          <w:rFonts w:ascii="Times New Roman" w:hAnsi="Times New Roman" w:cs="Times New Roman"/>
          <w:sz w:val="24"/>
          <w:szCs w:val="24"/>
          <w:lang w:val="it-IT"/>
        </w:rPr>
        <w:t xml:space="preserve">të gjuhës shqipe </w:t>
      </w:r>
      <w:r w:rsidR="00061C6A" w:rsidRPr="007D0235">
        <w:rPr>
          <w:rFonts w:ascii="Times New Roman" w:hAnsi="Times New Roman" w:cs="Times New Roman"/>
          <w:color w:val="000000" w:themeColor="text1"/>
          <w:sz w:val="24"/>
          <w:szCs w:val="24"/>
          <w:lang w:val="it-IT"/>
        </w:rPr>
        <w:t xml:space="preserve">lidhet </w:t>
      </w:r>
      <w:r w:rsidR="00061C6A" w:rsidRPr="007D0235">
        <w:rPr>
          <w:rFonts w:ascii="Times New Roman" w:hAnsi="Times New Roman" w:cs="Times New Roman"/>
          <w:sz w:val="24"/>
          <w:szCs w:val="24"/>
          <w:lang w:val="it-IT"/>
        </w:rPr>
        <w:t>ngushtë</w:t>
      </w:r>
      <w:r w:rsidR="00061C6A" w:rsidRPr="007D0235">
        <w:rPr>
          <w:rFonts w:ascii="Times New Roman" w:hAnsi="Times New Roman" w:cs="Times New Roman"/>
          <w:color w:val="000000" w:themeColor="text1"/>
          <w:sz w:val="24"/>
          <w:szCs w:val="24"/>
          <w:lang w:val="it-IT"/>
        </w:rPr>
        <w:t xml:space="preserve"> me</w:t>
      </w:r>
      <w:r w:rsidR="00061C6A" w:rsidRPr="001B60D7">
        <w:rPr>
          <w:rFonts w:ascii="Times New Roman" w:hAnsi="Times New Roman" w:cs="Times New Roman"/>
          <w:color w:val="000000" w:themeColor="text1"/>
          <w:sz w:val="24"/>
          <w:szCs w:val="24"/>
          <w:lang w:val="it-IT"/>
        </w:rPr>
        <w:t xml:space="preserve"> Rilindjen Kombëtare Shqiptare, Kongresin e Manastirit (1908), dhe Kongresin e Drejtshkrimit (1972). </w:t>
      </w:r>
      <w:r w:rsidR="00061C6A" w:rsidRPr="00A453F1">
        <w:rPr>
          <w:rFonts w:ascii="Times New Roman" w:hAnsi="Times New Roman" w:cs="Times New Roman"/>
          <w:color w:val="000000" w:themeColor="text1"/>
          <w:sz w:val="24"/>
          <w:szCs w:val="24"/>
          <w:lang w:val="it-IT"/>
        </w:rPr>
        <w:t xml:space="preserve">Këto procese luajtën rol vendimtar në unifikimin e alfabetit, konsolidimin e normës standarde, dhe institucionalizimin e shqipes modern (Kostallari et al., 1973, f. 16). Historia e shqipes nuk përfaqëson vetëm evolucion gjuhësor, por edhe histori të identitetit kulturor, rezistencës historike, dhe formimit kombëtar shqiptar. Në perspektivën sociolinguistike, shqipja ka luajtur rol thelbësor në ruajtjen e identitetit kombëtar, formimin e vetëdijes kulturore, dhe konsolidimin e shtetit shqiptar (Çabej, 1976). Në aspektin didaktik, analiza historike e shqipes </w:t>
      </w:r>
      <w:r w:rsidR="00831D36" w:rsidRPr="00831D36">
        <w:rPr>
          <w:rFonts w:ascii="Times New Roman" w:hAnsi="Times New Roman" w:cs="Times New Roman"/>
          <w:color w:val="000000" w:themeColor="text1"/>
          <w:sz w:val="24"/>
          <w:szCs w:val="24"/>
          <w:lang w:val="it-IT"/>
        </w:rPr>
        <w:t>ka rëndësi të drejtpërdrejtë për edukimin gjuhësor, studimin e ndërhyrjeve ndërgjuhësore, si edhe shqyrtimin e problematikave që hasin studentët shqiptarë.</w:t>
      </w:r>
      <w:r w:rsidR="00831D36">
        <w:rPr>
          <w:rFonts w:ascii="Times New Roman" w:hAnsi="Times New Roman" w:cs="Times New Roman"/>
          <w:color w:val="000000" w:themeColor="text1"/>
          <w:sz w:val="24"/>
          <w:szCs w:val="24"/>
          <w:lang w:val="it-IT"/>
        </w:rPr>
        <w:t xml:space="preserve"> </w:t>
      </w:r>
      <w:r w:rsidR="00061C6A" w:rsidRPr="00A453F1">
        <w:rPr>
          <w:rFonts w:ascii="Times New Roman" w:hAnsi="Times New Roman" w:cs="Times New Roman"/>
          <w:color w:val="000000" w:themeColor="text1"/>
          <w:sz w:val="24"/>
          <w:szCs w:val="24"/>
          <w:lang w:val="it-IT"/>
        </w:rPr>
        <w:t>Njohja e strukturës historike të shqipes, kontakteve gjuhësore, dhe karakteristikave tipologjike ndihmon në kuptimin e transferimit negativ, gabimeve gramatikore, dhe mekanizmave të</w:t>
      </w:r>
      <w:r w:rsidR="00061C6A" w:rsidRPr="007D5280">
        <w:rPr>
          <w:rFonts w:ascii="Times New Roman" w:hAnsi="Times New Roman" w:cs="Times New Roman"/>
          <w:color w:val="000000" w:themeColor="text1"/>
          <w:sz w:val="24"/>
          <w:szCs w:val="24"/>
          <w:lang w:val="it-IT"/>
        </w:rPr>
        <w:t xml:space="preserve"> të nxënit</w:t>
      </w:r>
      <w:r w:rsidR="00061C6A" w:rsidRPr="00A453F1">
        <w:rPr>
          <w:rFonts w:ascii="Times New Roman" w:hAnsi="Times New Roman" w:cs="Times New Roman"/>
          <w:color w:val="000000" w:themeColor="text1"/>
          <w:sz w:val="24"/>
          <w:szCs w:val="24"/>
          <w:lang w:val="it-IT"/>
        </w:rPr>
        <w:t xml:space="preserve"> të spanjishtes.</w:t>
      </w:r>
    </w:p>
    <w:p w14:paraId="18A04DE2"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6B4EE494" w14:textId="77777777" w:rsidR="000813BC" w:rsidRPr="00A453F1" w:rsidRDefault="000813BC" w:rsidP="00061C6A">
      <w:pPr>
        <w:spacing w:after="0"/>
        <w:jc w:val="both"/>
        <w:rPr>
          <w:rFonts w:ascii="Times New Roman" w:hAnsi="Times New Roman" w:cs="Times New Roman"/>
          <w:color w:val="000000" w:themeColor="text1"/>
          <w:sz w:val="24"/>
          <w:szCs w:val="24"/>
          <w:lang w:val="it-IT"/>
        </w:rPr>
      </w:pPr>
    </w:p>
    <w:p w14:paraId="58D8A51A" w14:textId="77777777" w:rsidR="00061C6A" w:rsidRPr="00A453F1" w:rsidRDefault="00061C6A" w:rsidP="00061C6A">
      <w:pPr>
        <w:pStyle w:val="Heading1"/>
        <w:spacing w:before="0" w:after="0"/>
        <w:rPr>
          <w:rFonts w:ascii="Times New Roman" w:hAnsi="Times New Roman" w:cs="Times New Roman"/>
          <w:b/>
          <w:bCs/>
          <w:color w:val="000000" w:themeColor="text1"/>
          <w:sz w:val="24"/>
          <w:szCs w:val="24"/>
          <w:lang w:val="it-IT"/>
        </w:rPr>
      </w:pPr>
      <w:bookmarkStart w:id="96" w:name="_Toc230597883"/>
      <w:bookmarkStart w:id="97" w:name="_Toc241046643"/>
      <w:r w:rsidRPr="00A453F1">
        <w:rPr>
          <w:rFonts w:ascii="Times New Roman" w:hAnsi="Times New Roman" w:cs="Times New Roman"/>
          <w:b/>
          <w:bCs/>
          <w:color w:val="000000" w:themeColor="text1"/>
          <w:sz w:val="24"/>
          <w:szCs w:val="24"/>
          <w:lang w:val="it-IT"/>
        </w:rPr>
        <w:t>3.4.3 Origjina dhe zhvillimi historik i spanjishtes</w:t>
      </w:r>
      <w:bookmarkEnd w:id="96"/>
      <w:bookmarkEnd w:id="97"/>
    </w:p>
    <w:p w14:paraId="0A42B3A9" w14:textId="77777777" w:rsidR="00061C6A" w:rsidRPr="00A453F1" w:rsidRDefault="00061C6A" w:rsidP="00061C6A">
      <w:pPr>
        <w:spacing w:after="0"/>
        <w:jc w:val="both"/>
        <w:rPr>
          <w:rFonts w:ascii="Times New Roman" w:hAnsi="Times New Roman" w:cs="Times New Roman"/>
          <w:color w:val="000000" w:themeColor="text1"/>
          <w:sz w:val="24"/>
          <w:szCs w:val="24"/>
          <w:lang w:val="it-IT"/>
        </w:rPr>
      </w:pPr>
    </w:p>
    <w:p w14:paraId="3BF30C5F" w14:textId="4637A8BA" w:rsidR="00061C6A" w:rsidRPr="00A453F1" w:rsidRDefault="00046629" w:rsidP="00061C6A">
      <w:pPr>
        <w:spacing w:after="0"/>
        <w:jc w:val="both"/>
        <w:rPr>
          <w:rFonts w:ascii="Times New Roman" w:hAnsi="Times New Roman" w:cs="Times New Roman"/>
          <w:color w:val="000000" w:themeColor="text1"/>
          <w:sz w:val="24"/>
          <w:szCs w:val="24"/>
          <w:lang w:val="it-IT"/>
        </w:rPr>
      </w:pPr>
      <w:r w:rsidRPr="00046629">
        <w:rPr>
          <w:rFonts w:ascii="Times New Roman" w:hAnsi="Times New Roman" w:cs="Times New Roman"/>
          <w:color w:val="000000" w:themeColor="text1"/>
          <w:sz w:val="24"/>
          <w:szCs w:val="24"/>
          <w:lang w:val="it-IT"/>
        </w:rPr>
        <w:t>“Spanjishtja zë një pozicion të rëndësishëm brenda familjes së gjuhëve romane dhe karakterizohet nga një shtrirje e gjerë ndërkombëtare në realitetin bashkëkohor</w:t>
      </w:r>
      <w:r w:rsidR="00061C6A" w:rsidRPr="00A453F1">
        <w:rPr>
          <w:rFonts w:ascii="Times New Roman" w:hAnsi="Times New Roman" w:cs="Times New Roman"/>
          <w:color w:val="000000" w:themeColor="text1"/>
          <w:sz w:val="24"/>
          <w:szCs w:val="24"/>
          <w:lang w:val="it-IT"/>
        </w:rPr>
        <w:t xml:space="preserve">. Historia e saj </w:t>
      </w:r>
      <w:r>
        <w:rPr>
          <w:rFonts w:ascii="Times New Roman" w:hAnsi="Times New Roman" w:cs="Times New Roman"/>
          <w:color w:val="000000" w:themeColor="text1"/>
          <w:sz w:val="24"/>
          <w:szCs w:val="24"/>
          <w:lang w:val="it-IT"/>
        </w:rPr>
        <w:t>p</w:t>
      </w:r>
      <w:r w:rsidRPr="00046629">
        <w:rPr>
          <w:rFonts w:ascii="Times New Roman" w:hAnsi="Times New Roman" w:cs="Times New Roman"/>
          <w:color w:val="000000" w:themeColor="text1"/>
          <w:sz w:val="24"/>
          <w:szCs w:val="24"/>
          <w:lang w:val="it-IT"/>
        </w:rPr>
        <w:t xml:space="preserve">ërbën një fushë me interes për </w:t>
      </w:r>
      <w:r>
        <w:rPr>
          <w:rFonts w:ascii="Times New Roman" w:hAnsi="Times New Roman" w:cs="Times New Roman"/>
          <w:color w:val="000000" w:themeColor="text1"/>
          <w:sz w:val="24"/>
          <w:szCs w:val="24"/>
          <w:lang w:val="it-IT"/>
        </w:rPr>
        <w:t xml:space="preserve">studimet e </w:t>
      </w:r>
      <w:r w:rsidRPr="00046629">
        <w:rPr>
          <w:rFonts w:ascii="Times New Roman" w:hAnsi="Times New Roman" w:cs="Times New Roman"/>
          <w:color w:val="000000" w:themeColor="text1"/>
          <w:sz w:val="24"/>
          <w:szCs w:val="24"/>
          <w:lang w:val="it-IT"/>
        </w:rPr>
        <w:t xml:space="preserve">gjuhësinë historike veçanërisht nga këndvështrimi sociolinguistik, </w:t>
      </w:r>
      <w:r w:rsidR="00061C6A" w:rsidRPr="00A453F1">
        <w:rPr>
          <w:rFonts w:ascii="Times New Roman" w:hAnsi="Times New Roman" w:cs="Times New Roman"/>
          <w:color w:val="000000" w:themeColor="text1"/>
          <w:sz w:val="24"/>
          <w:szCs w:val="24"/>
          <w:lang w:val="it-IT"/>
        </w:rPr>
        <w:t>pasi zhvillimi i spanjishtes lidhet ngushtë me transformimet politike të Gadishullit Iberik, zgjerimin e Perandorisë Spanjolle, kontaktet intensive kulturore dhe proceset e globalizimit gjuhësor (Lapesa, 1981; Moreno Fernández, 2015). Ndryshe nga shqipja, e cila konsiderohet degë autonome e familjes indo-evropiane spanjishtja është një gjuhë romane që rrjedh drejtpërdrejt nga latinishtja vulgare. (Memushaj, 2004, f</w:t>
      </w:r>
      <w:r w:rsidR="00F20D43">
        <w:rPr>
          <w:rFonts w:ascii="Times New Roman" w:hAnsi="Times New Roman" w:cs="Times New Roman"/>
          <w:color w:val="000000" w:themeColor="text1"/>
          <w:sz w:val="24"/>
          <w:szCs w:val="24"/>
          <w:lang w:val="it-IT"/>
        </w:rPr>
        <w:t>f</w:t>
      </w:r>
      <w:r w:rsidR="00061C6A" w:rsidRPr="00A453F1">
        <w:rPr>
          <w:rFonts w:ascii="Times New Roman" w:hAnsi="Times New Roman" w:cs="Times New Roman"/>
          <w:color w:val="000000" w:themeColor="text1"/>
          <w:sz w:val="24"/>
          <w:szCs w:val="24"/>
          <w:lang w:val="it-IT"/>
        </w:rPr>
        <w:t>. 298</w:t>
      </w:r>
      <w:r w:rsidR="00F20D43" w:rsidRPr="00016493">
        <w:rPr>
          <w:rFonts w:ascii="Times New Roman" w:hAnsi="Times New Roman" w:cs="Times New Roman"/>
          <w:color w:val="000000" w:themeColor="text1"/>
          <w:sz w:val="24"/>
          <w:szCs w:val="24"/>
          <w:lang w:val="it-IT"/>
        </w:rPr>
        <w:t>–</w:t>
      </w:r>
      <w:r w:rsidR="00061C6A" w:rsidRPr="00A453F1">
        <w:rPr>
          <w:rFonts w:ascii="Times New Roman" w:hAnsi="Times New Roman" w:cs="Times New Roman"/>
          <w:color w:val="000000" w:themeColor="text1"/>
          <w:sz w:val="24"/>
          <w:szCs w:val="24"/>
          <w:lang w:val="it-IT"/>
        </w:rPr>
        <w:t>299)</w:t>
      </w:r>
      <w:r w:rsidR="00061C6A">
        <w:rPr>
          <w:rFonts w:ascii="Times New Roman" w:hAnsi="Times New Roman" w:cs="Times New Roman"/>
          <w:color w:val="000000" w:themeColor="text1"/>
          <w:sz w:val="24"/>
          <w:szCs w:val="24"/>
          <w:lang w:val="it-IT"/>
        </w:rPr>
        <w:t>.</w:t>
      </w:r>
      <w:r w:rsidR="00061C6A" w:rsidRPr="00A453F1">
        <w:rPr>
          <w:rFonts w:ascii="Times New Roman" w:hAnsi="Times New Roman" w:cs="Times New Roman"/>
          <w:color w:val="000000" w:themeColor="text1"/>
          <w:sz w:val="24"/>
          <w:szCs w:val="24"/>
          <w:lang w:val="it-IT"/>
        </w:rPr>
        <w:t xml:space="preserve"> Për këtë arsye, zhvillimi historik i spanjishtes paraqet evolucionin gradual të një gjuhe neolatine që kaloi procese fonetike, morfologjike, sintaksore, dhe leksikore, duke u transformuar nga një </w:t>
      </w:r>
      <w:r w:rsidR="00061C6A" w:rsidRPr="007D5280">
        <w:rPr>
          <w:rFonts w:ascii="Times New Roman" w:hAnsi="Times New Roman" w:cs="Times New Roman"/>
          <w:color w:val="000000" w:themeColor="text1"/>
          <w:sz w:val="24"/>
          <w:szCs w:val="24"/>
          <w:lang w:val="it-IT"/>
        </w:rPr>
        <w:t>nga një variant gjuhëso</w:t>
      </w:r>
      <w:r w:rsidR="00061C6A">
        <w:rPr>
          <w:rFonts w:ascii="Times New Roman" w:hAnsi="Times New Roman" w:cs="Times New Roman"/>
          <w:color w:val="000000" w:themeColor="text1"/>
          <w:sz w:val="24"/>
          <w:szCs w:val="24"/>
          <w:lang w:val="it-IT"/>
        </w:rPr>
        <w:t>r</w:t>
      </w:r>
      <w:r w:rsidR="00061C6A" w:rsidRPr="00A453F1">
        <w:rPr>
          <w:rFonts w:ascii="Times New Roman" w:hAnsi="Times New Roman" w:cs="Times New Roman"/>
          <w:color w:val="000000" w:themeColor="text1"/>
          <w:sz w:val="24"/>
          <w:szCs w:val="24"/>
          <w:lang w:val="it-IT"/>
        </w:rPr>
        <w:t xml:space="preserve"> ibero-romane në një gjuhë globale me funksione ndërkombëtare. Sipas Penny</w:t>
      </w:r>
      <w:r w:rsidR="009823C7">
        <w:rPr>
          <w:rFonts w:ascii="Times New Roman" w:hAnsi="Times New Roman" w:cs="Times New Roman"/>
          <w:color w:val="000000" w:themeColor="text1"/>
          <w:sz w:val="24"/>
          <w:szCs w:val="24"/>
          <w:lang w:val="it-IT"/>
        </w:rPr>
        <w:t>-t</w:t>
      </w:r>
      <w:r w:rsidR="00061C6A" w:rsidRPr="00A453F1">
        <w:rPr>
          <w:rFonts w:ascii="Times New Roman" w:hAnsi="Times New Roman" w:cs="Times New Roman"/>
          <w:color w:val="000000" w:themeColor="text1"/>
          <w:sz w:val="24"/>
          <w:szCs w:val="24"/>
          <w:lang w:val="it-IT"/>
        </w:rPr>
        <w:t xml:space="preserve"> (2002), historia e spanjishtes duhet kuptuar si rezultat i ndërthurjes së trashëgimisë latine, ndikimeve arabe, kontakteve me gjuhët iberike, dhe proceseve </w:t>
      </w:r>
      <w:r w:rsidR="00061C6A" w:rsidRPr="00A453F1">
        <w:rPr>
          <w:rFonts w:ascii="Times New Roman" w:hAnsi="Times New Roman" w:cs="Times New Roman"/>
          <w:color w:val="000000" w:themeColor="text1"/>
          <w:sz w:val="24"/>
          <w:szCs w:val="24"/>
          <w:lang w:val="it-IT"/>
        </w:rPr>
        <w:lastRenderedPageBreak/>
        <w:t xml:space="preserve">politike të standardizimit dhe </w:t>
      </w:r>
      <w:r w:rsidR="00061C6A">
        <w:rPr>
          <w:rFonts w:ascii="Times New Roman" w:hAnsi="Times New Roman" w:cs="Times New Roman"/>
          <w:color w:val="000000" w:themeColor="text1"/>
          <w:sz w:val="24"/>
          <w:szCs w:val="24"/>
          <w:lang w:val="it-IT"/>
        </w:rPr>
        <w:t>zgjerimit</w:t>
      </w:r>
      <w:r w:rsidR="00061C6A" w:rsidRPr="00A453F1">
        <w:rPr>
          <w:rFonts w:ascii="Times New Roman" w:hAnsi="Times New Roman" w:cs="Times New Roman"/>
          <w:color w:val="000000" w:themeColor="text1"/>
          <w:sz w:val="24"/>
          <w:szCs w:val="24"/>
          <w:lang w:val="it-IT"/>
        </w:rPr>
        <w:t xml:space="preserve"> kolonial. Në këtë kuptim, zhvillimi i spanjishtes nuk përfaqëson vetëm evolucion gjuhësor, por edhe proces historik dhe kulturor të lidhur ngushtë me formimin e identitetit hispanik dhe me zgjerimin e botës hispanofone.</w:t>
      </w:r>
    </w:p>
    <w:p w14:paraId="762E7844" w14:textId="77777777" w:rsidR="00061C6A" w:rsidRPr="00A453F1" w:rsidRDefault="00061C6A" w:rsidP="00061C6A">
      <w:pPr>
        <w:spacing w:after="0"/>
        <w:jc w:val="both"/>
        <w:rPr>
          <w:rFonts w:ascii="Times New Roman" w:hAnsi="Times New Roman" w:cs="Times New Roman"/>
          <w:i/>
          <w:color w:val="000000" w:themeColor="text1"/>
          <w:sz w:val="24"/>
          <w:szCs w:val="24"/>
          <w:lang w:val="it-IT"/>
        </w:rPr>
      </w:pPr>
      <w:r w:rsidRPr="00A453F1">
        <w:rPr>
          <w:rFonts w:ascii="Times New Roman" w:hAnsi="Times New Roman" w:cs="Times New Roman"/>
          <w:i/>
          <w:color w:val="000000" w:themeColor="text1"/>
          <w:sz w:val="24"/>
          <w:szCs w:val="24"/>
          <w:lang w:val="it-IT"/>
        </w:rPr>
        <w:t>Prejardhja latine e spanjishtes</w:t>
      </w:r>
    </w:p>
    <w:p w14:paraId="6FC8CE26" w14:textId="45F2D2F1" w:rsidR="00061C6A" w:rsidRPr="00A453F1" w:rsidRDefault="00061C6A" w:rsidP="00061C6A">
      <w:pPr>
        <w:spacing w:after="0"/>
        <w:jc w:val="both"/>
        <w:rPr>
          <w:rFonts w:ascii="Times New Roman" w:hAnsi="Times New Roman" w:cs="Times New Roman"/>
          <w:color w:val="000000" w:themeColor="text1"/>
          <w:sz w:val="24"/>
          <w:szCs w:val="24"/>
          <w:lang w:val="it-IT"/>
        </w:rPr>
      </w:pPr>
      <w:r w:rsidRPr="00A453F1">
        <w:rPr>
          <w:rFonts w:ascii="Times New Roman" w:hAnsi="Times New Roman" w:cs="Times New Roman"/>
          <w:color w:val="000000" w:themeColor="text1"/>
          <w:sz w:val="24"/>
          <w:szCs w:val="24"/>
          <w:lang w:val="it-IT"/>
        </w:rPr>
        <w:t>Origjina e spanjishtes lidhet drejtpërdrejt me romanizimin e Gadishullit Iberik pas pushtimeve romake që filluan në shekullin III p.e.s. Gjatë sundimit romak, latinishtja u përhap gradualisht në territorin iberik dhe u bë gjuhë administrative, juridike, ushtarake, dhe kulturore. Në këtë drejtim, Moreno Fernández (2015, f. 24) evidenton se bashkëjetesa e latinishtes me gjuhët vendase të territoreve të pushtuara nga Roma ndikoi në përfshirjen e elementeve pararomake në sistemin gjuhësor latin. Si rezultat, dominimi latin la gjurmë të qëndrueshme në shqiptim dhe fjalor, trashëgimi që u ruajt dhe u zhvillua më tej nga gjuhët romane, përfshirë spanjishten.</w:t>
      </w:r>
    </w:p>
    <w:p w14:paraId="059974FB" w14:textId="6F9AEDDA" w:rsidR="00061C6A" w:rsidRPr="00A453F1" w:rsidRDefault="00061C6A" w:rsidP="00061C6A">
      <w:pPr>
        <w:spacing w:after="0"/>
        <w:jc w:val="both"/>
        <w:rPr>
          <w:rFonts w:ascii="Times New Roman" w:hAnsi="Times New Roman" w:cs="Times New Roman"/>
          <w:color w:val="000000" w:themeColor="text1"/>
          <w:sz w:val="24"/>
          <w:szCs w:val="24"/>
          <w:lang w:val="it-IT"/>
        </w:rPr>
      </w:pPr>
      <w:r w:rsidRPr="00A453F1">
        <w:rPr>
          <w:rFonts w:ascii="Times New Roman" w:hAnsi="Times New Roman" w:cs="Times New Roman"/>
          <w:color w:val="000000" w:themeColor="text1"/>
          <w:sz w:val="24"/>
          <w:szCs w:val="24"/>
          <w:lang w:val="it-IT"/>
        </w:rPr>
        <w:t>Megjithatë,</w:t>
      </w:r>
      <w:r w:rsidRPr="00A453F1">
        <w:rPr>
          <w:lang w:val="it-IT"/>
        </w:rPr>
        <w:t xml:space="preserve"> </w:t>
      </w:r>
      <w:r w:rsidRPr="00A453F1">
        <w:rPr>
          <w:rFonts w:ascii="Times New Roman" w:hAnsi="Times New Roman" w:cs="Times New Roman"/>
          <w:color w:val="000000" w:themeColor="text1"/>
          <w:sz w:val="24"/>
          <w:szCs w:val="24"/>
          <w:lang w:val="it-IT"/>
        </w:rPr>
        <w:t>siç thekson Menéndez Pidal (1987 f</w:t>
      </w:r>
      <w:r w:rsidR="00F20D43">
        <w:rPr>
          <w:rFonts w:ascii="Times New Roman" w:hAnsi="Times New Roman" w:cs="Times New Roman"/>
          <w:color w:val="000000" w:themeColor="text1"/>
          <w:sz w:val="24"/>
          <w:szCs w:val="24"/>
          <w:lang w:val="it-IT"/>
        </w:rPr>
        <w:t>f</w:t>
      </w:r>
      <w:r w:rsidRPr="00A453F1">
        <w:rPr>
          <w:rFonts w:ascii="Times New Roman" w:hAnsi="Times New Roman" w:cs="Times New Roman"/>
          <w:color w:val="000000" w:themeColor="text1"/>
          <w:sz w:val="24"/>
          <w:szCs w:val="24"/>
          <w:lang w:val="it-IT"/>
        </w:rPr>
        <w:t>. 2</w:t>
      </w:r>
      <w:r w:rsidR="00F20D43" w:rsidRPr="00016493">
        <w:rPr>
          <w:rFonts w:ascii="Times New Roman" w:hAnsi="Times New Roman" w:cs="Times New Roman"/>
          <w:color w:val="000000" w:themeColor="text1"/>
          <w:sz w:val="24"/>
          <w:szCs w:val="24"/>
          <w:lang w:val="it-IT"/>
        </w:rPr>
        <w:t>–</w:t>
      </w:r>
      <w:r w:rsidRPr="00A453F1">
        <w:rPr>
          <w:rFonts w:ascii="Times New Roman" w:hAnsi="Times New Roman" w:cs="Times New Roman"/>
          <w:color w:val="000000" w:themeColor="text1"/>
          <w:sz w:val="24"/>
          <w:szCs w:val="24"/>
          <w:lang w:val="it-IT"/>
        </w:rPr>
        <w:t>3), gjuha që u përhap në popullsi nuk ishte latinishtja klasike letrare, por latinishtja vulgare (sermo vulgaris), e përdorur në komunikimin e përditshëm nga ushtarët, tregtarët, kolonët, dhe administrata romake. Kjo latinishte vulgare përfaqëson bazën historike nga e cila u zhvilluan më vonë gjuhët romane, përfshirë spanjishten.</w:t>
      </w:r>
      <w:r w:rsidRPr="00A453F1">
        <w:rPr>
          <w:lang w:val="it-IT"/>
        </w:rPr>
        <w:t xml:space="preserve"> </w:t>
      </w:r>
    </w:p>
    <w:p w14:paraId="6B296752" w14:textId="4BAB3E64" w:rsidR="00061C6A" w:rsidRPr="00A453F1" w:rsidRDefault="00061C6A" w:rsidP="00061C6A">
      <w:pPr>
        <w:spacing w:after="0"/>
        <w:jc w:val="both"/>
        <w:rPr>
          <w:rFonts w:ascii="Times New Roman" w:hAnsi="Times New Roman" w:cs="Times New Roman"/>
          <w:color w:val="000000" w:themeColor="text1"/>
          <w:sz w:val="24"/>
          <w:szCs w:val="24"/>
          <w:lang w:val="it-IT"/>
        </w:rPr>
      </w:pPr>
      <w:r w:rsidRPr="00A453F1">
        <w:rPr>
          <w:rFonts w:ascii="Times New Roman" w:hAnsi="Times New Roman" w:cs="Times New Roman"/>
          <w:color w:val="000000" w:themeColor="text1"/>
          <w:sz w:val="24"/>
          <w:szCs w:val="24"/>
          <w:lang w:val="it-IT"/>
        </w:rPr>
        <w:t xml:space="preserve">Pas rënies së Perandorisë Romake, izolimi relativ politik dhe gjeografik i rajoneve të ndryshme të Evropës solli diferencimin gradual të latinishtes vulgare në varietete rajonale. Ndërsa spanjishtja moderne u zhvillua kryesisht nga </w:t>
      </w:r>
      <w:r w:rsidRPr="002672FD">
        <w:rPr>
          <w:rFonts w:ascii="Times New Roman" w:hAnsi="Times New Roman" w:cs="Times New Roman"/>
          <w:color w:val="000000" w:themeColor="text1"/>
          <w:sz w:val="24"/>
          <w:szCs w:val="24"/>
          <w:lang w:val="it-IT"/>
        </w:rPr>
        <w:t>kastilianishtja</w:t>
      </w:r>
      <w:r w:rsidRPr="00A453F1">
        <w:rPr>
          <w:rFonts w:ascii="Times New Roman" w:hAnsi="Times New Roman" w:cs="Times New Roman"/>
          <w:color w:val="000000" w:themeColor="text1"/>
          <w:sz w:val="24"/>
          <w:szCs w:val="24"/>
          <w:lang w:val="it-IT"/>
        </w:rPr>
        <w:t xml:space="preserve"> mesjetare, e cila fillimisht ishte dialekt rajonal i Mbretërisë së </w:t>
      </w:r>
      <w:r w:rsidRPr="00F85F33">
        <w:rPr>
          <w:rFonts w:ascii="Times New Roman" w:hAnsi="Times New Roman" w:cs="Times New Roman"/>
          <w:color w:val="000000" w:themeColor="text1"/>
          <w:sz w:val="24"/>
          <w:szCs w:val="24"/>
          <w:lang w:val="it-IT"/>
        </w:rPr>
        <w:t>Kastijës</w:t>
      </w:r>
      <w:r w:rsidRPr="00A453F1">
        <w:rPr>
          <w:rFonts w:ascii="Times New Roman" w:hAnsi="Times New Roman" w:cs="Times New Roman"/>
          <w:color w:val="000000" w:themeColor="text1"/>
          <w:sz w:val="24"/>
          <w:szCs w:val="24"/>
          <w:lang w:val="it-IT"/>
        </w:rPr>
        <w:t>. Sipas Lapesa</w:t>
      </w:r>
      <w:r w:rsidR="009823C7">
        <w:rPr>
          <w:rFonts w:ascii="Times New Roman" w:hAnsi="Times New Roman" w:cs="Times New Roman"/>
          <w:color w:val="000000" w:themeColor="text1"/>
          <w:sz w:val="24"/>
          <w:szCs w:val="24"/>
          <w:lang w:val="it-IT"/>
        </w:rPr>
        <w:t>-s</w:t>
      </w:r>
      <w:r w:rsidRPr="00A453F1">
        <w:rPr>
          <w:rFonts w:ascii="Times New Roman" w:hAnsi="Times New Roman" w:cs="Times New Roman"/>
          <w:color w:val="000000" w:themeColor="text1"/>
          <w:sz w:val="24"/>
          <w:szCs w:val="24"/>
          <w:lang w:val="it-IT"/>
        </w:rPr>
        <w:t xml:space="preserve"> (1981), ngritja politike dhe ushtarake e </w:t>
      </w:r>
      <w:r w:rsidRPr="00F85F33">
        <w:rPr>
          <w:rFonts w:ascii="Times New Roman" w:hAnsi="Times New Roman" w:cs="Times New Roman"/>
          <w:color w:val="000000" w:themeColor="text1"/>
          <w:sz w:val="24"/>
          <w:szCs w:val="24"/>
          <w:lang w:val="it-IT"/>
        </w:rPr>
        <w:t>Kastijës</w:t>
      </w:r>
      <w:r w:rsidRPr="00A453F1">
        <w:rPr>
          <w:rFonts w:ascii="Times New Roman" w:hAnsi="Times New Roman" w:cs="Times New Roman"/>
          <w:color w:val="000000" w:themeColor="text1"/>
          <w:sz w:val="24"/>
          <w:szCs w:val="24"/>
          <w:lang w:val="it-IT"/>
        </w:rPr>
        <w:t xml:space="preserve"> gjatë </w:t>
      </w:r>
      <w:r w:rsidR="009823C7">
        <w:rPr>
          <w:rFonts w:ascii="Times New Roman" w:hAnsi="Times New Roman" w:cs="Times New Roman"/>
          <w:color w:val="000000" w:themeColor="text1"/>
          <w:sz w:val="24"/>
          <w:szCs w:val="24"/>
          <w:lang w:val="it-IT"/>
        </w:rPr>
        <w:t>m</w:t>
      </w:r>
      <w:r w:rsidRPr="00A453F1">
        <w:rPr>
          <w:rFonts w:ascii="Times New Roman" w:hAnsi="Times New Roman" w:cs="Times New Roman"/>
          <w:color w:val="000000" w:themeColor="text1"/>
          <w:sz w:val="24"/>
          <w:szCs w:val="24"/>
          <w:lang w:val="it-IT"/>
        </w:rPr>
        <w:t xml:space="preserve">esjetës luajti rol vendimtar në përhapjen dhe dominimin e kastilianishtes mbi dialektet e tjera iberike. Për rrjedhojë, historia e spanjishtes lidhet ngushtë me konsolidimin politik të Spanjës, procesin e </w:t>
      </w:r>
      <w:r w:rsidR="009823C7">
        <w:rPr>
          <w:rFonts w:ascii="Times New Roman" w:hAnsi="Times New Roman" w:cs="Times New Roman"/>
          <w:color w:val="000000" w:themeColor="text1"/>
          <w:sz w:val="24"/>
          <w:szCs w:val="24"/>
          <w:lang w:val="it-IT"/>
        </w:rPr>
        <w:t>r</w:t>
      </w:r>
      <w:r>
        <w:rPr>
          <w:rFonts w:ascii="Times New Roman" w:hAnsi="Times New Roman" w:cs="Times New Roman"/>
          <w:color w:val="000000" w:themeColor="text1"/>
          <w:sz w:val="24"/>
          <w:szCs w:val="24"/>
          <w:lang w:val="it-IT"/>
        </w:rPr>
        <w:t>ipushtimit</w:t>
      </w:r>
      <w:r w:rsidRPr="00A453F1">
        <w:rPr>
          <w:rFonts w:ascii="Times New Roman" w:hAnsi="Times New Roman" w:cs="Times New Roman"/>
          <w:color w:val="000000" w:themeColor="text1"/>
          <w:sz w:val="24"/>
          <w:szCs w:val="24"/>
          <w:lang w:val="it-IT"/>
        </w:rPr>
        <w:t xml:space="preserve"> dhe ndërtimin e shtetit spanjoll.</w:t>
      </w:r>
    </w:p>
    <w:p w14:paraId="1CC0C2C5" w14:textId="77777777" w:rsidR="00C850A7" w:rsidRDefault="00C850A7" w:rsidP="00061C6A">
      <w:pPr>
        <w:spacing w:after="0"/>
        <w:jc w:val="both"/>
        <w:rPr>
          <w:rFonts w:ascii="Times New Roman" w:hAnsi="Times New Roman" w:cs="Times New Roman"/>
          <w:i/>
          <w:color w:val="000000" w:themeColor="text1"/>
          <w:sz w:val="24"/>
          <w:szCs w:val="24"/>
          <w:lang w:val="it-IT"/>
        </w:rPr>
      </w:pPr>
    </w:p>
    <w:p w14:paraId="2E6DA016" w14:textId="1DA9F8F6" w:rsidR="00061C6A" w:rsidRPr="00C850A7" w:rsidRDefault="00061C6A" w:rsidP="00061C6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Transformimet fonologjike të spanjishtes</w:t>
      </w:r>
    </w:p>
    <w:p w14:paraId="3EA34A07" w14:textId="43BF88E5" w:rsidR="00061C6A" w:rsidRPr="00A453F1" w:rsidRDefault="00AC256B" w:rsidP="00061C6A">
      <w:pPr>
        <w:spacing w:after="0"/>
        <w:jc w:val="both"/>
        <w:rPr>
          <w:rFonts w:ascii="Times New Roman" w:hAnsi="Times New Roman" w:cs="Times New Roman"/>
          <w:color w:val="000000" w:themeColor="text1"/>
          <w:sz w:val="24"/>
          <w:szCs w:val="24"/>
          <w:lang w:val="it-IT"/>
        </w:rPr>
      </w:pPr>
      <w:r w:rsidRPr="00AC256B">
        <w:rPr>
          <w:rFonts w:ascii="Times New Roman" w:hAnsi="Times New Roman" w:cs="Times New Roman"/>
          <w:color w:val="000000" w:themeColor="text1"/>
          <w:sz w:val="24"/>
          <w:szCs w:val="24"/>
          <w:lang w:val="it-IT"/>
        </w:rPr>
        <w:t>Evolucioni fonologjik nga latinishtja vulgare drejt sistemit fonetik modern kastilian përbën një komponent thelbësor të historisë së spanjishtes</w:t>
      </w:r>
      <w:r w:rsidR="00061C6A" w:rsidRPr="00222A6B">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00061C6A" w:rsidRPr="00A453F1">
        <w:rPr>
          <w:rFonts w:ascii="Times New Roman" w:hAnsi="Times New Roman" w:cs="Times New Roman"/>
          <w:color w:val="000000" w:themeColor="text1"/>
          <w:sz w:val="24"/>
          <w:szCs w:val="24"/>
          <w:lang w:val="it-IT"/>
        </w:rPr>
        <w:t xml:space="preserve">Këto transformime përfshijnë ndryshime sistematike në zanore, bashkëtingëllore, theks, dhe </w:t>
      </w:r>
      <w:r w:rsidR="00061C6A" w:rsidRPr="00F85F33">
        <w:rPr>
          <w:rFonts w:ascii="Times New Roman" w:hAnsi="Times New Roman" w:cs="Times New Roman"/>
          <w:color w:val="000000" w:themeColor="text1"/>
          <w:sz w:val="24"/>
          <w:szCs w:val="24"/>
          <w:lang w:val="it-IT"/>
        </w:rPr>
        <w:t>strukturë silabike.</w:t>
      </w:r>
    </w:p>
    <w:p w14:paraId="30CAA298" w14:textId="5960726F" w:rsidR="00B42E8A" w:rsidRPr="00060077" w:rsidRDefault="00061C6A" w:rsidP="00061C6A">
      <w:pPr>
        <w:spacing w:after="0"/>
        <w:jc w:val="both"/>
        <w:rPr>
          <w:rFonts w:ascii="Times New Roman" w:hAnsi="Times New Roman" w:cs="Times New Roman"/>
          <w:color w:val="000000" w:themeColor="text1"/>
          <w:sz w:val="24"/>
          <w:szCs w:val="24"/>
          <w:lang w:val="it-IT"/>
        </w:rPr>
      </w:pPr>
      <w:r w:rsidRPr="00A453F1">
        <w:rPr>
          <w:rFonts w:ascii="Times New Roman" w:hAnsi="Times New Roman" w:cs="Times New Roman"/>
          <w:color w:val="000000" w:themeColor="text1"/>
          <w:sz w:val="24"/>
          <w:szCs w:val="24"/>
          <w:lang w:val="it-IT"/>
        </w:rPr>
        <w:t>Sipas Penny</w:t>
      </w:r>
      <w:r w:rsidR="009823C7">
        <w:rPr>
          <w:rFonts w:ascii="Times New Roman" w:hAnsi="Times New Roman" w:cs="Times New Roman"/>
          <w:color w:val="000000" w:themeColor="text1"/>
          <w:sz w:val="24"/>
          <w:szCs w:val="24"/>
          <w:lang w:val="it-IT"/>
        </w:rPr>
        <w:t>-t</w:t>
      </w:r>
      <w:r w:rsidRPr="00A453F1">
        <w:rPr>
          <w:rFonts w:ascii="Times New Roman" w:hAnsi="Times New Roman" w:cs="Times New Roman"/>
          <w:color w:val="000000" w:themeColor="text1"/>
          <w:sz w:val="24"/>
          <w:szCs w:val="24"/>
          <w:lang w:val="it-IT"/>
        </w:rPr>
        <w:t xml:space="preserve"> (2002), një nga proceset më karakteristike ishte diftongimi i zanoreve latine të theksuara: e</w:t>
      </w:r>
      <w:r w:rsidR="00F20D43">
        <w:rPr>
          <w:rFonts w:ascii="Times New Roman" w:hAnsi="Times New Roman" w:cs="Times New Roman"/>
          <w:color w:val="000000" w:themeColor="text1"/>
          <w:sz w:val="24"/>
          <w:szCs w:val="24"/>
          <w:lang w:val="it-IT"/>
        </w:rPr>
        <w:t xml:space="preserve"> </w:t>
      </w:r>
      <w:r w:rsidRPr="00A453F1">
        <w:rPr>
          <w:rFonts w:ascii="Times New Roman" w:hAnsi="Times New Roman" w:cs="Times New Roman"/>
          <w:color w:val="000000" w:themeColor="text1"/>
          <w:sz w:val="24"/>
          <w:szCs w:val="24"/>
          <w:lang w:val="it-IT"/>
        </w:rPr>
        <w:t>→ ie; o → ue . Për shembull: terra → tierra; bonus → bueno. Fortson (2010, f</w:t>
      </w:r>
      <w:r w:rsidR="00F20D43">
        <w:rPr>
          <w:rFonts w:ascii="Times New Roman" w:hAnsi="Times New Roman" w:cs="Times New Roman"/>
          <w:color w:val="000000" w:themeColor="text1"/>
          <w:sz w:val="24"/>
          <w:szCs w:val="24"/>
          <w:lang w:val="it-IT"/>
        </w:rPr>
        <w:t>f</w:t>
      </w:r>
      <w:r w:rsidRPr="00A453F1">
        <w:rPr>
          <w:rFonts w:ascii="Times New Roman" w:hAnsi="Times New Roman" w:cs="Times New Roman"/>
          <w:color w:val="000000" w:themeColor="text1"/>
          <w:sz w:val="24"/>
          <w:szCs w:val="24"/>
          <w:lang w:val="it-IT"/>
        </w:rPr>
        <w:t xml:space="preserve">. 3) argumenton se hipoteza më e besueshme është se në spanjisht ndodhi një ndryshim i hershëm nga </w:t>
      </w:r>
      <w:r w:rsidRPr="00A453F1">
        <w:rPr>
          <w:rFonts w:ascii="Times New Roman" w:hAnsi="Times New Roman" w:cs="Times New Roman"/>
          <w:i/>
          <w:iCs/>
          <w:color w:val="000000" w:themeColor="text1"/>
          <w:sz w:val="24"/>
          <w:szCs w:val="24"/>
          <w:lang w:val="it-IT"/>
        </w:rPr>
        <w:t>e</w:t>
      </w:r>
      <w:r w:rsidRPr="00A453F1">
        <w:rPr>
          <w:rFonts w:ascii="Times New Roman" w:hAnsi="Times New Roman" w:cs="Times New Roman"/>
          <w:color w:val="000000" w:themeColor="text1"/>
          <w:sz w:val="24"/>
          <w:szCs w:val="24"/>
          <w:lang w:val="it-IT"/>
        </w:rPr>
        <w:t xml:space="preserve"> në </w:t>
      </w:r>
      <w:r w:rsidRPr="00A453F1">
        <w:rPr>
          <w:rFonts w:ascii="Times New Roman" w:hAnsi="Times New Roman" w:cs="Times New Roman"/>
          <w:i/>
          <w:iCs/>
          <w:color w:val="000000" w:themeColor="text1"/>
          <w:sz w:val="24"/>
          <w:szCs w:val="24"/>
          <w:lang w:val="it-IT"/>
        </w:rPr>
        <w:t>ie</w:t>
      </w:r>
      <w:r w:rsidRPr="00A453F1">
        <w:rPr>
          <w:rFonts w:ascii="Times New Roman" w:hAnsi="Times New Roman" w:cs="Times New Roman"/>
          <w:color w:val="000000" w:themeColor="text1"/>
          <w:sz w:val="24"/>
          <w:szCs w:val="24"/>
          <w:lang w:val="it-IT"/>
        </w:rPr>
        <w:t xml:space="preserve">, dhe jo që gjuhët e tjera romane të kenë kaluar nga </w:t>
      </w:r>
      <w:r w:rsidRPr="00A453F1">
        <w:rPr>
          <w:rFonts w:ascii="Times New Roman" w:hAnsi="Times New Roman" w:cs="Times New Roman"/>
          <w:i/>
          <w:iCs/>
          <w:color w:val="000000" w:themeColor="text1"/>
          <w:sz w:val="24"/>
          <w:szCs w:val="24"/>
          <w:lang w:val="it-IT"/>
        </w:rPr>
        <w:t>ie</w:t>
      </w:r>
      <w:r w:rsidRPr="00A453F1">
        <w:rPr>
          <w:rFonts w:ascii="Times New Roman" w:hAnsi="Times New Roman" w:cs="Times New Roman"/>
          <w:color w:val="000000" w:themeColor="text1"/>
          <w:sz w:val="24"/>
          <w:szCs w:val="24"/>
          <w:lang w:val="it-IT"/>
        </w:rPr>
        <w:t xml:space="preserve"> në </w:t>
      </w:r>
      <w:r w:rsidRPr="00A453F1">
        <w:rPr>
          <w:rFonts w:ascii="Times New Roman" w:hAnsi="Times New Roman" w:cs="Times New Roman"/>
          <w:i/>
          <w:iCs/>
          <w:color w:val="000000" w:themeColor="text1"/>
          <w:sz w:val="24"/>
          <w:szCs w:val="24"/>
          <w:lang w:val="it-IT"/>
        </w:rPr>
        <w:t>e</w:t>
      </w:r>
      <w:r w:rsidRPr="00A453F1">
        <w:rPr>
          <w:rFonts w:ascii="Times New Roman" w:hAnsi="Times New Roman" w:cs="Times New Roman"/>
          <w:color w:val="000000" w:themeColor="text1"/>
          <w:sz w:val="24"/>
          <w:szCs w:val="24"/>
          <w:lang w:val="it-IT"/>
        </w:rPr>
        <w:t xml:space="preserve">. </w:t>
      </w:r>
      <w:r w:rsidR="00AC256B" w:rsidRPr="00AC256B">
        <w:rPr>
          <w:rFonts w:ascii="Times New Roman" w:hAnsi="Times New Roman" w:cs="Times New Roman"/>
          <w:color w:val="000000" w:themeColor="text1"/>
          <w:sz w:val="24"/>
          <w:szCs w:val="24"/>
          <w:lang w:val="it-IT"/>
        </w:rPr>
        <w:t>Ky fenomen përbën një veçori dalluese në zhvillimin fonetik të spanjishtes.</w:t>
      </w:r>
      <w:r w:rsidR="00AC256B">
        <w:rPr>
          <w:rFonts w:ascii="Times New Roman" w:hAnsi="Times New Roman" w:cs="Times New Roman"/>
          <w:color w:val="000000" w:themeColor="text1"/>
          <w:sz w:val="24"/>
          <w:szCs w:val="24"/>
          <w:lang w:val="it-IT"/>
        </w:rPr>
        <w:t>N</w:t>
      </w:r>
      <w:r w:rsidRPr="00A453F1">
        <w:rPr>
          <w:rFonts w:ascii="Times New Roman" w:hAnsi="Times New Roman" w:cs="Times New Roman"/>
          <w:color w:val="000000" w:themeColor="text1"/>
          <w:sz w:val="24"/>
          <w:szCs w:val="24"/>
          <w:lang w:val="it-IT"/>
        </w:rPr>
        <w:t xml:space="preserve">jë tjetër transformim i rëndësishëm ishte </w:t>
      </w:r>
      <w:r w:rsidRPr="00F85F33">
        <w:rPr>
          <w:rFonts w:ascii="Times New Roman" w:hAnsi="Times New Roman" w:cs="Times New Roman"/>
          <w:color w:val="000000" w:themeColor="text1"/>
          <w:sz w:val="24"/>
          <w:szCs w:val="24"/>
          <w:lang w:val="it-IT"/>
        </w:rPr>
        <w:t>lenicioni i bashkëtingëlloreve</w:t>
      </w:r>
      <w:r w:rsidRPr="00A453F1">
        <w:rPr>
          <w:rFonts w:ascii="Times New Roman" w:hAnsi="Times New Roman" w:cs="Times New Roman"/>
          <w:color w:val="000000" w:themeColor="text1"/>
          <w:sz w:val="24"/>
          <w:szCs w:val="24"/>
          <w:lang w:val="it-IT"/>
        </w:rPr>
        <w:t xml:space="preserve"> latine, ku bashkëtingëlloret e forta latine u zbutën gradualisht gjatë evolucionit historik; vita → vida, lupus → lobo. Gjithashtu, spanjishtja kaloi proceset e palatalizimit, asimilimit, dhe reduktimit fonetik. Për shembull: octo → ocho; annu → año (Álvarez, 2018). Këto </w:t>
      </w:r>
      <w:r w:rsidRPr="00A453F1">
        <w:rPr>
          <w:rFonts w:ascii="Times New Roman" w:hAnsi="Times New Roman" w:cs="Times New Roman"/>
          <w:color w:val="000000" w:themeColor="text1"/>
          <w:sz w:val="24"/>
          <w:szCs w:val="24"/>
          <w:lang w:val="it-IT"/>
        </w:rPr>
        <w:lastRenderedPageBreak/>
        <w:t xml:space="preserve">transformime tregojnë kalimin gradual nga sistemi fonetik latin drejt një sistemi më të thjeshtë dhe më ritmik. Një aspekt tjetër i rëndësishëm është zhvillimi i sistemit vokalik relativisht të qëndrueshëm të spanjishtes. </w:t>
      </w:r>
      <w:r w:rsidRPr="00060077">
        <w:rPr>
          <w:rFonts w:ascii="Times New Roman" w:hAnsi="Times New Roman" w:cs="Times New Roman"/>
          <w:color w:val="000000" w:themeColor="text1"/>
          <w:sz w:val="24"/>
          <w:szCs w:val="24"/>
          <w:lang w:val="it-IT"/>
        </w:rPr>
        <w:t xml:space="preserve">Ndryshe nga gjuhët e tjera romane, si frëngjishtja, spanjishtja ruajti sistem relativisht të thjeshtë me pesë zanore: </w:t>
      </w:r>
      <w:r w:rsidRPr="00060077">
        <w:rPr>
          <w:rFonts w:ascii="Times New Roman" w:hAnsi="Times New Roman" w:cs="Times New Roman"/>
          <w:i/>
          <w:color w:val="000000" w:themeColor="text1"/>
          <w:sz w:val="24"/>
          <w:szCs w:val="24"/>
          <w:lang w:val="it-IT"/>
        </w:rPr>
        <w:t>a, e, i, o, u.</w:t>
      </w:r>
      <w:r w:rsidR="00571ACB">
        <w:rPr>
          <w:rFonts w:ascii="Times New Roman" w:hAnsi="Times New Roman" w:cs="Times New Roman"/>
          <w:i/>
          <w:color w:val="000000" w:themeColor="text1"/>
          <w:sz w:val="24"/>
          <w:szCs w:val="24"/>
          <w:lang w:val="it-IT"/>
        </w:rPr>
        <w:t xml:space="preserve"> </w:t>
      </w:r>
      <w:r w:rsidRPr="00060077">
        <w:rPr>
          <w:rFonts w:ascii="Times New Roman" w:hAnsi="Times New Roman" w:cs="Times New Roman"/>
          <w:color w:val="000000" w:themeColor="text1"/>
          <w:sz w:val="24"/>
          <w:szCs w:val="24"/>
          <w:lang w:val="it-IT"/>
        </w:rPr>
        <w:t>Megjithatë,</w:t>
      </w:r>
      <w:r>
        <w:rPr>
          <w:rFonts w:ascii="Times New Roman" w:hAnsi="Times New Roman" w:cs="Times New Roman"/>
          <w:color w:val="000000" w:themeColor="text1"/>
          <w:sz w:val="24"/>
          <w:szCs w:val="24"/>
          <w:lang w:val="it-IT"/>
        </w:rPr>
        <w:t xml:space="preserve"> </w:t>
      </w:r>
      <w:r w:rsidRPr="00060077">
        <w:rPr>
          <w:rFonts w:ascii="Times New Roman" w:hAnsi="Times New Roman" w:cs="Times New Roman"/>
          <w:color w:val="000000" w:themeColor="text1"/>
          <w:sz w:val="24"/>
          <w:szCs w:val="24"/>
          <w:lang w:val="it-IT"/>
        </w:rPr>
        <w:t xml:space="preserve">kjo thjeshtësi nuk përjashton praninë e disa proceseve fonologjike që paraqesin vështirësi në nxënien e gjuhës, si alternimi midis zanoreve dhe diftongëve brenda së njëjtës familje leksikore, ndikimi i fenomenit të </w:t>
      </w:r>
      <w:r w:rsidRPr="00060077">
        <w:rPr>
          <w:rFonts w:ascii="Times New Roman" w:hAnsi="Times New Roman" w:cs="Times New Roman"/>
          <w:i/>
          <w:iCs/>
          <w:color w:val="000000" w:themeColor="text1"/>
          <w:sz w:val="24"/>
          <w:szCs w:val="24"/>
          <w:lang w:val="it-IT"/>
        </w:rPr>
        <w:t>yod</w:t>
      </w:r>
      <w:r w:rsidRPr="00060077">
        <w:rPr>
          <w:rFonts w:ascii="Times New Roman" w:hAnsi="Times New Roman" w:cs="Times New Roman"/>
          <w:color w:val="000000" w:themeColor="text1"/>
          <w:sz w:val="24"/>
          <w:szCs w:val="24"/>
          <w:lang w:val="it-IT"/>
        </w:rPr>
        <w:t>-it në evolucionin e tingujve, si edhe veçori të caktuara të theksit të intensitetit (Torrens Álvarez, 2018, f. 35)</w:t>
      </w:r>
    </w:p>
    <w:p w14:paraId="4413F76E" w14:textId="77777777" w:rsidR="000813BC" w:rsidRDefault="000813BC">
      <w:pPr>
        <w:spacing w:after="160" w:line="278" w:lineRule="auto"/>
        <w:rPr>
          <w:rFonts w:ascii="Times New Roman" w:hAnsi="Times New Roman" w:cs="Times New Roman"/>
          <w:i/>
          <w:color w:val="000000" w:themeColor="text1"/>
          <w:sz w:val="24"/>
          <w:szCs w:val="24"/>
          <w:lang w:val="it-IT"/>
        </w:rPr>
      </w:pPr>
      <w:r>
        <w:rPr>
          <w:rFonts w:ascii="Times New Roman" w:hAnsi="Times New Roman" w:cs="Times New Roman"/>
          <w:i/>
          <w:color w:val="000000" w:themeColor="text1"/>
          <w:sz w:val="24"/>
          <w:szCs w:val="24"/>
          <w:lang w:val="it-IT"/>
        </w:rPr>
        <w:br w:type="page"/>
      </w:r>
    </w:p>
    <w:p w14:paraId="3B93FCAB" w14:textId="63B8D017" w:rsidR="00B42E8A" w:rsidRPr="00C850A7" w:rsidRDefault="00061C6A" w:rsidP="00B42E8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lastRenderedPageBreak/>
        <w:t>Ndikimi arab në zhvillimin e spanjishtes</w:t>
      </w:r>
    </w:p>
    <w:p w14:paraId="612C8C1D" w14:textId="79DD585E" w:rsidR="00061C6A" w:rsidRPr="00B42E8A" w:rsidRDefault="00061C6A" w:rsidP="00B42E8A">
      <w:pPr>
        <w:spacing w:after="0"/>
        <w:jc w:val="both"/>
        <w:rPr>
          <w:rFonts w:ascii="Times New Roman" w:hAnsi="Times New Roman" w:cs="Times New Roman"/>
          <w:color w:val="000000" w:themeColor="text1"/>
          <w:sz w:val="24"/>
          <w:szCs w:val="24"/>
          <w:lang w:val="it-IT"/>
        </w:rPr>
      </w:pPr>
      <w:r w:rsidRPr="00B42E8A">
        <w:rPr>
          <w:rFonts w:ascii="Times New Roman" w:hAnsi="Times New Roman" w:cs="Times New Roman"/>
          <w:color w:val="000000" w:themeColor="text1"/>
          <w:sz w:val="24"/>
          <w:szCs w:val="24"/>
          <w:lang w:val="it-IT"/>
        </w:rPr>
        <w:t>Një nga elementet më karakteristike të historisë së spanjishtes është ndikimi i thellë arab gjatë periudhës së sundimit mysliman në Gadishullin Iberik (711–1492). Prania arabe zgjati për disa shekuj dhe ndikoi ndjeshëm në; kulturë, shkencë, arkitekturë, administratë, dhe gjuhë. Cano Aguilar (1999), thekson se</w:t>
      </w:r>
      <w:r w:rsidR="00571ACB" w:rsidRPr="00B42E8A">
        <w:rPr>
          <w:rFonts w:ascii="Times New Roman" w:hAnsi="Times New Roman" w:cs="Times New Roman"/>
          <w:color w:val="000000" w:themeColor="text1"/>
          <w:sz w:val="24"/>
          <w:szCs w:val="24"/>
          <w:lang w:val="it-IT"/>
        </w:rPr>
        <w:t xml:space="preserve"> </w:t>
      </w:r>
      <w:r w:rsidRPr="00B42E8A">
        <w:rPr>
          <w:rFonts w:ascii="Times New Roman" w:hAnsi="Times New Roman" w:cs="Times New Roman"/>
          <w:color w:val="000000" w:themeColor="text1"/>
          <w:sz w:val="24"/>
          <w:szCs w:val="24"/>
          <w:lang w:val="it-IT"/>
        </w:rPr>
        <w:t xml:space="preserve">ndikimi arab në spanjisht është veçanërisht i dukshëm në leksik. Mijëra fjalë me origjinë arabe u integruan në spanjisht, sidomos në fusha si matematika, astronomia, bujqësia, administrata, dhe jeta urbane. Fjalë si; álgebra, azúcar, aceite, almohada, ojalá janë shembuj tipikë të këtij ndikimi. Ndikimi arab nuk kufizohet vetëm në leksik, por reflektohet edhe në toponimi, kulturë dhe disa struktura semantike. Ky kontakt i gjatë kulturor e dallon spanjishten nga shumë gjuhë të tjera romane dhe </w:t>
      </w:r>
      <w:r w:rsidR="00A57723" w:rsidRPr="00B42E8A">
        <w:rPr>
          <w:rFonts w:ascii="Times New Roman" w:hAnsi="Times New Roman" w:cs="Times New Roman"/>
          <w:color w:val="000000" w:themeColor="text1"/>
          <w:sz w:val="24"/>
          <w:szCs w:val="24"/>
          <w:lang w:val="it-IT"/>
        </w:rPr>
        <w:t xml:space="preserve">dhe dëshmon veçantinë e zhvillimit historik të spanjishtes. </w:t>
      </w:r>
      <w:r w:rsidR="00A701C3" w:rsidRPr="00B42E8A">
        <w:rPr>
          <w:rFonts w:ascii="Times New Roman" w:hAnsi="Times New Roman" w:cs="Times New Roman"/>
          <w:color w:val="000000" w:themeColor="text1"/>
          <w:sz w:val="24"/>
          <w:szCs w:val="24"/>
          <w:lang w:val="it-IT"/>
        </w:rPr>
        <w:t>Duke iu referuar këtij zhvillimi</w:t>
      </w:r>
      <w:r w:rsidRPr="00B42E8A">
        <w:rPr>
          <w:rFonts w:ascii="Times New Roman" w:hAnsi="Times New Roman" w:cs="Times New Roman"/>
          <w:color w:val="000000" w:themeColor="text1"/>
          <w:sz w:val="24"/>
          <w:szCs w:val="24"/>
          <w:lang w:val="it-IT"/>
        </w:rPr>
        <w:t xml:space="preserve">, Lapesa (1981, f. 133) vlerëson se numri i njësive leksikore dhe toponimeve me prejardhje arabe në spanjisht i kalon katër mijë forma. </w:t>
      </w:r>
    </w:p>
    <w:p w14:paraId="3661AEC3" w14:textId="77777777" w:rsidR="000813BC" w:rsidRDefault="000813BC" w:rsidP="00A57723">
      <w:pPr>
        <w:spacing w:after="0"/>
        <w:jc w:val="both"/>
        <w:rPr>
          <w:rFonts w:ascii="Times New Roman" w:hAnsi="Times New Roman" w:cs="Times New Roman"/>
          <w:i/>
          <w:color w:val="000000" w:themeColor="text1"/>
          <w:sz w:val="24"/>
          <w:szCs w:val="24"/>
          <w:lang w:val="it-IT"/>
        </w:rPr>
      </w:pPr>
    </w:p>
    <w:p w14:paraId="05082143" w14:textId="031ACE1C" w:rsidR="00061C6A" w:rsidRPr="00C850A7" w:rsidRDefault="00061C6A" w:rsidP="00A57723">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Standardizimi i spanjishtes</w:t>
      </w:r>
    </w:p>
    <w:p w14:paraId="23F0A9F5" w14:textId="141C9431"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Një moment vendimtar në historinë e spanjishtes ishte procesi i standardizimit. Gjatë Mesjetës së vonë dhe periudhës moderne, kast</w:t>
      </w:r>
      <w:r>
        <w:rPr>
          <w:rFonts w:ascii="Times New Roman" w:hAnsi="Times New Roman" w:cs="Times New Roman"/>
          <w:color w:val="000000" w:themeColor="text1"/>
          <w:sz w:val="24"/>
          <w:szCs w:val="24"/>
          <w:lang w:val="it-IT"/>
        </w:rPr>
        <w:t>i</w:t>
      </w:r>
      <w:r w:rsidRPr="00511DDB">
        <w:rPr>
          <w:rFonts w:ascii="Times New Roman" w:hAnsi="Times New Roman" w:cs="Times New Roman"/>
          <w:color w:val="000000" w:themeColor="text1"/>
          <w:sz w:val="24"/>
          <w:szCs w:val="24"/>
          <w:lang w:val="it-IT"/>
        </w:rPr>
        <w:t>l</w:t>
      </w:r>
      <w:r>
        <w:rPr>
          <w:rFonts w:ascii="Times New Roman" w:hAnsi="Times New Roman" w:cs="Times New Roman"/>
          <w:color w:val="000000" w:themeColor="text1"/>
          <w:sz w:val="24"/>
          <w:szCs w:val="24"/>
          <w:lang w:val="it-IT"/>
        </w:rPr>
        <w:t>i</w:t>
      </w:r>
      <w:r w:rsidRPr="00511DDB">
        <w:rPr>
          <w:rFonts w:ascii="Times New Roman" w:hAnsi="Times New Roman" w:cs="Times New Roman"/>
          <w:color w:val="000000" w:themeColor="text1"/>
          <w:sz w:val="24"/>
          <w:szCs w:val="24"/>
          <w:lang w:val="it-IT"/>
        </w:rPr>
        <w:t>anishtja u konsolidua gradualisht si gjuhë dominante e administratës dhe e kulturës në Spanjë.</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Një rol të rëndësishëm luajti Antonio de Nebrija, i cili botoi në vitin 1492 </w:t>
      </w:r>
      <w:r>
        <w:rPr>
          <w:rFonts w:ascii="Times New Roman" w:hAnsi="Times New Roman" w:cs="Times New Roman"/>
          <w:color w:val="000000" w:themeColor="text1"/>
          <w:sz w:val="24"/>
          <w:szCs w:val="24"/>
          <w:lang w:val="it-IT"/>
        </w:rPr>
        <w:t>G</w:t>
      </w:r>
      <w:r w:rsidRPr="00511DDB">
        <w:rPr>
          <w:rFonts w:ascii="Times New Roman" w:hAnsi="Times New Roman" w:cs="Times New Roman"/>
          <w:color w:val="000000" w:themeColor="text1"/>
          <w:sz w:val="24"/>
          <w:szCs w:val="24"/>
          <w:lang w:val="it-IT"/>
        </w:rPr>
        <w:t>ramatikën e parë të spanjishtes (Gramática de la lengua castellana). Kjo vepër konsiderohet një moment historik në standardizimin e gjuhës spanjolle</w:t>
      </w:r>
      <w:r w:rsidRPr="00694971">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694971">
        <w:rPr>
          <w:rFonts w:ascii="Times New Roman" w:hAnsi="Times New Roman" w:cs="Times New Roman"/>
          <w:color w:val="000000" w:themeColor="text1"/>
          <w:sz w:val="24"/>
          <w:szCs w:val="24"/>
          <w:lang w:val="it-IT"/>
        </w:rPr>
        <w:t>Nebrija</w:t>
      </w:r>
      <w:r>
        <w:rPr>
          <w:rFonts w:ascii="Times New Roman" w:hAnsi="Times New Roman" w:cs="Times New Roman"/>
          <w:color w:val="000000" w:themeColor="text1"/>
          <w:sz w:val="24"/>
          <w:szCs w:val="24"/>
          <w:lang w:val="it-IT"/>
        </w:rPr>
        <w:t xml:space="preserve"> </w:t>
      </w:r>
      <w:r w:rsidRPr="00694971">
        <w:rPr>
          <w:rFonts w:ascii="Times New Roman" w:hAnsi="Times New Roman" w:cs="Times New Roman"/>
          <w:color w:val="000000" w:themeColor="text1"/>
          <w:sz w:val="24"/>
          <w:szCs w:val="24"/>
          <w:lang w:val="it-IT"/>
        </w:rPr>
        <w:t xml:space="preserve">(1492) argumentonte se: </w:t>
      </w:r>
      <w:r w:rsidRPr="00694971">
        <w:rPr>
          <w:rFonts w:ascii="Times New Roman" w:hAnsi="Times New Roman" w:cs="Times New Roman"/>
          <w:i/>
          <w:iCs/>
          <w:color w:val="000000" w:themeColor="text1"/>
          <w:sz w:val="24"/>
          <w:szCs w:val="24"/>
          <w:lang w:val="it-IT"/>
        </w:rPr>
        <w:t xml:space="preserve">“gjuha ka qenë gjithmonë shoqëruese e perandorisë”. </w:t>
      </w:r>
      <w:r w:rsidRPr="00511DDB">
        <w:rPr>
          <w:rFonts w:ascii="Times New Roman" w:hAnsi="Times New Roman" w:cs="Times New Roman"/>
          <w:color w:val="000000" w:themeColor="text1"/>
          <w:sz w:val="24"/>
          <w:szCs w:val="24"/>
          <w:lang w:val="it-IT"/>
        </w:rPr>
        <w:t xml:space="preserve">Kjo ide reflekton lidhjen e ngushtë midis: gjuhës, pushtetit politik, dhe </w:t>
      </w:r>
      <w:r w:rsidRPr="007D5280">
        <w:rPr>
          <w:rFonts w:ascii="Times New Roman" w:hAnsi="Times New Roman" w:cs="Times New Roman"/>
          <w:color w:val="000000" w:themeColor="text1"/>
          <w:sz w:val="24"/>
          <w:szCs w:val="24"/>
          <w:lang w:val="it-IT"/>
        </w:rPr>
        <w:t>përhapje</w:t>
      </w:r>
      <w:r>
        <w:rPr>
          <w:rFonts w:ascii="Times New Roman" w:hAnsi="Times New Roman" w:cs="Times New Roman"/>
          <w:color w:val="000000" w:themeColor="text1"/>
          <w:sz w:val="24"/>
          <w:szCs w:val="24"/>
          <w:lang w:val="it-IT"/>
        </w:rPr>
        <w:t xml:space="preserve">s </w:t>
      </w:r>
      <w:r w:rsidRPr="00511DDB">
        <w:rPr>
          <w:rFonts w:ascii="Times New Roman" w:hAnsi="Times New Roman" w:cs="Times New Roman"/>
          <w:color w:val="000000" w:themeColor="text1"/>
          <w:sz w:val="24"/>
          <w:szCs w:val="24"/>
          <w:lang w:val="it-IT"/>
        </w:rPr>
        <w:t>kulturor</w:t>
      </w:r>
      <w:r>
        <w:rPr>
          <w:rFonts w:ascii="Times New Roman" w:hAnsi="Times New Roman" w:cs="Times New Roman"/>
          <w:color w:val="000000" w:themeColor="text1"/>
          <w:sz w:val="24"/>
          <w:szCs w:val="24"/>
          <w:lang w:val="it-IT"/>
        </w:rPr>
        <w:t>e</w:t>
      </w:r>
      <w:r w:rsidRPr="00511DDB">
        <w:rPr>
          <w:rFonts w:ascii="Times New Roman" w:hAnsi="Times New Roman" w:cs="Times New Roman"/>
          <w:color w:val="000000" w:themeColor="text1"/>
          <w:sz w:val="24"/>
          <w:szCs w:val="24"/>
          <w:lang w:val="it-IT"/>
        </w:rPr>
        <w:t xml:space="preserve">. Më vonë, krijimi i </w:t>
      </w:r>
      <w:r>
        <w:rPr>
          <w:rFonts w:ascii="Times New Roman" w:hAnsi="Times New Roman" w:cs="Times New Roman"/>
          <w:iCs/>
          <w:color w:val="000000" w:themeColor="text1"/>
          <w:sz w:val="24"/>
          <w:szCs w:val="24"/>
          <w:lang w:val="it-IT"/>
        </w:rPr>
        <w:t>Akademia Mbret</w:t>
      </w:r>
      <w:r w:rsidRPr="00511DDB">
        <w:rPr>
          <w:rFonts w:ascii="Times New Roman" w:hAnsi="Times New Roman" w:cs="Times New Roman"/>
          <w:color w:val="000000" w:themeColor="text1"/>
          <w:sz w:val="24"/>
          <w:szCs w:val="24"/>
          <w:lang w:val="it-IT"/>
        </w:rPr>
        <w:t>ë</w:t>
      </w:r>
      <w:r>
        <w:rPr>
          <w:rFonts w:ascii="Times New Roman" w:hAnsi="Times New Roman" w:cs="Times New Roman"/>
          <w:iCs/>
          <w:color w:val="000000" w:themeColor="text1"/>
          <w:sz w:val="24"/>
          <w:szCs w:val="24"/>
          <w:lang w:val="it-IT"/>
        </w:rPr>
        <w:t>rore Spanjolle</w:t>
      </w:r>
      <w:r w:rsidR="00571ACB">
        <w:rPr>
          <w:rFonts w:ascii="Times New Roman" w:hAnsi="Times New Roman" w:cs="Times New Roman"/>
          <w:iCs/>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(1713) kontribuoi në kodifikimin, standardizimin dhe unifikimin normativ të spanjishtes. Akademia promovoi drejtshkrimin standard, normat gramatikore dhe konsolidimin institucional të gjuhës.</w:t>
      </w:r>
    </w:p>
    <w:p w14:paraId="4B482553" w14:textId="77777777" w:rsidR="000813BC" w:rsidRDefault="000813BC" w:rsidP="00061C6A">
      <w:pPr>
        <w:spacing w:after="0"/>
        <w:jc w:val="both"/>
        <w:rPr>
          <w:rFonts w:ascii="Times New Roman" w:hAnsi="Times New Roman" w:cs="Times New Roman"/>
          <w:i/>
          <w:color w:val="000000" w:themeColor="text1"/>
          <w:sz w:val="24"/>
          <w:szCs w:val="24"/>
          <w:lang w:val="it-IT"/>
        </w:rPr>
      </w:pPr>
    </w:p>
    <w:p w14:paraId="62B4F2B2" w14:textId="4D081CDD" w:rsidR="00061C6A" w:rsidRPr="00C850A7" w:rsidRDefault="00061C6A" w:rsidP="00061C6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Ekspansioni global i spanjishtes</w:t>
      </w:r>
    </w:p>
    <w:p w14:paraId="52CF7692" w14:textId="4E164A5D" w:rsidR="00061C6A" w:rsidRPr="00511DDB" w:rsidRDefault="00FE7BF6" w:rsidP="00061C6A">
      <w:pPr>
        <w:spacing w:after="0"/>
        <w:jc w:val="both"/>
        <w:rPr>
          <w:rFonts w:ascii="Times New Roman" w:hAnsi="Times New Roman" w:cs="Times New Roman"/>
          <w:color w:val="000000" w:themeColor="text1"/>
          <w:sz w:val="24"/>
          <w:szCs w:val="24"/>
          <w:lang w:val="it-IT"/>
        </w:rPr>
      </w:pPr>
      <w:r w:rsidRPr="00FE7BF6">
        <w:rPr>
          <w:rFonts w:ascii="Times New Roman" w:hAnsi="Times New Roman" w:cs="Times New Roman"/>
          <w:color w:val="000000" w:themeColor="text1"/>
          <w:sz w:val="24"/>
          <w:szCs w:val="24"/>
          <w:lang w:val="it-IT"/>
        </w:rPr>
        <w:t xml:space="preserve">Zhvillimi historik i spanjishtes karakterizohet gjithashtu nga shtrirja e saj globale </w:t>
      </w:r>
      <w:r w:rsidR="00061C6A" w:rsidRPr="00511DDB">
        <w:rPr>
          <w:rFonts w:ascii="Times New Roman" w:hAnsi="Times New Roman" w:cs="Times New Roman"/>
          <w:color w:val="000000" w:themeColor="text1"/>
          <w:sz w:val="24"/>
          <w:szCs w:val="24"/>
          <w:lang w:val="it-IT"/>
        </w:rPr>
        <w:t>përmes kolonializmit spanjoll. Pas shekullit XV, spanjishtja u përhap në</w:t>
      </w:r>
      <w:r w:rsidR="00061C6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 xml:space="preserve">Amerikën Latine, Karaibe, Filipine dhe territore të tjera koloniale. Ky proces transformoi spanjishten nga gjuhë kombëtare iberike në gjuhë transnacionale, gjuhë ndërkontinentale dhe më vonë gjuhë globale. Kontakti me gjuhët indigjene të Amerikës Latine ndikoi në zgjerimin leksikor, diversifikimin fonetik, dhe zhvillimin e varieteteve të ndryshme </w:t>
      </w:r>
      <w:r w:rsidR="008213E1">
        <w:rPr>
          <w:rFonts w:ascii="Times New Roman" w:hAnsi="Times New Roman" w:cs="Times New Roman"/>
          <w:color w:val="000000" w:themeColor="text1"/>
          <w:sz w:val="24"/>
          <w:szCs w:val="24"/>
          <w:lang w:val="it-IT"/>
        </w:rPr>
        <w:t xml:space="preserve">të </w:t>
      </w:r>
      <w:r w:rsidR="00061C6A" w:rsidRPr="00511DDB">
        <w:rPr>
          <w:rFonts w:ascii="Times New Roman" w:hAnsi="Times New Roman" w:cs="Times New Roman"/>
          <w:color w:val="000000" w:themeColor="text1"/>
          <w:sz w:val="24"/>
          <w:szCs w:val="24"/>
          <w:lang w:val="it-IT"/>
        </w:rPr>
        <w:t>span</w:t>
      </w:r>
      <w:r w:rsidR="008213E1">
        <w:rPr>
          <w:rFonts w:ascii="Times New Roman" w:hAnsi="Times New Roman" w:cs="Times New Roman"/>
          <w:color w:val="000000" w:themeColor="text1"/>
          <w:sz w:val="24"/>
          <w:szCs w:val="24"/>
          <w:lang w:val="it-IT"/>
        </w:rPr>
        <w:t xml:space="preserve">jishtes së </w:t>
      </w:r>
      <w:r w:rsidR="00061C6A" w:rsidRPr="00511DDB">
        <w:rPr>
          <w:rFonts w:ascii="Times New Roman" w:hAnsi="Times New Roman" w:cs="Times New Roman"/>
          <w:color w:val="000000" w:themeColor="text1"/>
          <w:sz w:val="24"/>
          <w:szCs w:val="24"/>
          <w:lang w:val="it-IT"/>
        </w:rPr>
        <w:t>fo</w:t>
      </w:r>
      <w:r w:rsidR="008213E1">
        <w:rPr>
          <w:rFonts w:ascii="Times New Roman" w:hAnsi="Times New Roman" w:cs="Times New Roman"/>
          <w:color w:val="000000" w:themeColor="text1"/>
          <w:sz w:val="24"/>
          <w:szCs w:val="24"/>
          <w:lang w:val="it-IT"/>
        </w:rPr>
        <w:t>lur</w:t>
      </w:r>
      <w:r w:rsidR="00061C6A" w:rsidRPr="00511DDB">
        <w:rPr>
          <w:rFonts w:ascii="Times New Roman" w:hAnsi="Times New Roman" w:cs="Times New Roman"/>
          <w:color w:val="000000" w:themeColor="text1"/>
          <w:sz w:val="24"/>
          <w:szCs w:val="24"/>
          <w:lang w:val="it-IT"/>
        </w:rPr>
        <w:t>. Për këtë arsye, spanjishtja moderne karakterizohet nga pluralitet dialektor, variacion pragmatik dhe diversitet kulturor.</w:t>
      </w:r>
      <w:r w:rsidR="00061C6A" w:rsidRPr="00E03ADF">
        <w:rPr>
          <w:lang w:val="it-IT"/>
        </w:rPr>
        <w:t xml:space="preserve"> </w:t>
      </w:r>
      <w:r w:rsidR="00061C6A" w:rsidRPr="00E03ADF">
        <w:rPr>
          <w:rFonts w:ascii="Times New Roman" w:hAnsi="Times New Roman" w:cs="Times New Roman"/>
          <w:color w:val="000000" w:themeColor="text1"/>
          <w:sz w:val="24"/>
          <w:szCs w:val="24"/>
          <w:lang w:val="it-IT"/>
        </w:rPr>
        <w:t>Në këtë kontekst, Rivarola (2004</w:t>
      </w:r>
      <w:r w:rsidR="00061C6A">
        <w:rPr>
          <w:rFonts w:ascii="Times New Roman" w:hAnsi="Times New Roman" w:cs="Times New Roman"/>
          <w:color w:val="000000" w:themeColor="text1"/>
          <w:sz w:val="24"/>
          <w:szCs w:val="24"/>
          <w:lang w:val="it-IT"/>
        </w:rPr>
        <w:t>,</w:t>
      </w:r>
      <w:r w:rsidR="00061C6A" w:rsidRPr="00E03ADF">
        <w:rPr>
          <w:rFonts w:ascii="Times New Roman" w:hAnsi="Times New Roman" w:cs="Times New Roman"/>
          <w:color w:val="000000" w:themeColor="text1"/>
          <w:sz w:val="24"/>
          <w:szCs w:val="24"/>
          <w:lang w:val="it-IT"/>
        </w:rPr>
        <w:t xml:space="preserve"> f. 799) thekson se përhapja e spanjishtes në Botën e Re krijoi për gjuhën </w:t>
      </w:r>
      <w:r w:rsidR="00061C6A" w:rsidRPr="00E03ADF">
        <w:rPr>
          <w:rFonts w:ascii="Times New Roman" w:hAnsi="Times New Roman" w:cs="Times New Roman"/>
          <w:color w:val="000000" w:themeColor="text1"/>
          <w:sz w:val="24"/>
          <w:szCs w:val="24"/>
          <w:lang w:val="it-IT"/>
        </w:rPr>
        <w:lastRenderedPageBreak/>
        <w:t>jo vetëm një hapësirë të re gjeografike dhe shoqërore, por edhe një hapësirë të re kulturore e mendore, brenda së cilës u formësuan gradualisht elementet e një identiteti të ri gjuhësor</w:t>
      </w:r>
      <w:r w:rsidR="00061C6A">
        <w:rPr>
          <w:rFonts w:ascii="Times New Roman" w:hAnsi="Times New Roman" w:cs="Times New Roman"/>
          <w:color w:val="000000" w:themeColor="text1"/>
          <w:sz w:val="24"/>
          <w:szCs w:val="24"/>
          <w:lang w:val="it-IT"/>
        </w:rPr>
        <w:t>.</w:t>
      </w:r>
      <w:r w:rsidR="00061C6A" w:rsidRPr="00E03ADF">
        <w:rPr>
          <w:rFonts w:ascii="Times New Roman" w:hAnsi="Times New Roman" w:cs="Times New Roman"/>
          <w:color w:val="000000" w:themeColor="text1"/>
          <w:sz w:val="24"/>
          <w:szCs w:val="24"/>
          <w:lang w:val="it-IT"/>
        </w:rPr>
        <w:t xml:space="preserve"> </w:t>
      </w:r>
    </w:p>
    <w:p w14:paraId="7C04AC0E" w14:textId="2E30AC0E" w:rsidR="00061C6A" w:rsidRDefault="00061C6A" w:rsidP="00061C6A">
      <w:pPr>
        <w:spacing w:after="0"/>
        <w:jc w:val="both"/>
        <w:rPr>
          <w:lang w:val="it-IT"/>
        </w:rPr>
      </w:pPr>
      <w:r w:rsidRPr="00511DDB">
        <w:rPr>
          <w:rFonts w:ascii="Times New Roman" w:hAnsi="Times New Roman" w:cs="Times New Roman"/>
          <w:i/>
          <w:color w:val="000000" w:themeColor="text1"/>
          <w:sz w:val="24"/>
          <w:szCs w:val="24"/>
          <w:lang w:val="it-IT"/>
        </w:rPr>
        <w:t>Historia e spanjishtes</w:t>
      </w:r>
      <w:r w:rsidRPr="00511DDB">
        <w:rPr>
          <w:rFonts w:ascii="Times New Roman" w:hAnsi="Times New Roman" w:cs="Times New Roman"/>
          <w:color w:val="000000" w:themeColor="text1"/>
          <w:sz w:val="24"/>
          <w:szCs w:val="24"/>
          <w:lang w:val="it-IT"/>
        </w:rPr>
        <w:t xml:space="preserve"> ka rëndësi të drejtpërdrejtë për sociolinguistikën, gjuhësinë historike, </w:t>
      </w:r>
      <w:r w:rsidR="005124B0" w:rsidRPr="005124B0">
        <w:rPr>
          <w:rFonts w:ascii="Times New Roman" w:hAnsi="Times New Roman" w:cs="Times New Roman"/>
          <w:color w:val="000000" w:themeColor="text1"/>
          <w:sz w:val="24"/>
          <w:szCs w:val="24"/>
          <w:lang w:val="it-IT"/>
        </w:rPr>
        <w:t xml:space="preserve">si edhe didaktikën gjuhësore. Nga këndvështrimi </w:t>
      </w:r>
      <w:r w:rsidRPr="00511DDB">
        <w:rPr>
          <w:rFonts w:ascii="Times New Roman" w:hAnsi="Times New Roman" w:cs="Times New Roman"/>
          <w:color w:val="000000" w:themeColor="text1"/>
          <w:sz w:val="24"/>
          <w:szCs w:val="24"/>
          <w:lang w:val="it-IT"/>
        </w:rPr>
        <w:t xml:space="preserve">didaktik, </w:t>
      </w:r>
      <w:r w:rsidR="005124B0" w:rsidRPr="005124B0">
        <w:rPr>
          <w:rFonts w:ascii="Times New Roman" w:hAnsi="Times New Roman" w:cs="Times New Roman"/>
          <w:color w:val="000000" w:themeColor="text1"/>
          <w:sz w:val="24"/>
          <w:szCs w:val="24"/>
          <w:lang w:val="it-IT"/>
        </w:rPr>
        <w:t>studimi i zhvillimit historik të spanjishtes u mundëson studentëve shqiptarë të kuptojnë strukturën gramatikore, transformimet fonetike</w:t>
      </w:r>
      <w:r w:rsidRPr="00511DDB">
        <w:rPr>
          <w:rFonts w:ascii="Times New Roman" w:hAnsi="Times New Roman" w:cs="Times New Roman"/>
          <w:color w:val="000000" w:themeColor="text1"/>
          <w:sz w:val="24"/>
          <w:szCs w:val="24"/>
          <w:lang w:val="it-IT"/>
        </w:rPr>
        <w:t xml:space="preserve">, dhe variacionin e gjuhës moderne. Gjithashtu, analiza diakronike ndihmon në interpretimin e ndryshimeve midis varieteteve </w:t>
      </w:r>
      <w:r w:rsidR="008213E1">
        <w:rPr>
          <w:rFonts w:ascii="Times New Roman" w:hAnsi="Times New Roman" w:cs="Times New Roman"/>
          <w:color w:val="000000" w:themeColor="text1"/>
          <w:sz w:val="24"/>
          <w:szCs w:val="24"/>
          <w:lang w:val="it-IT"/>
        </w:rPr>
        <w:t xml:space="preserve">të </w:t>
      </w:r>
      <w:r w:rsidRPr="00511DDB">
        <w:rPr>
          <w:rFonts w:ascii="Times New Roman" w:hAnsi="Times New Roman" w:cs="Times New Roman"/>
          <w:color w:val="000000" w:themeColor="text1"/>
          <w:sz w:val="24"/>
          <w:szCs w:val="24"/>
          <w:lang w:val="it-IT"/>
        </w:rPr>
        <w:t>span</w:t>
      </w:r>
      <w:r w:rsidR="008213E1">
        <w:rPr>
          <w:rFonts w:ascii="Times New Roman" w:hAnsi="Times New Roman" w:cs="Times New Roman"/>
          <w:color w:val="000000" w:themeColor="text1"/>
          <w:sz w:val="24"/>
          <w:szCs w:val="24"/>
          <w:lang w:val="it-IT"/>
        </w:rPr>
        <w:t>jishtes</w:t>
      </w:r>
      <w:r w:rsidRPr="00511DDB">
        <w:rPr>
          <w:rFonts w:ascii="Times New Roman" w:hAnsi="Times New Roman" w:cs="Times New Roman"/>
          <w:color w:val="000000" w:themeColor="text1"/>
          <w:sz w:val="24"/>
          <w:szCs w:val="24"/>
          <w:lang w:val="it-IT"/>
        </w:rPr>
        <w:t>, proceseve të standardizimit, dhe marrëdhënieve midis gjuhës dhe kulturës. Në kontekstin universitar, kjo qasje kontribuon në zhvillimin e kompetencës sociolinguistike, ndërgjegjësimit kulturor dhe kompetencës ndërkulturore të studentëve.</w:t>
      </w:r>
      <w:r w:rsidRPr="00236145">
        <w:rPr>
          <w:rFonts w:ascii="Times New Roman" w:hAnsi="Times New Roman" w:cs="Times New Roman"/>
          <w:color w:val="000000" w:themeColor="text1"/>
          <w:sz w:val="24"/>
          <w:szCs w:val="24"/>
          <w:lang w:val="it-IT"/>
        </w:rPr>
        <w:t xml:space="preserve"> Në këtë kuadër, Penny (2004</w:t>
      </w:r>
      <w:r>
        <w:rPr>
          <w:rFonts w:ascii="Times New Roman" w:hAnsi="Times New Roman" w:cs="Times New Roman"/>
          <w:color w:val="000000" w:themeColor="text1"/>
          <w:sz w:val="24"/>
          <w:szCs w:val="24"/>
          <w:lang w:val="it-IT"/>
        </w:rPr>
        <w:t>,</w:t>
      </w:r>
      <w:r w:rsidRPr="00236145">
        <w:rPr>
          <w:rFonts w:ascii="Times New Roman" w:hAnsi="Times New Roman" w:cs="Times New Roman"/>
          <w:color w:val="000000" w:themeColor="text1"/>
          <w:sz w:val="24"/>
          <w:szCs w:val="24"/>
          <w:lang w:val="it-IT"/>
        </w:rPr>
        <w:t xml:space="preserve"> f</w:t>
      </w:r>
      <w:r w:rsidR="00F20D43">
        <w:rPr>
          <w:rFonts w:ascii="Times New Roman" w:hAnsi="Times New Roman" w:cs="Times New Roman"/>
          <w:color w:val="000000" w:themeColor="text1"/>
          <w:sz w:val="24"/>
          <w:szCs w:val="24"/>
          <w:lang w:val="it-IT"/>
        </w:rPr>
        <w:t>f</w:t>
      </w:r>
      <w:r w:rsidRPr="00236145">
        <w:rPr>
          <w:rFonts w:ascii="Times New Roman" w:hAnsi="Times New Roman" w:cs="Times New Roman"/>
          <w:color w:val="000000" w:themeColor="text1"/>
          <w:sz w:val="24"/>
          <w:szCs w:val="24"/>
          <w:lang w:val="it-IT"/>
        </w:rPr>
        <w:t>. 21</w:t>
      </w:r>
      <w:r w:rsidR="00F20D43" w:rsidRPr="00016493">
        <w:rPr>
          <w:rFonts w:ascii="Times New Roman" w:hAnsi="Times New Roman" w:cs="Times New Roman"/>
          <w:color w:val="000000" w:themeColor="text1"/>
          <w:sz w:val="24"/>
          <w:szCs w:val="24"/>
          <w:lang w:val="it-IT"/>
        </w:rPr>
        <w:t>–</w:t>
      </w:r>
      <w:r w:rsidRPr="00236145">
        <w:rPr>
          <w:rFonts w:ascii="Times New Roman" w:hAnsi="Times New Roman" w:cs="Times New Roman"/>
          <w:color w:val="000000" w:themeColor="text1"/>
          <w:sz w:val="24"/>
          <w:szCs w:val="24"/>
          <w:lang w:val="it-IT"/>
        </w:rPr>
        <w:t>22 ) thekson se variacioni diakronik është i lidhur ngushtë me variacionin gjeografik dhe shoqëror,</w:t>
      </w:r>
      <w:r>
        <w:rPr>
          <w:rFonts w:ascii="Times New Roman" w:hAnsi="Times New Roman" w:cs="Times New Roman"/>
          <w:color w:val="000000" w:themeColor="text1"/>
          <w:sz w:val="24"/>
          <w:szCs w:val="24"/>
          <w:lang w:val="it-IT"/>
        </w:rPr>
        <w:t xml:space="preserve"> </w:t>
      </w:r>
      <w:r w:rsidRPr="00236145">
        <w:rPr>
          <w:rFonts w:ascii="Times New Roman" w:hAnsi="Times New Roman" w:cs="Times New Roman"/>
          <w:color w:val="000000" w:themeColor="text1"/>
          <w:sz w:val="24"/>
          <w:szCs w:val="24"/>
          <w:lang w:val="it-IT"/>
        </w:rPr>
        <w:t>pasi zhvillimi historik i gjuhës është rezultat i proceseve sociale që veprojnë në komunitetet gjuhësore.</w:t>
      </w:r>
      <w:r>
        <w:rPr>
          <w:lang w:val="it-IT"/>
        </w:rPr>
        <w:t xml:space="preserve"> </w:t>
      </w:r>
    </w:p>
    <w:p w14:paraId="01FFDC66" w14:textId="77777777" w:rsidR="00B779BA" w:rsidRDefault="00B779BA" w:rsidP="00061C6A">
      <w:pPr>
        <w:spacing w:after="0"/>
        <w:jc w:val="both"/>
        <w:rPr>
          <w:rFonts w:ascii="Times New Roman" w:hAnsi="Times New Roman" w:cs="Times New Roman"/>
          <w:color w:val="000000" w:themeColor="text1"/>
          <w:sz w:val="24"/>
          <w:szCs w:val="24"/>
          <w:lang w:val="it-IT"/>
        </w:rPr>
      </w:pPr>
    </w:p>
    <w:p w14:paraId="2C6B2840" w14:textId="77777777" w:rsidR="000813BC" w:rsidRPr="00511DDB" w:rsidRDefault="000813BC" w:rsidP="00061C6A">
      <w:pPr>
        <w:spacing w:after="0"/>
        <w:jc w:val="both"/>
        <w:rPr>
          <w:rFonts w:ascii="Times New Roman" w:hAnsi="Times New Roman" w:cs="Times New Roman"/>
          <w:color w:val="000000" w:themeColor="text1"/>
          <w:sz w:val="24"/>
          <w:szCs w:val="24"/>
          <w:lang w:val="it-IT"/>
        </w:rPr>
      </w:pPr>
    </w:p>
    <w:p w14:paraId="559796B1" w14:textId="77777777" w:rsidR="00061C6A" w:rsidRDefault="00061C6A" w:rsidP="00061C6A">
      <w:pPr>
        <w:pStyle w:val="Heading1"/>
        <w:spacing w:before="0" w:after="0"/>
        <w:rPr>
          <w:rFonts w:ascii="Times New Roman" w:hAnsi="Times New Roman" w:cs="Times New Roman"/>
          <w:b/>
          <w:bCs/>
          <w:color w:val="000000" w:themeColor="text1"/>
          <w:sz w:val="24"/>
          <w:szCs w:val="24"/>
          <w:lang w:val="it-IT"/>
        </w:rPr>
      </w:pPr>
      <w:bookmarkStart w:id="98" w:name="_Toc230597884"/>
      <w:bookmarkStart w:id="99" w:name="_Toc241046644"/>
      <w:r w:rsidRPr="00511DDB">
        <w:rPr>
          <w:rFonts w:ascii="Times New Roman" w:hAnsi="Times New Roman" w:cs="Times New Roman"/>
          <w:b/>
          <w:bCs/>
          <w:color w:val="000000" w:themeColor="text1"/>
          <w:sz w:val="24"/>
          <w:szCs w:val="24"/>
          <w:lang w:val="it-IT"/>
        </w:rPr>
        <w:t xml:space="preserve">3.5 </w:t>
      </w:r>
      <w:bookmarkEnd w:id="98"/>
      <w:r w:rsidRPr="00A64AF5">
        <w:rPr>
          <w:rFonts w:ascii="Times New Roman" w:hAnsi="Times New Roman" w:cs="Times New Roman"/>
          <w:b/>
          <w:bCs/>
          <w:color w:val="000000" w:themeColor="text1"/>
          <w:sz w:val="24"/>
          <w:szCs w:val="24"/>
          <w:lang w:val="it-IT"/>
        </w:rPr>
        <w:t>Krahasimi diakronik dhe morfologjik i shqipes dhe spanjishtes</w:t>
      </w:r>
      <w:bookmarkEnd w:id="99"/>
    </w:p>
    <w:p w14:paraId="1AD022BB" w14:textId="77777777" w:rsidR="000813BC" w:rsidRPr="000813BC" w:rsidRDefault="000813BC" w:rsidP="000813BC">
      <w:pPr>
        <w:rPr>
          <w:lang w:val="it-IT"/>
        </w:rPr>
      </w:pPr>
    </w:p>
    <w:p w14:paraId="337CF3A5" w14:textId="0999A8A8" w:rsidR="00061C6A" w:rsidRPr="00B90307" w:rsidRDefault="00792CB0" w:rsidP="00061C6A">
      <w:pPr>
        <w:spacing w:after="0"/>
        <w:jc w:val="both"/>
        <w:rPr>
          <w:rFonts w:ascii="Times New Roman" w:hAnsi="Times New Roman" w:cs="Times New Roman"/>
          <w:color w:val="000000" w:themeColor="text1"/>
          <w:sz w:val="24"/>
          <w:szCs w:val="24"/>
          <w:lang w:val="it-IT"/>
        </w:rPr>
      </w:pPr>
      <w:r w:rsidRPr="00792CB0">
        <w:rPr>
          <w:rFonts w:ascii="Times New Roman" w:hAnsi="Times New Roman" w:cs="Times New Roman"/>
          <w:color w:val="000000" w:themeColor="text1"/>
          <w:sz w:val="24"/>
          <w:szCs w:val="24"/>
          <w:lang w:val="it-IT"/>
        </w:rPr>
        <w:t>Analiza diakronike krahasuese ndërmjet shqipes e spanjishtes merr vlerë specifike për studimet historiko-krahasuese</w:t>
      </w:r>
      <w:r w:rsidR="00061C6A" w:rsidRPr="00511DDB">
        <w:rPr>
          <w:rFonts w:ascii="Times New Roman" w:hAnsi="Times New Roman" w:cs="Times New Roman"/>
          <w:color w:val="000000" w:themeColor="text1"/>
          <w:sz w:val="24"/>
          <w:szCs w:val="24"/>
          <w:lang w:val="it-IT"/>
        </w:rPr>
        <w:t>, pasi këto dy gjuhë, megjithëse i përkasin së njëjtës familje indo-evropiane, kanë ndjekur trajektore të ndryshme zhvillimi historik, strukturor dhe sociolinguistik. Analiza krahasuese ndihmon në kuptimin e</w:t>
      </w:r>
      <w:r w:rsidR="00061C6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proceseve të evolucionit gjuhësor, mekanizmave të ndryshimit fonetik dhe morfologjik, ndikimit të kontakteve kulturore, dhe marrëdhënies midis historisë politike dhe zhvillimit të gjuhës</w:t>
      </w:r>
      <w:r w:rsidR="00061C6A">
        <w:rPr>
          <w:rFonts w:ascii="Times New Roman" w:hAnsi="Times New Roman" w:cs="Times New Roman"/>
          <w:color w:val="000000" w:themeColor="text1"/>
          <w:sz w:val="24"/>
          <w:szCs w:val="24"/>
          <w:lang w:val="it-IT"/>
        </w:rPr>
        <w:t xml:space="preserve"> </w:t>
      </w:r>
      <w:r w:rsidR="00061C6A" w:rsidRPr="00B90307">
        <w:rPr>
          <w:rFonts w:ascii="Times New Roman" w:hAnsi="Times New Roman" w:cs="Times New Roman"/>
          <w:color w:val="000000" w:themeColor="text1"/>
          <w:sz w:val="24"/>
          <w:szCs w:val="24"/>
          <w:lang w:val="it-IT"/>
        </w:rPr>
        <w:t>(Campbell, 2013)</w:t>
      </w:r>
      <w:r w:rsidR="00061C6A">
        <w:rPr>
          <w:rFonts w:ascii="Times New Roman" w:hAnsi="Times New Roman" w:cs="Times New Roman"/>
          <w:color w:val="000000" w:themeColor="text1"/>
          <w:sz w:val="24"/>
          <w:szCs w:val="24"/>
          <w:lang w:val="it-IT"/>
        </w:rPr>
        <w:t>.</w:t>
      </w:r>
    </w:p>
    <w:p w14:paraId="5B9BD7A2" w14:textId="37834242"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Në perspektivën diakronike, shqipja dhe spanjishtja përfaqësojnë dy modele të ndryshme të evolucionit të gjuhëve indo-evropiane. Shqipja është zhvilluar si degë autonome paleo-ballkanike</w:t>
      </w:r>
      <w:r w:rsidRPr="00D67DC5">
        <w:rPr>
          <w:lang w:val="it-IT"/>
        </w:rPr>
        <w:t xml:space="preserve"> </w:t>
      </w:r>
      <w:r w:rsidRPr="00D67DC5">
        <w:rPr>
          <w:rFonts w:ascii="Times New Roman" w:hAnsi="Times New Roman" w:cs="Times New Roman"/>
          <w:color w:val="000000" w:themeColor="text1"/>
          <w:sz w:val="24"/>
          <w:szCs w:val="24"/>
          <w:lang w:val="it-IT"/>
        </w:rPr>
        <w:t>(Orel, 1998)</w:t>
      </w:r>
      <w:r w:rsidRPr="00511DDB">
        <w:rPr>
          <w:rFonts w:ascii="Times New Roman" w:hAnsi="Times New Roman" w:cs="Times New Roman"/>
          <w:color w:val="000000" w:themeColor="text1"/>
          <w:sz w:val="24"/>
          <w:szCs w:val="24"/>
          <w:lang w:val="it-IT"/>
        </w:rPr>
        <w:t>, ndërsa spanjishtja si vazhdimësi e latinishtes vulgare në Gadishullin Iberik</w:t>
      </w:r>
      <w:r w:rsidRPr="00D67DC5">
        <w:rPr>
          <w:lang w:val="it-IT"/>
        </w:rPr>
        <w:t xml:space="preserve"> </w:t>
      </w:r>
      <w:r>
        <w:rPr>
          <w:rFonts w:ascii="Times New Roman" w:hAnsi="Times New Roman" w:cs="Times New Roman"/>
          <w:color w:val="000000" w:themeColor="text1"/>
          <w:sz w:val="24"/>
          <w:szCs w:val="24"/>
          <w:lang w:val="it-IT"/>
        </w:rPr>
        <w:t>(</w:t>
      </w:r>
      <w:r w:rsidRPr="00D67DC5">
        <w:rPr>
          <w:rFonts w:ascii="Times New Roman" w:hAnsi="Times New Roman" w:cs="Times New Roman"/>
          <w:color w:val="000000" w:themeColor="text1"/>
          <w:sz w:val="24"/>
          <w:szCs w:val="24"/>
          <w:lang w:val="it-IT"/>
        </w:rPr>
        <w:t>Lapesa, 1981).</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Për rrjedhojë, dallimet midis tyre nuk lidhen vetëm me strukturën aktuale të gjuhës, por me procese historike shumë të ndryshme që kanë ndikuar në fonologji, morfologji, sintaksë, leksik, dhe funksionet sociolinguistike. Megjithatë, pavarësisht dallimeve, të dyja gjuhët ruajnë elemente të përbashkëta indoevropiane që evidentojnë origjinën e tyre të largët të përbashkët</w:t>
      </w:r>
      <w:r w:rsidRPr="00D67DC5">
        <w:rPr>
          <w:rFonts w:ascii="Times New Roman" w:hAnsi="Times New Roman" w:cs="Times New Roman"/>
          <w:color w:val="000000" w:themeColor="text1"/>
          <w:sz w:val="24"/>
          <w:szCs w:val="24"/>
          <w:lang w:val="it-IT"/>
        </w:rPr>
        <w:t xml:space="preserve"> (Fortson, 2010).</w:t>
      </w:r>
    </w:p>
    <w:p w14:paraId="192491D8" w14:textId="77777777" w:rsidR="000813BC" w:rsidRDefault="000813BC" w:rsidP="00061C6A">
      <w:pPr>
        <w:spacing w:after="0"/>
        <w:jc w:val="both"/>
        <w:rPr>
          <w:rFonts w:ascii="Times New Roman" w:hAnsi="Times New Roman" w:cs="Times New Roman"/>
          <w:i/>
          <w:iCs/>
          <w:color w:val="000000" w:themeColor="text1"/>
          <w:sz w:val="24"/>
          <w:szCs w:val="24"/>
          <w:lang w:val="it-IT"/>
        </w:rPr>
      </w:pPr>
    </w:p>
    <w:p w14:paraId="04AC41C4" w14:textId="3DD11522" w:rsidR="00061C6A" w:rsidRPr="00C850A7" w:rsidRDefault="00061C6A" w:rsidP="00061C6A">
      <w:pPr>
        <w:spacing w:after="0"/>
        <w:jc w:val="both"/>
        <w:rPr>
          <w:rFonts w:ascii="Times New Roman" w:hAnsi="Times New Roman" w:cs="Times New Roman"/>
          <w:b/>
          <w:bCs/>
          <w:i/>
          <w:iCs/>
          <w:color w:val="000000" w:themeColor="text1"/>
          <w:sz w:val="24"/>
          <w:szCs w:val="24"/>
          <w:lang w:val="it-IT"/>
        </w:rPr>
      </w:pPr>
      <w:r w:rsidRPr="00C850A7">
        <w:rPr>
          <w:rFonts w:ascii="Times New Roman" w:hAnsi="Times New Roman" w:cs="Times New Roman"/>
          <w:b/>
          <w:bCs/>
          <w:i/>
          <w:iCs/>
          <w:color w:val="000000" w:themeColor="text1"/>
          <w:sz w:val="24"/>
          <w:szCs w:val="24"/>
          <w:lang w:val="it-IT"/>
        </w:rPr>
        <w:t>Krahasimi i prejardhjes historike</w:t>
      </w:r>
    </w:p>
    <w:p w14:paraId="5F639C7F" w14:textId="017B990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Një nga dallimet themelore midis shqipes dhe spanjishtes lidhet me prejardhjen dhe mënyrën e zhvillimit historik. Shqipja konsiderohet</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degë autonome e familjes indo-evropiane, me vazhdimësi </w:t>
      </w:r>
      <w:r w:rsidRPr="00511DDB">
        <w:rPr>
          <w:rFonts w:ascii="Times New Roman" w:hAnsi="Times New Roman" w:cs="Times New Roman"/>
          <w:color w:val="000000" w:themeColor="text1"/>
          <w:sz w:val="24"/>
          <w:szCs w:val="24"/>
          <w:lang w:val="it-IT"/>
        </w:rPr>
        <w:lastRenderedPageBreak/>
        <w:t>paleo-ballkanike dhe me karakteristika origjinale të zhvilluara në mënyrë të pavarur</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Ndërsa spanjishtja është gjuhë romane, pasardhëse e latinishtes vulgare dhe pjesë e grupit neolatine</w:t>
      </w:r>
      <w:r w:rsidRPr="00A96FA2">
        <w:rPr>
          <w:rFonts w:ascii="Times New Roman" w:hAnsi="Times New Roman" w:cs="Times New Roman"/>
          <w:color w:val="000000" w:themeColor="text1"/>
          <w:sz w:val="24"/>
          <w:szCs w:val="24"/>
          <w:lang w:val="it-IT"/>
        </w:rPr>
        <w:t xml:space="preserve"> </w:t>
      </w:r>
      <w:r w:rsidRPr="00F04371">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D</w:t>
      </w:r>
      <w:r w:rsidRPr="00A96FA2">
        <w:rPr>
          <w:rFonts w:ascii="Times New Roman" w:hAnsi="Times New Roman" w:cs="Times New Roman"/>
          <w:color w:val="000000" w:themeColor="text1"/>
          <w:sz w:val="24"/>
          <w:szCs w:val="24"/>
          <w:lang w:val="it-IT"/>
        </w:rPr>
        <w:t xml:space="preserve">emiraj, 2004; Echenique Elizondo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A96FA2">
        <w:rPr>
          <w:rFonts w:ascii="Times New Roman" w:hAnsi="Times New Roman" w:cs="Times New Roman"/>
          <w:color w:val="000000" w:themeColor="text1"/>
          <w:sz w:val="24"/>
          <w:szCs w:val="24"/>
          <w:lang w:val="it-IT"/>
        </w:rPr>
        <w:t xml:space="preserve"> Martínez Alcalde, 2005). </w:t>
      </w:r>
      <w:r w:rsidR="006F36EF" w:rsidRPr="006F36EF">
        <w:rPr>
          <w:rFonts w:ascii="Times New Roman" w:hAnsi="Times New Roman" w:cs="Times New Roman"/>
          <w:color w:val="000000" w:themeColor="text1"/>
          <w:sz w:val="24"/>
          <w:szCs w:val="24"/>
          <w:lang w:val="it-IT"/>
        </w:rPr>
        <w:t xml:space="preserve">Për rrjedhojë, spanjishtja ka prejardhje të përbashkët  </w:t>
      </w:r>
      <w:r w:rsidRPr="00511DDB">
        <w:rPr>
          <w:rFonts w:ascii="Times New Roman" w:hAnsi="Times New Roman" w:cs="Times New Roman"/>
          <w:color w:val="000000" w:themeColor="text1"/>
          <w:sz w:val="24"/>
          <w:szCs w:val="24"/>
          <w:lang w:val="it-IT"/>
        </w:rPr>
        <w:t xml:space="preserve">me italishten, portugalishten, frëngjishten, dhe rumanishten, ndërsa shqipja nuk ka afërsi të drejtpërdrejtë me ndonjë grup tjetër gjuhësor indoevropian. </w:t>
      </w:r>
      <w:r>
        <w:rPr>
          <w:rFonts w:ascii="Times New Roman" w:hAnsi="Times New Roman" w:cs="Times New Roman"/>
          <w:color w:val="000000" w:themeColor="text1"/>
          <w:sz w:val="24"/>
          <w:szCs w:val="24"/>
          <w:lang w:val="it-IT"/>
        </w:rPr>
        <w:t>S</w:t>
      </w:r>
      <w:r w:rsidRPr="00511DDB">
        <w:rPr>
          <w:rFonts w:ascii="Times New Roman" w:hAnsi="Times New Roman" w:cs="Times New Roman"/>
          <w:color w:val="000000" w:themeColor="text1"/>
          <w:sz w:val="24"/>
          <w:szCs w:val="24"/>
          <w:lang w:val="it-IT"/>
        </w:rPr>
        <w:t>hqipja përfaqëson një rast të veçantë në gjuhësinë indo-evropiane për shkak të izolimit relativ historik, mungesës së dokumentimit të hershëm, dhe kontakteve intensive shumëgjuhëshe.</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Ndërkohë, spanjishtja ka përfituar nga vazhdimësia e traditës latine, standardizimi relativisht i hershëm, dhe mbështetja institucionale shtetërore. Ky dallim ka ndikuar drejtpërdrejt në zhvillimin e normës standarde, prestigjin sociolinguisti</w:t>
      </w:r>
      <w:r>
        <w:rPr>
          <w:rFonts w:ascii="Times New Roman" w:hAnsi="Times New Roman" w:cs="Times New Roman"/>
          <w:color w:val="000000" w:themeColor="text1"/>
          <w:sz w:val="24"/>
          <w:szCs w:val="24"/>
          <w:lang w:val="it-IT"/>
        </w:rPr>
        <w:t>k</w:t>
      </w:r>
      <w:r w:rsidRPr="00511DDB">
        <w:rPr>
          <w:rFonts w:ascii="Times New Roman" w:hAnsi="Times New Roman" w:cs="Times New Roman"/>
          <w:color w:val="000000" w:themeColor="text1"/>
          <w:sz w:val="24"/>
          <w:szCs w:val="24"/>
          <w:lang w:val="it-IT"/>
        </w:rPr>
        <w:t xml:space="preserve"> dhe përhapjen ndërkombëtare të dy gjuhëve</w:t>
      </w:r>
      <w:r>
        <w:rPr>
          <w:rFonts w:ascii="Times New Roman" w:hAnsi="Times New Roman" w:cs="Times New Roman"/>
          <w:color w:val="000000" w:themeColor="text1"/>
          <w:sz w:val="24"/>
          <w:szCs w:val="24"/>
          <w:lang w:val="it-IT"/>
        </w:rPr>
        <w:t xml:space="preserve"> </w:t>
      </w:r>
      <w:r w:rsidRPr="001A0858">
        <w:rPr>
          <w:lang w:val="it-IT"/>
        </w:rPr>
        <w:t>(</w:t>
      </w:r>
      <w:r w:rsidRPr="001A0858">
        <w:rPr>
          <w:rFonts w:ascii="Times New Roman" w:hAnsi="Times New Roman" w:cs="Times New Roman"/>
          <w:color w:val="000000" w:themeColor="text1"/>
          <w:sz w:val="24"/>
          <w:szCs w:val="24"/>
          <w:lang w:val="it-IT"/>
        </w:rPr>
        <w:t>Moreno Fernández</w:t>
      </w:r>
      <w:r>
        <w:rPr>
          <w:rFonts w:ascii="Times New Roman" w:hAnsi="Times New Roman" w:cs="Times New Roman"/>
          <w:color w:val="000000" w:themeColor="text1"/>
          <w:sz w:val="24"/>
          <w:szCs w:val="24"/>
          <w:lang w:val="it-IT"/>
        </w:rPr>
        <w:t xml:space="preserve">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1A0858">
        <w:rPr>
          <w:rFonts w:ascii="Times New Roman" w:hAnsi="Times New Roman" w:cs="Times New Roman"/>
          <w:color w:val="000000" w:themeColor="text1"/>
          <w:sz w:val="24"/>
          <w:szCs w:val="24"/>
          <w:lang w:val="it-IT"/>
        </w:rPr>
        <w:t xml:space="preserve"> Otero Roth, 2016).</w:t>
      </w:r>
    </w:p>
    <w:p w14:paraId="1D5BB1AB" w14:textId="77777777" w:rsidR="000813BC" w:rsidRDefault="000813BC" w:rsidP="00061C6A">
      <w:pPr>
        <w:spacing w:after="0"/>
        <w:jc w:val="both"/>
        <w:rPr>
          <w:rFonts w:ascii="Times New Roman" w:hAnsi="Times New Roman" w:cs="Times New Roman"/>
          <w:i/>
          <w:color w:val="000000" w:themeColor="text1"/>
          <w:sz w:val="24"/>
          <w:szCs w:val="24"/>
          <w:lang w:val="it-IT"/>
        </w:rPr>
      </w:pPr>
    </w:p>
    <w:p w14:paraId="0B7798FE" w14:textId="2F38492B" w:rsidR="00061C6A" w:rsidRPr="00C850A7" w:rsidRDefault="00061C6A" w:rsidP="00061C6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Krahasimi fonologjik</w:t>
      </w:r>
    </w:p>
    <w:p w14:paraId="184E5F4B" w14:textId="7EFE170B"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Në aspektin fonologjik, shqipja dhe spanjishtja paraqesin dallime të konsiderueshme, megjithëse të dyja gjuhët ruajnë elemente indo-evropiane</w:t>
      </w:r>
      <w:r>
        <w:rPr>
          <w:rFonts w:ascii="Times New Roman" w:hAnsi="Times New Roman" w:cs="Times New Roman"/>
          <w:color w:val="000000" w:themeColor="text1"/>
          <w:sz w:val="24"/>
          <w:szCs w:val="24"/>
          <w:lang w:val="it-IT"/>
        </w:rPr>
        <w:t xml:space="preserve"> (Memushaj, 2004</w:t>
      </w:r>
      <w:r w:rsidRPr="00A96FA2">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Penny 2002).</w:t>
      </w:r>
      <w:r w:rsidRPr="003F2688">
        <w:rPr>
          <w:lang w:val="it-IT"/>
        </w:rPr>
        <w:t xml:space="preserve"> </w:t>
      </w:r>
      <w:r w:rsidRPr="003F2688">
        <w:rPr>
          <w:rFonts w:ascii="Times New Roman" w:hAnsi="Times New Roman" w:cs="Times New Roman"/>
          <w:color w:val="000000" w:themeColor="text1"/>
          <w:sz w:val="24"/>
          <w:szCs w:val="24"/>
          <w:lang w:val="it-IT"/>
        </w:rPr>
        <w:t>Çabej (1976, f. 15) argumenton se veçoritë fonetike dhe gjuhësore të shqipes dëshmojnë një zhvillim të pavarur brenda familjes indoevropiane, duke e larguar atë nga tiparet karakteristike të greqishtes dhe latinishtes.</w:t>
      </w:r>
    </w:p>
    <w:p w14:paraId="76D05675" w14:textId="77777777" w:rsidR="000813BC" w:rsidRDefault="000813BC" w:rsidP="00061C6A">
      <w:pPr>
        <w:spacing w:after="0"/>
        <w:jc w:val="both"/>
        <w:rPr>
          <w:rFonts w:ascii="Times New Roman" w:hAnsi="Times New Roman" w:cs="Times New Roman"/>
          <w:i/>
          <w:color w:val="000000" w:themeColor="text1"/>
          <w:sz w:val="24"/>
          <w:szCs w:val="24"/>
          <w:lang w:val="it-IT"/>
        </w:rPr>
      </w:pPr>
    </w:p>
    <w:p w14:paraId="11AA790B" w14:textId="61BBA5B1" w:rsidR="00061C6A" w:rsidRPr="00C850A7" w:rsidRDefault="00061C6A" w:rsidP="00061C6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Sistemi vokalik</w:t>
      </w:r>
    </w:p>
    <w:p w14:paraId="53F268B2" w14:textId="78D13071"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Spanjishtja karakterizohet nga sistem relativisht i thjeshtë vokalik me pesë zanore: /a/, /e/,/i/, /o/, /u/. Ky sistem ka ruajtur stabilitet të lartë historik dhe paraqet korrespondencë të fortë midis shqiptimit, dhe drejtshkrimit.</w:t>
      </w:r>
      <w:r>
        <w:rPr>
          <w:rFonts w:ascii="Times New Roman" w:hAnsi="Times New Roman" w:cs="Times New Roman"/>
          <w:color w:val="000000" w:themeColor="text1"/>
          <w:sz w:val="24"/>
          <w:szCs w:val="24"/>
          <w:lang w:val="it-IT"/>
        </w:rPr>
        <w:t xml:space="preserve"> </w:t>
      </w:r>
      <w:r w:rsidRPr="00CC70B9">
        <w:rPr>
          <w:rFonts w:ascii="Times New Roman" w:hAnsi="Times New Roman" w:cs="Times New Roman"/>
          <w:color w:val="000000" w:themeColor="text1"/>
          <w:sz w:val="24"/>
          <w:szCs w:val="24"/>
          <w:lang w:val="it-IT"/>
        </w:rPr>
        <w:t xml:space="preserve">Cano Aguilar (2004, f. 72) vëren se një nga veçoritë dalluese të fonologjisë së </w:t>
      </w:r>
      <w:r>
        <w:rPr>
          <w:rFonts w:ascii="Times New Roman" w:hAnsi="Times New Roman" w:cs="Times New Roman"/>
          <w:color w:val="000000" w:themeColor="text1"/>
          <w:sz w:val="24"/>
          <w:szCs w:val="24"/>
          <w:lang w:val="it-IT"/>
        </w:rPr>
        <w:t>spanjishtes</w:t>
      </w:r>
      <w:r w:rsidRPr="00CC70B9">
        <w:rPr>
          <w:rFonts w:ascii="Times New Roman" w:hAnsi="Times New Roman" w:cs="Times New Roman"/>
          <w:color w:val="000000" w:themeColor="text1"/>
          <w:sz w:val="24"/>
          <w:szCs w:val="24"/>
          <w:lang w:val="it-IT"/>
        </w:rPr>
        <w:t xml:space="preserve"> është sistemi i saj vokalik, zhvillimi i të cilit është lidhur me procese historike të kontaktit gjuhësor. N</w:t>
      </w:r>
      <w:r w:rsidRPr="00511DDB">
        <w:rPr>
          <w:rFonts w:ascii="Times New Roman" w:hAnsi="Times New Roman" w:cs="Times New Roman"/>
          <w:color w:val="000000" w:themeColor="text1"/>
          <w:sz w:val="24"/>
          <w:szCs w:val="24"/>
          <w:lang w:val="it-IT"/>
        </w:rPr>
        <w:t>ë krahasim</w:t>
      </w:r>
      <w:r>
        <w:rPr>
          <w:rFonts w:ascii="Times New Roman" w:hAnsi="Times New Roman" w:cs="Times New Roman"/>
          <w:color w:val="000000" w:themeColor="text1"/>
          <w:sz w:val="24"/>
          <w:szCs w:val="24"/>
          <w:lang w:val="it-IT"/>
        </w:rPr>
        <w:t xml:space="preserve"> me gjuh</w:t>
      </w:r>
      <w:r w:rsidRPr="00511DD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n spanjolle, </w:t>
      </w:r>
      <w:r w:rsidRPr="00511DDB">
        <w:rPr>
          <w:rFonts w:ascii="Times New Roman" w:hAnsi="Times New Roman" w:cs="Times New Roman"/>
          <w:color w:val="000000" w:themeColor="text1"/>
          <w:sz w:val="24"/>
          <w:szCs w:val="24"/>
          <w:lang w:val="it-IT"/>
        </w:rPr>
        <w:t>shqipja ka sistem vokalik më kompleks, me zanore të theksuara, zanore të patheksuara dhe dallime fonetike rajonale</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Gjithashtu, shqipja ka zhvilluar zanoren </w:t>
      </w:r>
      <w:r w:rsidRPr="00511DDB">
        <w:rPr>
          <w:rFonts w:ascii="Times New Roman" w:hAnsi="Times New Roman" w:cs="Times New Roman"/>
          <w:i/>
          <w:color w:val="000000" w:themeColor="text1"/>
          <w:sz w:val="24"/>
          <w:szCs w:val="24"/>
          <w:lang w:val="it-IT"/>
        </w:rPr>
        <w:t>ë,</w:t>
      </w:r>
      <w:r w:rsidRPr="00511DDB">
        <w:rPr>
          <w:rFonts w:ascii="Times New Roman" w:hAnsi="Times New Roman" w:cs="Times New Roman"/>
          <w:color w:val="000000" w:themeColor="text1"/>
          <w:sz w:val="24"/>
          <w:szCs w:val="24"/>
          <w:lang w:val="it-IT"/>
        </w:rPr>
        <w:t xml:space="preserve"> dhe kontraste specifike fonologjike që nuk ekzistojnë në spanjisht</w:t>
      </w:r>
      <w:r>
        <w:rPr>
          <w:rFonts w:ascii="Times New Roman" w:hAnsi="Times New Roman" w:cs="Times New Roman"/>
          <w:color w:val="000000" w:themeColor="text1"/>
          <w:sz w:val="24"/>
          <w:szCs w:val="24"/>
          <w:lang w:val="it-IT"/>
        </w:rPr>
        <w:t xml:space="preserve"> (Kostallari et al, 1973,</w:t>
      </w:r>
      <w:r w:rsidR="00F20D43">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f</w:t>
      </w:r>
      <w:r w:rsidR="00F20D43">
        <w:rPr>
          <w:rFonts w:ascii="Times New Roman" w:hAnsi="Times New Roman" w:cs="Times New Roman"/>
          <w:color w:val="000000" w:themeColor="text1"/>
          <w:sz w:val="24"/>
          <w:szCs w:val="24"/>
          <w:lang w:val="it-IT"/>
        </w:rPr>
        <w:t>f</w:t>
      </w:r>
      <w:r>
        <w:rPr>
          <w:rFonts w:ascii="Times New Roman" w:hAnsi="Times New Roman" w:cs="Times New Roman"/>
          <w:color w:val="000000" w:themeColor="text1"/>
          <w:sz w:val="24"/>
          <w:szCs w:val="24"/>
          <w:lang w:val="it-IT"/>
        </w:rPr>
        <w:t>. 3</w:t>
      </w:r>
      <w:r w:rsidR="00F20D43" w:rsidRPr="00016493">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12).</w:t>
      </w:r>
    </w:p>
    <w:p w14:paraId="3EAF3474" w14:textId="77777777" w:rsidR="000813BC" w:rsidRDefault="000813BC" w:rsidP="00061C6A">
      <w:pPr>
        <w:spacing w:after="0"/>
        <w:jc w:val="both"/>
        <w:rPr>
          <w:rFonts w:ascii="Times New Roman" w:hAnsi="Times New Roman" w:cs="Times New Roman"/>
          <w:i/>
          <w:color w:val="000000" w:themeColor="text1"/>
          <w:sz w:val="24"/>
          <w:szCs w:val="24"/>
          <w:lang w:val="it-IT"/>
        </w:rPr>
      </w:pPr>
    </w:p>
    <w:p w14:paraId="15A75C5E" w14:textId="3191BA92" w:rsidR="00061C6A" w:rsidRPr="00C850A7" w:rsidRDefault="00061C6A" w:rsidP="00061C6A">
      <w:pPr>
        <w:spacing w:after="0"/>
        <w:jc w:val="both"/>
        <w:rPr>
          <w:rFonts w:ascii="Times New Roman" w:hAnsi="Times New Roman" w:cs="Times New Roman"/>
          <w:b/>
          <w:bCs/>
          <w:i/>
          <w:color w:val="000000" w:themeColor="text1"/>
          <w:sz w:val="24"/>
          <w:szCs w:val="24"/>
          <w:lang w:val="it-IT"/>
        </w:rPr>
      </w:pPr>
      <w:r w:rsidRPr="00C850A7">
        <w:rPr>
          <w:rFonts w:ascii="Times New Roman" w:hAnsi="Times New Roman" w:cs="Times New Roman"/>
          <w:b/>
          <w:bCs/>
          <w:i/>
          <w:color w:val="000000" w:themeColor="text1"/>
          <w:sz w:val="24"/>
          <w:szCs w:val="24"/>
          <w:lang w:val="it-IT"/>
        </w:rPr>
        <w:t>Sistemi bashkëtingëllor</w:t>
      </w:r>
    </w:p>
    <w:p w14:paraId="508F449C"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Një nga dallimet më të dukshme lidhet me sistemin bashkëtingëllor.</w:t>
      </w:r>
    </w:p>
    <w:p w14:paraId="2347F2EF" w14:textId="2DCD3D8C"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Shqipja përmban tinguj specifikë si </w:t>
      </w:r>
      <w:r w:rsidRPr="00511DDB">
        <w:rPr>
          <w:rFonts w:ascii="Times New Roman" w:hAnsi="Times New Roman" w:cs="Times New Roman"/>
          <w:i/>
          <w:color w:val="000000" w:themeColor="text1"/>
          <w:sz w:val="24"/>
          <w:szCs w:val="24"/>
          <w:lang w:val="it-IT"/>
        </w:rPr>
        <w:t>q,</w:t>
      </w:r>
      <w:r>
        <w:rPr>
          <w:rFonts w:ascii="Times New Roman" w:hAnsi="Times New Roman" w:cs="Times New Roman"/>
          <w:i/>
          <w:color w:val="000000" w:themeColor="text1"/>
          <w:sz w:val="24"/>
          <w:szCs w:val="24"/>
          <w:lang w:val="it-IT"/>
        </w:rPr>
        <w:t xml:space="preserve"> </w:t>
      </w:r>
      <w:r w:rsidRPr="00511DDB">
        <w:rPr>
          <w:rFonts w:ascii="Times New Roman" w:hAnsi="Times New Roman" w:cs="Times New Roman"/>
          <w:i/>
          <w:color w:val="000000" w:themeColor="text1"/>
          <w:sz w:val="24"/>
          <w:szCs w:val="24"/>
          <w:lang w:val="it-IT"/>
        </w:rPr>
        <w:t>gj,</w:t>
      </w:r>
      <w:r>
        <w:rPr>
          <w:rFonts w:ascii="Times New Roman" w:hAnsi="Times New Roman" w:cs="Times New Roman"/>
          <w:i/>
          <w:color w:val="000000" w:themeColor="text1"/>
          <w:sz w:val="24"/>
          <w:szCs w:val="24"/>
          <w:lang w:val="it-IT"/>
        </w:rPr>
        <w:t xml:space="preserve"> </w:t>
      </w:r>
      <w:r w:rsidRPr="00511DDB">
        <w:rPr>
          <w:rFonts w:ascii="Times New Roman" w:hAnsi="Times New Roman" w:cs="Times New Roman"/>
          <w:i/>
          <w:color w:val="000000" w:themeColor="text1"/>
          <w:sz w:val="24"/>
          <w:szCs w:val="24"/>
          <w:lang w:val="it-IT"/>
        </w:rPr>
        <w:t>xh,</w:t>
      </w:r>
      <w:r>
        <w:rPr>
          <w:rFonts w:ascii="Times New Roman" w:hAnsi="Times New Roman" w:cs="Times New Roman"/>
          <w:i/>
          <w:color w:val="000000" w:themeColor="text1"/>
          <w:sz w:val="24"/>
          <w:szCs w:val="24"/>
          <w:lang w:val="it-IT"/>
        </w:rPr>
        <w:t xml:space="preserve"> </w:t>
      </w:r>
      <w:r w:rsidRPr="00511DDB">
        <w:rPr>
          <w:rFonts w:ascii="Times New Roman" w:hAnsi="Times New Roman" w:cs="Times New Roman"/>
          <w:i/>
          <w:color w:val="000000" w:themeColor="text1"/>
          <w:sz w:val="24"/>
          <w:szCs w:val="24"/>
          <w:lang w:val="it-IT"/>
        </w:rPr>
        <w:t>ç, rr,</w:t>
      </w:r>
      <w:r w:rsidRPr="00511DDB">
        <w:rPr>
          <w:rFonts w:ascii="Times New Roman" w:hAnsi="Times New Roman" w:cs="Times New Roman"/>
          <w:color w:val="000000" w:themeColor="text1"/>
          <w:sz w:val="24"/>
          <w:szCs w:val="24"/>
          <w:lang w:val="it-IT"/>
        </w:rPr>
        <w:t xml:space="preserve"> që nuk ekzistojnë në të njëjtën formë në spanjisht.</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Ndërkohë, spanjishtja karakterizohet nga</w:t>
      </w:r>
      <w:r>
        <w:rPr>
          <w:rFonts w:ascii="Times New Roman" w:hAnsi="Times New Roman" w:cs="Times New Roman"/>
          <w:color w:val="000000" w:themeColor="text1"/>
          <w:sz w:val="24"/>
          <w:szCs w:val="24"/>
          <w:lang w:val="it-IT"/>
        </w:rPr>
        <w:t xml:space="preserve"> nj</w:t>
      </w:r>
      <w:r w:rsidRPr="00511DD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sistem më i thjeshtë bashkëtingëllor, prania e tingujve si </w:t>
      </w:r>
      <w:r w:rsidRPr="00511DDB">
        <w:rPr>
          <w:rFonts w:ascii="Times New Roman" w:hAnsi="Times New Roman" w:cs="Times New Roman"/>
          <w:i/>
          <w:color w:val="000000" w:themeColor="text1"/>
          <w:sz w:val="24"/>
          <w:szCs w:val="24"/>
          <w:lang w:val="it-IT"/>
        </w:rPr>
        <w:t>ñ,</w:t>
      </w:r>
      <w:r w:rsidRPr="00511DDB">
        <w:rPr>
          <w:rFonts w:ascii="Times New Roman" w:hAnsi="Times New Roman" w:cs="Times New Roman"/>
          <w:color w:val="000000" w:themeColor="text1"/>
          <w:sz w:val="24"/>
          <w:szCs w:val="24"/>
          <w:lang w:val="it-IT"/>
        </w:rPr>
        <w:t xml:space="preserve"> dhe kontraste specifike midis varieteteve </w:t>
      </w:r>
      <w:r w:rsidR="009D17D2">
        <w:rPr>
          <w:rFonts w:ascii="Times New Roman" w:hAnsi="Times New Roman" w:cs="Times New Roman"/>
          <w:color w:val="000000" w:themeColor="text1"/>
          <w:sz w:val="24"/>
          <w:szCs w:val="24"/>
          <w:lang w:val="it-IT"/>
        </w:rPr>
        <w:t xml:space="preserve">të </w:t>
      </w:r>
      <w:r w:rsidRPr="00511DDB">
        <w:rPr>
          <w:rFonts w:ascii="Times New Roman" w:hAnsi="Times New Roman" w:cs="Times New Roman"/>
          <w:color w:val="000000" w:themeColor="text1"/>
          <w:sz w:val="24"/>
          <w:szCs w:val="24"/>
          <w:lang w:val="it-IT"/>
        </w:rPr>
        <w:t>span</w:t>
      </w:r>
      <w:r w:rsidR="009D17D2">
        <w:rPr>
          <w:rFonts w:ascii="Times New Roman" w:hAnsi="Times New Roman" w:cs="Times New Roman"/>
          <w:color w:val="000000" w:themeColor="text1"/>
          <w:sz w:val="24"/>
          <w:szCs w:val="24"/>
          <w:lang w:val="it-IT"/>
        </w:rPr>
        <w:t>jishtes</w:t>
      </w:r>
      <w:r>
        <w:rPr>
          <w:rFonts w:ascii="Times New Roman" w:hAnsi="Times New Roman" w:cs="Times New Roman"/>
          <w:color w:val="000000" w:themeColor="text1"/>
          <w:sz w:val="24"/>
          <w:szCs w:val="24"/>
          <w:lang w:val="it-IT"/>
        </w:rPr>
        <w:t xml:space="preserve"> </w:t>
      </w:r>
      <w:r w:rsidRPr="006A78E9">
        <w:rPr>
          <w:rFonts w:ascii="Times New Roman" w:hAnsi="Times New Roman" w:cs="Times New Roman"/>
          <w:color w:val="000000" w:themeColor="text1"/>
          <w:sz w:val="24"/>
          <w:szCs w:val="24"/>
          <w:lang w:val="it-IT"/>
        </w:rPr>
        <w:t>(Alarcos Llorach, 1991)</w:t>
      </w:r>
      <w:r w:rsidRPr="00511DDB">
        <w:rPr>
          <w:rFonts w:ascii="Times New Roman" w:hAnsi="Times New Roman" w:cs="Times New Roman"/>
          <w:color w:val="000000" w:themeColor="text1"/>
          <w:sz w:val="24"/>
          <w:szCs w:val="24"/>
          <w:lang w:val="it-IT"/>
        </w:rPr>
        <w:t xml:space="preserve">. Proceset fonetike historike kanë qenë gjithashtu të ndryshme. Në spanjisht ndodhën procese si; </w:t>
      </w:r>
      <w:r w:rsidRPr="00282CC9">
        <w:rPr>
          <w:rFonts w:ascii="Times New Roman" w:hAnsi="Times New Roman" w:cs="Times New Roman"/>
          <w:color w:val="000000" w:themeColor="text1"/>
          <w:sz w:val="24"/>
          <w:szCs w:val="24"/>
          <w:lang w:val="it-IT"/>
        </w:rPr>
        <w:t>diftongimi, lenicioni, dhe palatalizimi</w:t>
      </w:r>
      <w:r w:rsidRPr="00511DDB">
        <w:rPr>
          <w:rFonts w:ascii="Times New Roman" w:hAnsi="Times New Roman" w:cs="Times New Roman"/>
          <w:color w:val="000000" w:themeColor="text1"/>
          <w:sz w:val="24"/>
          <w:szCs w:val="24"/>
          <w:lang w:val="it-IT"/>
        </w:rPr>
        <w:t>.</w:t>
      </w:r>
    </w:p>
    <w:p w14:paraId="1A3F81A2" w14:textId="77777777" w:rsidR="00061C6A" w:rsidRPr="00B6063B" w:rsidRDefault="00061C6A" w:rsidP="00061C6A">
      <w:pPr>
        <w:spacing w:after="0"/>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lastRenderedPageBreak/>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shembull</w:t>
      </w:r>
      <w:proofErr w:type="spellEnd"/>
      <w:r w:rsidRPr="00B6063B">
        <w:rPr>
          <w:rFonts w:ascii="Times New Roman" w:hAnsi="Times New Roman" w:cs="Times New Roman"/>
          <w:color w:val="000000" w:themeColor="text1"/>
          <w:sz w:val="24"/>
          <w:szCs w:val="24"/>
        </w:rPr>
        <w:t>:</w:t>
      </w:r>
    </w:p>
    <w:p w14:paraId="115CF048" w14:textId="77777777" w:rsidR="00061C6A" w:rsidRPr="00B6063B" w:rsidRDefault="00061C6A" w:rsidP="00061C6A">
      <w:pPr>
        <w:numPr>
          <w:ilvl w:val="0"/>
          <w:numId w:val="22"/>
        </w:numPr>
        <w:spacing w:after="0"/>
        <w:jc w:val="both"/>
        <w:rPr>
          <w:rFonts w:ascii="Times New Roman" w:hAnsi="Times New Roman" w:cs="Times New Roman"/>
          <w:i/>
          <w:color w:val="000000" w:themeColor="text1"/>
          <w:sz w:val="24"/>
          <w:szCs w:val="24"/>
        </w:rPr>
      </w:pPr>
      <w:r w:rsidRPr="00B6063B">
        <w:rPr>
          <w:rFonts w:ascii="Times New Roman" w:hAnsi="Times New Roman" w:cs="Times New Roman"/>
          <w:i/>
          <w:color w:val="000000" w:themeColor="text1"/>
          <w:sz w:val="24"/>
          <w:szCs w:val="24"/>
        </w:rPr>
        <w:t>terra → tierra</w:t>
      </w:r>
    </w:p>
    <w:p w14:paraId="357AB81F" w14:textId="77777777" w:rsidR="00061C6A" w:rsidRPr="00B6063B" w:rsidRDefault="00061C6A" w:rsidP="00061C6A">
      <w:pPr>
        <w:numPr>
          <w:ilvl w:val="0"/>
          <w:numId w:val="22"/>
        </w:numPr>
        <w:spacing w:after="0"/>
        <w:jc w:val="both"/>
        <w:rPr>
          <w:rFonts w:ascii="Times New Roman" w:hAnsi="Times New Roman" w:cs="Times New Roman"/>
          <w:i/>
          <w:color w:val="000000" w:themeColor="text1"/>
          <w:sz w:val="24"/>
          <w:szCs w:val="24"/>
        </w:rPr>
      </w:pPr>
      <w:r w:rsidRPr="00B6063B">
        <w:rPr>
          <w:rFonts w:ascii="Times New Roman" w:hAnsi="Times New Roman" w:cs="Times New Roman"/>
          <w:i/>
          <w:color w:val="000000" w:themeColor="text1"/>
          <w:sz w:val="24"/>
          <w:szCs w:val="24"/>
        </w:rPr>
        <w:t>lupus → lobo</w:t>
      </w:r>
    </w:p>
    <w:p w14:paraId="3FF65F6B" w14:textId="77777777" w:rsidR="00061C6A" w:rsidRPr="00B6063B" w:rsidRDefault="00061C6A" w:rsidP="00061C6A">
      <w:pPr>
        <w:numPr>
          <w:ilvl w:val="0"/>
          <w:numId w:val="22"/>
        </w:numPr>
        <w:spacing w:after="0"/>
        <w:jc w:val="both"/>
        <w:rPr>
          <w:rFonts w:ascii="Times New Roman" w:hAnsi="Times New Roman" w:cs="Times New Roman"/>
          <w:i/>
          <w:color w:val="000000" w:themeColor="text1"/>
          <w:sz w:val="24"/>
          <w:szCs w:val="24"/>
        </w:rPr>
      </w:pPr>
      <w:r w:rsidRPr="00B6063B">
        <w:rPr>
          <w:rFonts w:ascii="Times New Roman" w:hAnsi="Times New Roman" w:cs="Times New Roman"/>
          <w:i/>
          <w:color w:val="000000" w:themeColor="text1"/>
          <w:sz w:val="24"/>
          <w:szCs w:val="24"/>
        </w:rPr>
        <w:t xml:space="preserve">annus → </w:t>
      </w:r>
      <w:proofErr w:type="spellStart"/>
      <w:r w:rsidRPr="00B6063B">
        <w:rPr>
          <w:rFonts w:ascii="Times New Roman" w:hAnsi="Times New Roman" w:cs="Times New Roman"/>
          <w:i/>
          <w:color w:val="000000" w:themeColor="text1"/>
          <w:sz w:val="24"/>
          <w:szCs w:val="24"/>
        </w:rPr>
        <w:t>año</w:t>
      </w:r>
      <w:proofErr w:type="spellEnd"/>
    </w:p>
    <w:p w14:paraId="69B763C2" w14:textId="77777777" w:rsidR="00061C6A" w:rsidRPr="00B6063B" w:rsidRDefault="00061C6A" w:rsidP="00061C6A">
      <w:pPr>
        <w:spacing w:after="0"/>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Ndërsa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janë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vërejtur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asimilime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reduktime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fonetike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zhvillim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tingujve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palatalë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Këto</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dallime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ndikojnë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drejtpërdrejt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vështirësitë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fonetike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studentëve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shqiptarë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mësojnë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spanjishten</w:t>
      </w:r>
      <w:proofErr w:type="spellEnd"/>
      <w:r w:rsidRPr="00B6063B">
        <w:rPr>
          <w:rFonts w:ascii="Times New Roman" w:hAnsi="Times New Roman" w:cs="Times New Roman"/>
          <w:color w:val="000000" w:themeColor="text1"/>
          <w:sz w:val="24"/>
          <w:szCs w:val="24"/>
        </w:rPr>
        <w:t>.</w:t>
      </w:r>
    </w:p>
    <w:p w14:paraId="4C6E2E2D" w14:textId="77777777" w:rsidR="000813BC" w:rsidRDefault="000813BC" w:rsidP="00061C6A">
      <w:pPr>
        <w:spacing w:after="0"/>
        <w:jc w:val="both"/>
        <w:rPr>
          <w:rFonts w:ascii="Times New Roman" w:hAnsi="Times New Roman" w:cs="Times New Roman"/>
          <w:i/>
          <w:color w:val="000000" w:themeColor="text1"/>
          <w:sz w:val="24"/>
          <w:szCs w:val="24"/>
        </w:rPr>
      </w:pPr>
    </w:p>
    <w:p w14:paraId="3B7B0C27" w14:textId="627C0F92" w:rsidR="00061C6A" w:rsidRPr="00C850A7" w:rsidRDefault="00061C6A" w:rsidP="00061C6A">
      <w:pPr>
        <w:spacing w:after="0"/>
        <w:jc w:val="both"/>
        <w:rPr>
          <w:rFonts w:ascii="Times New Roman" w:hAnsi="Times New Roman" w:cs="Times New Roman"/>
          <w:b/>
          <w:bCs/>
          <w:i/>
          <w:color w:val="000000" w:themeColor="text1"/>
          <w:sz w:val="24"/>
          <w:szCs w:val="24"/>
        </w:rPr>
      </w:pPr>
      <w:proofErr w:type="spellStart"/>
      <w:r w:rsidRPr="00C850A7">
        <w:rPr>
          <w:rFonts w:ascii="Times New Roman" w:hAnsi="Times New Roman" w:cs="Times New Roman"/>
          <w:b/>
          <w:bCs/>
          <w:i/>
          <w:color w:val="000000" w:themeColor="text1"/>
          <w:sz w:val="24"/>
          <w:szCs w:val="24"/>
        </w:rPr>
        <w:t>Krahasimi</w:t>
      </w:r>
      <w:proofErr w:type="spellEnd"/>
      <w:r w:rsidRPr="00C850A7">
        <w:rPr>
          <w:rFonts w:ascii="Times New Roman" w:hAnsi="Times New Roman" w:cs="Times New Roman"/>
          <w:b/>
          <w:bCs/>
          <w:i/>
          <w:color w:val="000000" w:themeColor="text1"/>
          <w:sz w:val="24"/>
          <w:szCs w:val="24"/>
        </w:rPr>
        <w:t xml:space="preserve"> </w:t>
      </w:r>
      <w:proofErr w:type="spellStart"/>
      <w:r w:rsidRPr="00C850A7">
        <w:rPr>
          <w:rFonts w:ascii="Times New Roman" w:hAnsi="Times New Roman" w:cs="Times New Roman"/>
          <w:b/>
          <w:bCs/>
          <w:i/>
          <w:color w:val="000000" w:themeColor="text1"/>
          <w:sz w:val="24"/>
          <w:szCs w:val="24"/>
        </w:rPr>
        <w:t>morfologjik</w:t>
      </w:r>
      <w:proofErr w:type="spellEnd"/>
    </w:p>
    <w:p w14:paraId="7A8E059D" w14:textId="61036947" w:rsidR="00061C6A" w:rsidRPr="00230D06" w:rsidRDefault="00061C6A" w:rsidP="00061C6A">
      <w:pPr>
        <w:spacing w:after="0"/>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Morfologjia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përfaqëson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fushat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dallimet</w:t>
      </w:r>
      <w:proofErr w:type="spellEnd"/>
      <w:r w:rsidRPr="00B6063B">
        <w:rPr>
          <w:rFonts w:ascii="Times New Roman" w:hAnsi="Times New Roman" w:cs="Times New Roman"/>
          <w:color w:val="000000" w:themeColor="text1"/>
          <w:sz w:val="24"/>
          <w:szCs w:val="24"/>
        </w:rPr>
        <w:t xml:space="preserve"> midis </w:t>
      </w:r>
      <w:proofErr w:type="spellStart"/>
      <w:r w:rsidRPr="00B6063B">
        <w:rPr>
          <w:rFonts w:ascii="Times New Roman" w:hAnsi="Times New Roman" w:cs="Times New Roman"/>
          <w:color w:val="000000" w:themeColor="text1"/>
          <w:sz w:val="24"/>
          <w:szCs w:val="24"/>
        </w:rPr>
        <w:t>shqipes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spanjishtes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janë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theksuara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9A3514">
        <w:rPr>
          <w:rFonts w:ascii="Times New Roman" w:hAnsi="Times New Roman" w:cs="Times New Roman"/>
          <w:i/>
          <w:color w:val="000000" w:themeColor="text1"/>
          <w:sz w:val="24"/>
          <w:szCs w:val="24"/>
        </w:rPr>
        <w:t>sistemin</w:t>
      </w:r>
      <w:proofErr w:type="spellEnd"/>
      <w:r w:rsidRPr="009A3514">
        <w:rPr>
          <w:rFonts w:ascii="Times New Roman" w:hAnsi="Times New Roman" w:cs="Times New Roman"/>
          <w:i/>
          <w:color w:val="000000" w:themeColor="text1"/>
          <w:sz w:val="24"/>
          <w:szCs w:val="24"/>
        </w:rPr>
        <w:t xml:space="preserve"> </w:t>
      </w:r>
      <w:proofErr w:type="spellStart"/>
      <w:r>
        <w:rPr>
          <w:rFonts w:ascii="Times New Roman" w:hAnsi="Times New Roman" w:cs="Times New Roman"/>
          <w:i/>
          <w:color w:val="000000" w:themeColor="text1"/>
          <w:sz w:val="24"/>
          <w:szCs w:val="24"/>
        </w:rPr>
        <w:t>rasor</w:t>
      </w:r>
      <w:proofErr w:type="spellEnd"/>
      <w:r w:rsidRPr="009A3514">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Shqipja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ruan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sistem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rasash</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relativisht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zhvilluar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emërore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gjinore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dhanore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kallëzore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rrjedhore</w:t>
      </w:r>
      <w:proofErr w:type="spellEnd"/>
      <w:r w:rsidRPr="006A78E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proofErr w:type="spellStart"/>
      <w:r w:rsidRPr="006A78E9">
        <w:rPr>
          <w:rFonts w:ascii="Times New Roman" w:hAnsi="Times New Roman" w:cs="Times New Roman"/>
          <w:color w:val="000000" w:themeColor="text1"/>
          <w:sz w:val="24"/>
          <w:szCs w:val="24"/>
        </w:rPr>
        <w:t>Kostallari</w:t>
      </w:r>
      <w:proofErr w:type="spellEnd"/>
      <w:r w:rsidRPr="006A78E9">
        <w:rPr>
          <w:rFonts w:ascii="Times New Roman" w:hAnsi="Times New Roman" w:cs="Times New Roman"/>
          <w:color w:val="000000" w:themeColor="text1"/>
          <w:sz w:val="24"/>
          <w:szCs w:val="24"/>
        </w:rPr>
        <w:t xml:space="preserve"> et al, 1976,</w:t>
      </w:r>
      <w:r>
        <w:rPr>
          <w:rFonts w:ascii="Times New Roman" w:hAnsi="Times New Roman" w:cs="Times New Roman"/>
          <w:color w:val="000000" w:themeColor="text1"/>
          <w:sz w:val="24"/>
          <w:szCs w:val="24"/>
        </w:rPr>
        <w:t xml:space="preserve"> </w:t>
      </w:r>
      <w:r w:rsidRPr="006A78E9">
        <w:rPr>
          <w:rFonts w:ascii="Times New Roman" w:hAnsi="Times New Roman" w:cs="Times New Roman"/>
          <w:color w:val="000000" w:themeColor="text1"/>
          <w:sz w:val="24"/>
          <w:szCs w:val="24"/>
        </w:rPr>
        <w:t>f. 3).</w:t>
      </w:r>
      <w:r>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spanjishtja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shumica</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gjuhëve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romane</w:t>
      </w:r>
      <w:proofErr w:type="spellEnd"/>
      <w:r w:rsidRPr="00B6063B">
        <w:rPr>
          <w:rFonts w:ascii="Times New Roman" w:hAnsi="Times New Roman" w:cs="Times New Roman"/>
          <w:color w:val="000000" w:themeColor="text1"/>
          <w:sz w:val="24"/>
          <w:szCs w:val="24"/>
        </w:rPr>
        <w:t xml:space="preserve">, ka </w:t>
      </w:r>
      <w:proofErr w:type="spellStart"/>
      <w:r w:rsidRPr="00B6063B">
        <w:rPr>
          <w:rFonts w:ascii="Times New Roman" w:hAnsi="Times New Roman" w:cs="Times New Roman"/>
          <w:color w:val="000000" w:themeColor="text1"/>
          <w:sz w:val="24"/>
          <w:szCs w:val="24"/>
        </w:rPr>
        <w:t>humbur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pothuajse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plotësisht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sistemin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rasor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latin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parafjalë</w:t>
      </w:r>
      <w:proofErr w:type="spellEnd"/>
      <w:r w:rsidRPr="00B6063B">
        <w:rPr>
          <w:rFonts w:ascii="Times New Roman" w:hAnsi="Times New Roman" w:cs="Times New Roman"/>
          <w:color w:val="000000" w:themeColor="text1"/>
          <w:sz w:val="24"/>
          <w:szCs w:val="24"/>
        </w:rPr>
        <w:t xml:space="preserve">, rend </w:t>
      </w:r>
      <w:proofErr w:type="spellStart"/>
      <w:r w:rsidRPr="00B6063B">
        <w:rPr>
          <w:rFonts w:ascii="Times New Roman" w:hAnsi="Times New Roman" w:cs="Times New Roman"/>
          <w:color w:val="000000" w:themeColor="text1"/>
          <w:sz w:val="24"/>
          <w:szCs w:val="24"/>
        </w:rPr>
        <w:t>sintaksor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struktura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analitike</w:t>
      </w:r>
      <w:proofErr w:type="spellEnd"/>
      <w:r w:rsidRPr="00B6063B">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Kjo</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krijon</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dallime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të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rëndësishme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në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organizimin</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sintaksor</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strukturën</w:t>
      </w:r>
      <w:proofErr w:type="spellEnd"/>
      <w:r w:rsidRPr="003F3533">
        <w:rPr>
          <w:rFonts w:ascii="Times New Roman" w:hAnsi="Times New Roman" w:cs="Times New Roman"/>
          <w:color w:val="000000" w:themeColor="text1"/>
          <w:sz w:val="24"/>
          <w:szCs w:val="24"/>
        </w:rPr>
        <w:t xml:space="preserve"> e </w:t>
      </w:r>
      <w:proofErr w:type="spellStart"/>
      <w:r w:rsidRPr="003F3533">
        <w:rPr>
          <w:rFonts w:ascii="Times New Roman" w:hAnsi="Times New Roman" w:cs="Times New Roman"/>
          <w:color w:val="000000" w:themeColor="text1"/>
          <w:sz w:val="24"/>
          <w:szCs w:val="24"/>
        </w:rPr>
        <w:t>fjalisë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dhe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marrëdhëniet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gramatikore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Siç</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thekson</w:t>
      </w:r>
      <w:proofErr w:type="spellEnd"/>
      <w:r w:rsidRPr="003F3533">
        <w:rPr>
          <w:rFonts w:ascii="Times New Roman" w:hAnsi="Times New Roman" w:cs="Times New Roman"/>
          <w:color w:val="000000" w:themeColor="text1"/>
          <w:sz w:val="24"/>
          <w:szCs w:val="24"/>
        </w:rPr>
        <w:t xml:space="preserve"> Álvarez (2018, f. 78), </w:t>
      </w:r>
      <w:proofErr w:type="spellStart"/>
      <w:r w:rsidRPr="003F3533">
        <w:rPr>
          <w:rFonts w:ascii="Times New Roman" w:hAnsi="Times New Roman" w:cs="Times New Roman"/>
          <w:color w:val="000000" w:themeColor="text1"/>
          <w:sz w:val="24"/>
          <w:szCs w:val="24"/>
        </w:rPr>
        <w:t>sistemi</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rasor</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i</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latinishtes</w:t>
      </w:r>
      <w:proofErr w:type="spellEnd"/>
      <w:r w:rsidRPr="003F3533">
        <w:rPr>
          <w:rFonts w:ascii="Times New Roman" w:hAnsi="Times New Roman" w:cs="Times New Roman"/>
          <w:color w:val="000000" w:themeColor="text1"/>
          <w:sz w:val="24"/>
          <w:szCs w:val="24"/>
        </w:rPr>
        <w:t xml:space="preserve"> u </w:t>
      </w:r>
      <w:proofErr w:type="spellStart"/>
      <w:r w:rsidRPr="003F3533">
        <w:rPr>
          <w:rFonts w:ascii="Times New Roman" w:hAnsi="Times New Roman" w:cs="Times New Roman"/>
          <w:color w:val="000000" w:themeColor="text1"/>
          <w:sz w:val="24"/>
          <w:szCs w:val="24"/>
        </w:rPr>
        <w:t>zhduk</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në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gjuhët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romane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dhe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funksionet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sintaksore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të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emrit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filluan</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të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shpreheshin</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kryesisht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përmes</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parafjalëve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Gjithashtu</w:t>
      </w:r>
      <w:proofErr w:type="spellEnd"/>
      <w:r w:rsidRPr="003F3533">
        <w:rPr>
          <w:rFonts w:ascii="Times New Roman" w:hAnsi="Times New Roman" w:cs="Times New Roman"/>
          <w:color w:val="000000" w:themeColor="text1"/>
          <w:sz w:val="24"/>
          <w:szCs w:val="24"/>
        </w:rPr>
        <w:t xml:space="preserve">, Álvarez (2018, f. 82) </w:t>
      </w:r>
      <w:proofErr w:type="spellStart"/>
      <w:r w:rsidRPr="003F3533">
        <w:rPr>
          <w:rFonts w:ascii="Times New Roman" w:hAnsi="Times New Roman" w:cs="Times New Roman"/>
          <w:color w:val="000000" w:themeColor="text1"/>
          <w:sz w:val="24"/>
          <w:szCs w:val="24"/>
        </w:rPr>
        <w:t>argumenton</w:t>
      </w:r>
      <w:proofErr w:type="spellEnd"/>
      <w:r w:rsidRPr="003F3533">
        <w:rPr>
          <w:rFonts w:ascii="Times New Roman" w:hAnsi="Times New Roman" w:cs="Times New Roman"/>
          <w:color w:val="000000" w:themeColor="text1"/>
          <w:sz w:val="24"/>
          <w:szCs w:val="24"/>
        </w:rPr>
        <w:t xml:space="preserve"> se </w:t>
      </w:r>
      <w:proofErr w:type="spellStart"/>
      <w:r w:rsidRPr="003F3533">
        <w:rPr>
          <w:rFonts w:ascii="Times New Roman" w:hAnsi="Times New Roman" w:cs="Times New Roman"/>
          <w:color w:val="000000" w:themeColor="text1"/>
          <w:sz w:val="24"/>
          <w:szCs w:val="24"/>
        </w:rPr>
        <w:t>disa</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gjurmë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të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sistemit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rasor</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latin</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ruhen</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ende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në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spanjisht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veçanërisht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në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emërtimet</w:t>
      </w:r>
      <w:proofErr w:type="spellEnd"/>
      <w:r w:rsidRPr="003F3533">
        <w:rPr>
          <w:rFonts w:ascii="Times New Roman" w:hAnsi="Times New Roman" w:cs="Times New Roman"/>
          <w:color w:val="000000" w:themeColor="text1"/>
          <w:sz w:val="24"/>
          <w:szCs w:val="24"/>
        </w:rPr>
        <w:t xml:space="preserve"> e </w:t>
      </w:r>
      <w:proofErr w:type="spellStart"/>
      <w:r w:rsidRPr="003F3533">
        <w:rPr>
          <w:rFonts w:ascii="Times New Roman" w:hAnsi="Times New Roman" w:cs="Times New Roman"/>
          <w:color w:val="000000" w:themeColor="text1"/>
          <w:sz w:val="24"/>
          <w:szCs w:val="24"/>
        </w:rPr>
        <w:t>ditëve</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të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javës</w:t>
      </w:r>
      <w:proofErr w:type="spellEnd"/>
      <w:r w:rsidRPr="003F3533">
        <w:rPr>
          <w:rFonts w:ascii="Times New Roman" w:hAnsi="Times New Roman" w:cs="Times New Roman"/>
          <w:color w:val="000000" w:themeColor="text1"/>
          <w:sz w:val="24"/>
          <w:szCs w:val="24"/>
        </w:rPr>
        <w:t xml:space="preserve"> (martes, </w:t>
      </w:r>
      <w:proofErr w:type="spellStart"/>
      <w:r w:rsidRPr="003F3533">
        <w:rPr>
          <w:rFonts w:ascii="Times New Roman" w:hAnsi="Times New Roman" w:cs="Times New Roman"/>
          <w:color w:val="000000" w:themeColor="text1"/>
          <w:sz w:val="24"/>
          <w:szCs w:val="24"/>
        </w:rPr>
        <w:t>jueves</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viernes</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të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cilat</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rrjedhin</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nga</w:t>
      </w:r>
      <w:proofErr w:type="spellEnd"/>
      <w:r w:rsidRPr="003F3533">
        <w:rPr>
          <w:rFonts w:ascii="Times New Roman" w:hAnsi="Times New Roman" w:cs="Times New Roman"/>
          <w:color w:val="000000" w:themeColor="text1"/>
          <w:sz w:val="24"/>
          <w:szCs w:val="24"/>
        </w:rPr>
        <w:t xml:space="preserve"> forma </w:t>
      </w:r>
      <w:proofErr w:type="spellStart"/>
      <w:r w:rsidRPr="003F3533">
        <w:rPr>
          <w:rFonts w:ascii="Times New Roman" w:hAnsi="Times New Roman" w:cs="Times New Roman"/>
          <w:color w:val="000000" w:themeColor="text1"/>
          <w:sz w:val="24"/>
          <w:szCs w:val="24"/>
        </w:rPr>
        <w:t>të</w:t>
      </w:r>
      <w:proofErr w:type="spellEnd"/>
      <w:r w:rsidRPr="003F3533">
        <w:rPr>
          <w:rFonts w:ascii="Times New Roman" w:hAnsi="Times New Roman" w:cs="Times New Roman"/>
          <w:color w:val="000000" w:themeColor="text1"/>
          <w:sz w:val="24"/>
          <w:szCs w:val="24"/>
        </w:rPr>
        <w:t xml:space="preserve"> </w:t>
      </w:r>
      <w:proofErr w:type="spellStart"/>
      <w:r w:rsidRPr="003F3533">
        <w:rPr>
          <w:rFonts w:ascii="Times New Roman" w:hAnsi="Times New Roman" w:cs="Times New Roman"/>
          <w:color w:val="000000" w:themeColor="text1"/>
          <w:sz w:val="24"/>
          <w:szCs w:val="24"/>
        </w:rPr>
        <w:t>lidhura</w:t>
      </w:r>
      <w:proofErr w:type="spellEnd"/>
      <w:r w:rsidRPr="003F3533">
        <w:rPr>
          <w:rFonts w:ascii="Times New Roman" w:hAnsi="Times New Roman" w:cs="Times New Roman"/>
          <w:color w:val="000000" w:themeColor="text1"/>
          <w:sz w:val="24"/>
          <w:szCs w:val="24"/>
        </w:rPr>
        <w:t xml:space="preserve"> </w:t>
      </w:r>
      <w:r w:rsidRPr="00F85F33">
        <w:rPr>
          <w:rFonts w:ascii="Times New Roman" w:hAnsi="Times New Roman" w:cs="Times New Roman"/>
          <w:color w:val="000000" w:themeColor="text1"/>
          <w:sz w:val="24"/>
          <w:szCs w:val="24"/>
        </w:rPr>
        <w:t xml:space="preserve">me </w:t>
      </w:r>
      <w:proofErr w:type="spellStart"/>
      <w:r w:rsidRPr="00F85F33">
        <w:rPr>
          <w:rFonts w:ascii="Times New Roman" w:hAnsi="Times New Roman" w:cs="Times New Roman"/>
          <w:color w:val="000000" w:themeColor="text1"/>
          <w:sz w:val="24"/>
          <w:szCs w:val="24"/>
        </w:rPr>
        <w:t>rasën</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gjinore</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genitivo</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të</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latinishtes</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si</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edhe</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në</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disa</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ndajfolje</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si</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ahora</w:t>
      </w:r>
      <w:proofErr w:type="spellEnd"/>
      <w:r w:rsidRPr="00F85F33">
        <w:rPr>
          <w:rFonts w:ascii="Times New Roman" w:hAnsi="Times New Roman" w:cs="Times New Roman"/>
          <w:color w:val="000000" w:themeColor="text1"/>
          <w:sz w:val="24"/>
          <w:szCs w:val="24"/>
        </w:rPr>
        <w:t xml:space="preserve">, e </w:t>
      </w:r>
      <w:proofErr w:type="spellStart"/>
      <w:r w:rsidRPr="00F85F33">
        <w:rPr>
          <w:rFonts w:ascii="Times New Roman" w:hAnsi="Times New Roman" w:cs="Times New Roman"/>
          <w:color w:val="000000" w:themeColor="text1"/>
          <w:sz w:val="24"/>
          <w:szCs w:val="24"/>
        </w:rPr>
        <w:t>cila</w:t>
      </w:r>
      <w:proofErr w:type="spellEnd"/>
      <w:r w:rsidRPr="00F85F33">
        <w:rPr>
          <w:rFonts w:ascii="Times New Roman" w:hAnsi="Times New Roman" w:cs="Times New Roman"/>
          <w:color w:val="000000" w:themeColor="text1"/>
          <w:sz w:val="24"/>
          <w:szCs w:val="24"/>
        </w:rPr>
        <w:t xml:space="preserve"> e ka </w:t>
      </w:r>
      <w:proofErr w:type="spellStart"/>
      <w:r w:rsidRPr="00F85F33">
        <w:rPr>
          <w:rFonts w:ascii="Times New Roman" w:hAnsi="Times New Roman" w:cs="Times New Roman"/>
          <w:color w:val="000000" w:themeColor="text1"/>
          <w:sz w:val="24"/>
          <w:szCs w:val="24"/>
        </w:rPr>
        <w:t>prejardhjen</w:t>
      </w:r>
      <w:proofErr w:type="spellEnd"/>
      <w:r w:rsidRPr="00F85F33">
        <w:rPr>
          <w:rFonts w:ascii="Times New Roman" w:hAnsi="Times New Roman" w:cs="Times New Roman"/>
          <w:color w:val="000000" w:themeColor="text1"/>
          <w:sz w:val="24"/>
          <w:szCs w:val="24"/>
        </w:rPr>
        <w:t xml:space="preserve"> </w:t>
      </w:r>
      <w:proofErr w:type="spellStart"/>
      <w:r w:rsidRPr="00F85F33">
        <w:rPr>
          <w:rFonts w:ascii="Times New Roman" w:hAnsi="Times New Roman" w:cs="Times New Roman"/>
          <w:color w:val="000000" w:themeColor="text1"/>
          <w:sz w:val="24"/>
          <w:szCs w:val="24"/>
        </w:rPr>
        <w:t>nga</w:t>
      </w:r>
      <w:proofErr w:type="spellEnd"/>
      <w:r w:rsidRPr="00F85F33">
        <w:rPr>
          <w:rFonts w:ascii="Times New Roman" w:hAnsi="Times New Roman" w:cs="Times New Roman"/>
          <w:color w:val="000000" w:themeColor="text1"/>
          <w:sz w:val="24"/>
          <w:szCs w:val="24"/>
        </w:rPr>
        <w:t xml:space="preserve"> rasa </w:t>
      </w:r>
      <w:proofErr w:type="spellStart"/>
      <w:r w:rsidRPr="00F85F33">
        <w:rPr>
          <w:rFonts w:ascii="Times New Roman" w:hAnsi="Times New Roman" w:cs="Times New Roman"/>
          <w:color w:val="000000" w:themeColor="text1"/>
          <w:sz w:val="24"/>
          <w:szCs w:val="24"/>
        </w:rPr>
        <w:t>rrjedhore</w:t>
      </w:r>
      <w:proofErr w:type="spellEnd"/>
      <w:r w:rsidRPr="00F85F33">
        <w:rPr>
          <w:rFonts w:ascii="Times New Roman" w:hAnsi="Times New Roman" w:cs="Times New Roman"/>
          <w:color w:val="000000" w:themeColor="text1"/>
          <w:sz w:val="24"/>
          <w:szCs w:val="24"/>
        </w:rPr>
        <w:t xml:space="preserve"> ((h)</w:t>
      </w:r>
      <w:proofErr w:type="spellStart"/>
      <w:r w:rsidRPr="00F85F33">
        <w:rPr>
          <w:rFonts w:ascii="Times New Roman" w:hAnsi="Times New Roman" w:cs="Times New Roman"/>
          <w:color w:val="000000" w:themeColor="text1"/>
          <w:sz w:val="24"/>
          <w:szCs w:val="24"/>
        </w:rPr>
        <w:t>ablativo</w:t>
      </w:r>
      <w:proofErr w:type="spellEnd"/>
      <w:r w:rsidRPr="00F85F33">
        <w:rPr>
          <w:rFonts w:ascii="Times New Roman" w:hAnsi="Times New Roman" w:cs="Times New Roman"/>
          <w:color w:val="000000" w:themeColor="text1"/>
          <w:sz w:val="24"/>
          <w:szCs w:val="24"/>
        </w:rPr>
        <w:t>).</w:t>
      </w:r>
    </w:p>
    <w:p w14:paraId="092E571A" w14:textId="77777777" w:rsidR="000813BC" w:rsidRDefault="000813BC" w:rsidP="00061C6A">
      <w:pPr>
        <w:spacing w:after="0"/>
        <w:jc w:val="both"/>
        <w:rPr>
          <w:rFonts w:ascii="Times New Roman" w:hAnsi="Times New Roman" w:cs="Times New Roman"/>
          <w:i/>
          <w:color w:val="000000" w:themeColor="text1"/>
          <w:sz w:val="24"/>
          <w:szCs w:val="24"/>
        </w:rPr>
      </w:pPr>
    </w:p>
    <w:p w14:paraId="357A42E2" w14:textId="39EE61E5" w:rsidR="00061C6A" w:rsidRPr="00C850A7" w:rsidRDefault="00061C6A" w:rsidP="00061C6A">
      <w:pPr>
        <w:spacing w:after="0"/>
        <w:jc w:val="both"/>
        <w:rPr>
          <w:rFonts w:ascii="Times New Roman" w:hAnsi="Times New Roman" w:cs="Times New Roman"/>
          <w:b/>
          <w:bCs/>
          <w:color w:val="000000" w:themeColor="text1"/>
          <w:sz w:val="24"/>
          <w:szCs w:val="24"/>
        </w:rPr>
      </w:pPr>
      <w:proofErr w:type="spellStart"/>
      <w:r w:rsidRPr="00C850A7">
        <w:rPr>
          <w:rFonts w:ascii="Times New Roman" w:hAnsi="Times New Roman" w:cs="Times New Roman"/>
          <w:b/>
          <w:bCs/>
          <w:i/>
          <w:color w:val="000000" w:themeColor="text1"/>
          <w:sz w:val="24"/>
          <w:szCs w:val="24"/>
        </w:rPr>
        <w:t>Sistemi</w:t>
      </w:r>
      <w:proofErr w:type="spellEnd"/>
      <w:r w:rsidRPr="00C850A7">
        <w:rPr>
          <w:rFonts w:ascii="Times New Roman" w:hAnsi="Times New Roman" w:cs="Times New Roman"/>
          <w:b/>
          <w:bCs/>
          <w:i/>
          <w:color w:val="000000" w:themeColor="text1"/>
          <w:sz w:val="24"/>
          <w:szCs w:val="24"/>
        </w:rPr>
        <w:t xml:space="preserve"> </w:t>
      </w:r>
      <w:proofErr w:type="spellStart"/>
      <w:r w:rsidRPr="00C850A7">
        <w:rPr>
          <w:rFonts w:ascii="Times New Roman" w:hAnsi="Times New Roman" w:cs="Times New Roman"/>
          <w:b/>
          <w:bCs/>
          <w:i/>
          <w:color w:val="000000" w:themeColor="text1"/>
          <w:sz w:val="24"/>
          <w:szCs w:val="24"/>
        </w:rPr>
        <w:t>foljor</w:t>
      </w:r>
      <w:proofErr w:type="spellEnd"/>
    </w:p>
    <w:p w14:paraId="2E64B2D7" w14:textId="676DAD32" w:rsidR="00061C6A" w:rsidRDefault="00061C6A" w:rsidP="00061C6A">
      <w:pPr>
        <w:spacing w:after="0"/>
        <w:jc w:val="both"/>
        <w:rPr>
          <w:rFonts w:ascii="Times New Roman" w:hAnsi="Times New Roman" w:cs="Times New Roman"/>
          <w:color w:val="000000" w:themeColor="text1"/>
          <w:sz w:val="24"/>
          <w:szCs w:val="24"/>
          <w:lang w:val="sq-AL"/>
        </w:rPr>
      </w:pPr>
      <w:proofErr w:type="spellStart"/>
      <w:r w:rsidRPr="005C2CC8">
        <w:rPr>
          <w:rFonts w:ascii="Times New Roman" w:hAnsi="Times New Roman" w:cs="Times New Roman"/>
          <w:color w:val="000000" w:themeColor="text1"/>
          <w:sz w:val="24"/>
          <w:szCs w:val="24"/>
        </w:rPr>
        <w:t>Në</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aspektin</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foljor</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spanjishtja</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paraqet</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një</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sistem</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të</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zhvilluar</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kohësh</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dhe</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mënyrash</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foljore</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Siç</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thekson</w:t>
      </w:r>
      <w:proofErr w:type="spellEnd"/>
      <w:r w:rsidRPr="005C2CC8">
        <w:rPr>
          <w:rFonts w:ascii="Times New Roman" w:hAnsi="Times New Roman" w:cs="Times New Roman"/>
          <w:color w:val="000000" w:themeColor="text1"/>
          <w:sz w:val="24"/>
          <w:szCs w:val="24"/>
        </w:rPr>
        <w:t xml:space="preserve"> Gómez </w:t>
      </w:r>
      <w:proofErr w:type="spellStart"/>
      <w:r w:rsidRPr="005C2CC8">
        <w:rPr>
          <w:rFonts w:ascii="Times New Roman" w:hAnsi="Times New Roman" w:cs="Times New Roman"/>
          <w:color w:val="000000" w:themeColor="text1"/>
          <w:sz w:val="24"/>
          <w:szCs w:val="24"/>
        </w:rPr>
        <w:t>Torrego</w:t>
      </w:r>
      <w:proofErr w:type="spellEnd"/>
      <w:r w:rsidRPr="005C2CC8">
        <w:rPr>
          <w:rFonts w:ascii="Times New Roman" w:hAnsi="Times New Roman" w:cs="Times New Roman"/>
          <w:color w:val="000000" w:themeColor="text1"/>
          <w:sz w:val="24"/>
          <w:szCs w:val="24"/>
        </w:rPr>
        <w:t xml:space="preserve"> (2005), </w:t>
      </w:r>
      <w:proofErr w:type="spellStart"/>
      <w:r w:rsidRPr="005C2CC8">
        <w:rPr>
          <w:rFonts w:ascii="Times New Roman" w:hAnsi="Times New Roman" w:cs="Times New Roman"/>
          <w:color w:val="000000" w:themeColor="text1"/>
          <w:sz w:val="24"/>
          <w:szCs w:val="24"/>
        </w:rPr>
        <w:t>sistemi</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foljor</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i</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spanjishtes</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organizohet</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në</w:t>
      </w:r>
      <w:proofErr w:type="spellEnd"/>
      <w:r w:rsidRPr="005C2CC8">
        <w:rPr>
          <w:rFonts w:ascii="Times New Roman" w:hAnsi="Times New Roman" w:cs="Times New Roman"/>
          <w:color w:val="000000" w:themeColor="text1"/>
          <w:sz w:val="24"/>
          <w:szCs w:val="24"/>
        </w:rPr>
        <w:t xml:space="preserve"> tri </w:t>
      </w:r>
      <w:proofErr w:type="spellStart"/>
      <w:r w:rsidRPr="005C2CC8">
        <w:rPr>
          <w:rFonts w:ascii="Times New Roman" w:hAnsi="Times New Roman" w:cs="Times New Roman"/>
          <w:color w:val="000000" w:themeColor="text1"/>
          <w:sz w:val="24"/>
          <w:szCs w:val="24"/>
        </w:rPr>
        <w:t>mënyra</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dëftore</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indicativo</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lidhore</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subjuntivo</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dhe</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urdhërore</w:t>
      </w:r>
      <w:proofErr w:type="spellEnd"/>
      <w:r w:rsidRPr="005C2CC8">
        <w:rPr>
          <w:rFonts w:ascii="Times New Roman" w:hAnsi="Times New Roman" w:cs="Times New Roman"/>
          <w:color w:val="000000" w:themeColor="text1"/>
          <w:sz w:val="24"/>
          <w:szCs w:val="24"/>
        </w:rPr>
        <w:t xml:space="preserve"> (</w:t>
      </w:r>
      <w:proofErr w:type="spellStart"/>
      <w:r w:rsidRPr="005C2CC8">
        <w:rPr>
          <w:rFonts w:ascii="Times New Roman" w:hAnsi="Times New Roman" w:cs="Times New Roman"/>
          <w:color w:val="000000" w:themeColor="text1"/>
          <w:sz w:val="24"/>
          <w:szCs w:val="24"/>
        </w:rPr>
        <w:t>imperativo</w:t>
      </w:r>
      <w:proofErr w:type="spellEnd"/>
      <w:r w:rsidRPr="005C2CC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5C2CC8">
        <w:rPr>
          <w:rFonts w:ascii="Times New Roman" w:hAnsi="Times New Roman" w:cs="Times New Roman"/>
          <w:color w:val="000000" w:themeColor="text1"/>
          <w:sz w:val="24"/>
          <w:szCs w:val="24"/>
          <w:lang w:val="sq-AL"/>
        </w:rPr>
        <w:t xml:space="preserve">Sistemi foljor i gjuhës shqipe është gjithashtu i pasur dhe shpreh kategori gramatikore si veta, numri, mënyra, koha dhe diateza. </w:t>
      </w:r>
      <w:r w:rsidR="002609B4" w:rsidRPr="002609B4">
        <w:rPr>
          <w:rFonts w:ascii="Times New Roman" w:hAnsi="Times New Roman" w:cs="Times New Roman"/>
          <w:color w:val="000000" w:themeColor="text1"/>
          <w:sz w:val="24"/>
          <w:szCs w:val="24"/>
          <w:lang w:val="sq-AL"/>
        </w:rPr>
        <w:t>Brenda sistemit foljor të shqipes dallohen mënyra dëftore e lidhore, krahas habitores, kushtores, dëshirores dhe urdhërores.</w:t>
      </w:r>
      <w:r w:rsidRPr="005C2CC8">
        <w:rPr>
          <w:rFonts w:ascii="Times New Roman" w:hAnsi="Times New Roman" w:cs="Times New Roman"/>
          <w:color w:val="000000" w:themeColor="text1"/>
          <w:sz w:val="24"/>
          <w:szCs w:val="24"/>
          <w:lang w:val="sq-AL"/>
        </w:rPr>
        <w:t xml:space="preserve"> Veçantia më e spikatur e këtij sistemi është mënyra habitore, e cila konsiderohet një kategori karakteristike e sistemit foljor të shqipes dhe dallohet për veçoritë e saj strukturore dhe semantike ndër gjuhët evropiane dhe ballkanike (Dauti, 2025). Rama (2015, f. 85) vëren se klasifikimi i foljeve në zgjedhime vazhdon të jetë objekt diskutimi në gjuhësinë shqiptare, për shkak të ndërlikimit të sistemit foljor dhe zhvillimeve fonetike e gramatikore që ka përjetuar shqipja gjatë historisë së saj.</w:t>
      </w:r>
    </w:p>
    <w:p w14:paraId="39E0A7DE" w14:textId="77777777" w:rsidR="000813BC" w:rsidRPr="00FD327D" w:rsidRDefault="000813BC" w:rsidP="00061C6A">
      <w:pPr>
        <w:spacing w:after="0"/>
        <w:jc w:val="both"/>
        <w:rPr>
          <w:rFonts w:ascii="Times New Roman" w:hAnsi="Times New Roman" w:cs="Times New Roman"/>
          <w:color w:val="000000" w:themeColor="text1"/>
          <w:sz w:val="24"/>
          <w:szCs w:val="24"/>
          <w:lang w:val="sq-AL"/>
        </w:rPr>
      </w:pPr>
    </w:p>
    <w:p w14:paraId="682DBAAB" w14:textId="77777777" w:rsidR="00061C6A" w:rsidRPr="00B219B6" w:rsidRDefault="00061C6A" w:rsidP="00C850A7">
      <w:pPr>
        <w:spacing w:after="0"/>
        <w:jc w:val="both"/>
        <w:rPr>
          <w:rFonts w:ascii="Times New Roman" w:hAnsi="Times New Roman" w:cs="Times New Roman"/>
          <w:b/>
          <w:bCs/>
          <w:i/>
          <w:color w:val="000000" w:themeColor="text1"/>
          <w:sz w:val="24"/>
          <w:szCs w:val="24"/>
          <w:lang w:val="sq-AL"/>
        </w:rPr>
      </w:pPr>
      <w:r w:rsidRPr="00B219B6">
        <w:rPr>
          <w:rFonts w:ascii="Times New Roman" w:hAnsi="Times New Roman" w:cs="Times New Roman"/>
          <w:b/>
          <w:bCs/>
          <w:i/>
          <w:color w:val="000000" w:themeColor="text1"/>
          <w:sz w:val="24"/>
          <w:szCs w:val="24"/>
          <w:lang w:val="sq-AL"/>
        </w:rPr>
        <w:t>Gjinia dhe nyjat</w:t>
      </w:r>
    </w:p>
    <w:p w14:paraId="3D5F26C9" w14:textId="0A668394" w:rsidR="00061C6A" w:rsidRPr="002F3BC2" w:rsidRDefault="00061C6A" w:rsidP="00061C6A">
      <w:pPr>
        <w:spacing w:after="0"/>
        <w:jc w:val="both"/>
        <w:rPr>
          <w:rFonts w:ascii="Times New Roman" w:hAnsi="Times New Roman" w:cs="Times New Roman"/>
          <w:color w:val="000000" w:themeColor="text1"/>
          <w:sz w:val="24"/>
          <w:szCs w:val="24"/>
          <w:lang w:val="es-ES"/>
        </w:rPr>
      </w:pPr>
      <w:r w:rsidRPr="00B219B6">
        <w:rPr>
          <w:rFonts w:ascii="Times New Roman" w:hAnsi="Times New Roman" w:cs="Times New Roman"/>
          <w:color w:val="000000" w:themeColor="text1"/>
          <w:sz w:val="24"/>
          <w:szCs w:val="24"/>
          <w:lang w:val="sq-AL"/>
        </w:rPr>
        <w:lastRenderedPageBreak/>
        <w:t>Shqipja përdor: nyje të prapme (libr</w:t>
      </w:r>
      <w:r w:rsidRPr="00B219B6">
        <w:rPr>
          <w:rFonts w:ascii="Times New Roman" w:hAnsi="Times New Roman" w:cs="Times New Roman"/>
          <w:i/>
          <w:color w:val="000000" w:themeColor="text1"/>
          <w:sz w:val="24"/>
          <w:szCs w:val="24"/>
          <w:lang w:val="sq-AL"/>
        </w:rPr>
        <w:t>i</w:t>
      </w:r>
      <w:r w:rsidRPr="00B219B6">
        <w:rPr>
          <w:rFonts w:ascii="Times New Roman" w:hAnsi="Times New Roman" w:cs="Times New Roman"/>
          <w:color w:val="000000" w:themeColor="text1"/>
          <w:sz w:val="24"/>
          <w:szCs w:val="24"/>
          <w:lang w:val="sq-AL"/>
        </w:rPr>
        <w:t>) dhe sistem më fleksiv të përcaktimit. Ndërsa spanjishtja përdor nyje të përparme, të përcaktuar (</w:t>
      </w:r>
      <w:r w:rsidRPr="00B219B6">
        <w:rPr>
          <w:rFonts w:ascii="Times New Roman" w:hAnsi="Times New Roman" w:cs="Times New Roman"/>
          <w:i/>
          <w:color w:val="000000" w:themeColor="text1"/>
          <w:sz w:val="24"/>
          <w:szCs w:val="24"/>
          <w:lang w:val="sq-AL"/>
        </w:rPr>
        <w:t>el</w:t>
      </w:r>
      <w:r w:rsidRPr="00B219B6">
        <w:rPr>
          <w:rFonts w:ascii="Times New Roman" w:hAnsi="Times New Roman" w:cs="Times New Roman"/>
          <w:color w:val="000000" w:themeColor="text1"/>
          <w:sz w:val="24"/>
          <w:szCs w:val="24"/>
          <w:lang w:val="sq-AL"/>
        </w:rPr>
        <w:t xml:space="preserve"> libro). </w:t>
      </w:r>
      <w:r w:rsidRPr="00493172">
        <w:rPr>
          <w:rFonts w:ascii="Times New Roman" w:hAnsi="Times New Roman" w:cs="Times New Roman"/>
          <w:color w:val="000000" w:themeColor="text1"/>
          <w:sz w:val="24"/>
          <w:szCs w:val="24"/>
          <w:lang w:val="nb-NO"/>
        </w:rPr>
        <w:t xml:space="preserve">Ky ndryshim strukturor përbën një nga aspektet më karakteristike tipologjike midis dy gjuhëve. </w:t>
      </w:r>
      <w:r w:rsidRPr="002F3BC2">
        <w:rPr>
          <w:rFonts w:ascii="Times New Roman" w:hAnsi="Times New Roman" w:cs="Times New Roman"/>
          <w:color w:val="000000" w:themeColor="text1"/>
          <w:sz w:val="24"/>
          <w:szCs w:val="24"/>
          <w:lang w:val="es-ES"/>
        </w:rPr>
        <w:t xml:space="preserve">(Akademia e Shkencave e Shqipërisë, 2002; Echenique Elizondo </w:t>
      </w:r>
      <w:r w:rsidR="00665A4E" w:rsidRPr="00DB1328">
        <w:rPr>
          <w:rFonts w:ascii="Times New Roman" w:hAnsi="Times New Roman" w:cs="Times New Roman"/>
          <w:sz w:val="24"/>
          <w:szCs w:val="24"/>
          <w:lang w:val="es-ES"/>
        </w:rPr>
        <w:t>dhe</w:t>
      </w:r>
      <w:r w:rsidRPr="002F3BC2">
        <w:rPr>
          <w:rFonts w:ascii="Times New Roman" w:hAnsi="Times New Roman" w:cs="Times New Roman"/>
          <w:color w:val="000000" w:themeColor="text1"/>
          <w:sz w:val="24"/>
          <w:szCs w:val="24"/>
          <w:lang w:val="es-ES"/>
        </w:rPr>
        <w:t xml:space="preserve"> Martínez Alcalde, 2005).</w:t>
      </w:r>
    </w:p>
    <w:p w14:paraId="065FBFBF" w14:textId="77777777" w:rsidR="00061C6A" w:rsidRPr="00680E30" w:rsidRDefault="00061C6A" w:rsidP="00061C6A">
      <w:pPr>
        <w:spacing w:after="0"/>
        <w:jc w:val="both"/>
        <w:rPr>
          <w:rFonts w:ascii="Times New Roman" w:hAnsi="Times New Roman" w:cs="Times New Roman"/>
          <w:i/>
          <w:color w:val="000000" w:themeColor="text1"/>
          <w:sz w:val="24"/>
          <w:szCs w:val="24"/>
          <w:lang w:val="es-ES"/>
        </w:rPr>
      </w:pPr>
      <w:r w:rsidRPr="00680E30">
        <w:rPr>
          <w:rFonts w:ascii="Times New Roman" w:hAnsi="Times New Roman" w:cs="Times New Roman"/>
          <w:i/>
          <w:color w:val="000000" w:themeColor="text1"/>
          <w:sz w:val="24"/>
          <w:szCs w:val="24"/>
          <w:lang w:val="es-ES"/>
        </w:rPr>
        <w:t>Krahasimi sintaksor</w:t>
      </w:r>
    </w:p>
    <w:p w14:paraId="224BA3E2" w14:textId="15173F75" w:rsidR="00061C6A" w:rsidRPr="00423F69" w:rsidRDefault="00061C6A" w:rsidP="00061C6A">
      <w:pPr>
        <w:spacing w:after="0"/>
        <w:jc w:val="both"/>
        <w:rPr>
          <w:rFonts w:ascii="Times New Roman" w:hAnsi="Times New Roman" w:cs="Times New Roman"/>
          <w:color w:val="000000" w:themeColor="text1"/>
          <w:sz w:val="24"/>
          <w:szCs w:val="24"/>
          <w:lang w:val="es-ES"/>
        </w:rPr>
      </w:pPr>
      <w:r w:rsidRPr="00423F69">
        <w:rPr>
          <w:rFonts w:ascii="Times New Roman" w:hAnsi="Times New Roman" w:cs="Times New Roman"/>
          <w:color w:val="000000" w:themeColor="text1"/>
          <w:sz w:val="24"/>
          <w:szCs w:val="24"/>
          <w:lang w:val="es-ES"/>
        </w:rPr>
        <w:t>Në nivel sintaksor, të dyja gjuhët ndajnë disa karakteristika indoevropiane, por organizimi i tyre strukturor ndryshon ndjeshëm. Shqipja karakterizohet nga një renditje më e lirë e fjalëve, e favorizuar nga sistemi i saj i pasur morfologjik dhe përdorimi i gjerë i parafjalëve, ndërsa spanjishtja mbështetet në masë më të madhe në rendin sintaksor dhe në përdorimin e parafjalëve. Sipas Greenberg</w:t>
      </w:r>
      <w:r w:rsidR="009823C7">
        <w:rPr>
          <w:rFonts w:ascii="Times New Roman" w:hAnsi="Times New Roman" w:cs="Times New Roman"/>
          <w:color w:val="000000" w:themeColor="text1"/>
          <w:sz w:val="24"/>
          <w:szCs w:val="24"/>
          <w:lang w:val="es-ES"/>
        </w:rPr>
        <w:t>-ut</w:t>
      </w:r>
      <w:r w:rsidRPr="00423F69">
        <w:rPr>
          <w:rFonts w:ascii="Times New Roman" w:hAnsi="Times New Roman" w:cs="Times New Roman"/>
          <w:color w:val="000000" w:themeColor="text1"/>
          <w:sz w:val="24"/>
          <w:szCs w:val="24"/>
          <w:lang w:val="es-ES"/>
        </w:rPr>
        <w:t xml:space="preserve"> (1963, f. 78), gjuhët me rend bazë SVO karakterizohen nga përdorimi i parafjalëve dhe jo i pasfjalëve. Të dyja gjuhët përdorin zakonisht rendin Kryefjalë–Kallëzues–Kundrinë (SVO). Sipas Demirajt (2004, f. 291), gjuhët me rend bazë SVO, ku përfshihen edhe shumica e gjuhëve indoevropiane, karakterizohen nga përdorimi i parafjalëve (teknika e parashtimit), ndërsa pozicioni i mbiemrit ndaj emrit mund të ndryshojë nga një gjuhë në tjetrën. </w:t>
      </w:r>
      <w:r w:rsidR="002609B4" w:rsidRPr="002609B4">
        <w:rPr>
          <w:rFonts w:ascii="Times New Roman" w:hAnsi="Times New Roman" w:cs="Times New Roman"/>
          <w:color w:val="000000" w:themeColor="text1"/>
          <w:sz w:val="24"/>
          <w:szCs w:val="24"/>
          <w:lang w:val="es-ES"/>
        </w:rPr>
        <w:t>Shqipja, megjithëse karakterizohet nga një rend neutral i përbërësve sintaksor</w:t>
      </w:r>
      <w:r w:rsidRPr="00423F69">
        <w:rPr>
          <w:rFonts w:ascii="Times New Roman" w:hAnsi="Times New Roman" w:cs="Times New Roman"/>
          <w:color w:val="000000" w:themeColor="text1"/>
          <w:sz w:val="24"/>
          <w:szCs w:val="24"/>
          <w:lang w:val="es-ES"/>
        </w:rPr>
        <w:t>, ai mund të riorganizohet sipas nevojave të kumtimit, duke ruajtur marrëdhëniet sintaksore dhe duke krijuar kryesisht nuanca stilistike e shprehëse (Akademia e Shkencave, 2002, f. 72). Edhe spanjishtja lejon ndryshime në rendin e përbërësve të fjalisë, por këto lidhen me organizimin e informacionit në ligjërim, veçanërisht me shprehjen e temës (tópico) dhe fokusit (foco), ndërsa rendi bazë Kryefjalë–Kallëzues–Kundrinë (SVO) mbetet modeli më i zakonshëm në komunikimin neutral (Camacho, 2018).</w:t>
      </w:r>
    </w:p>
    <w:p w14:paraId="44E113A1" w14:textId="77777777" w:rsidR="000813BC" w:rsidRDefault="000813BC" w:rsidP="00061C6A">
      <w:pPr>
        <w:spacing w:after="0"/>
        <w:jc w:val="both"/>
        <w:rPr>
          <w:rFonts w:ascii="Times New Roman" w:hAnsi="Times New Roman" w:cs="Times New Roman"/>
          <w:i/>
          <w:color w:val="000000" w:themeColor="text1"/>
          <w:sz w:val="24"/>
          <w:szCs w:val="24"/>
          <w:lang w:val="sq-AL"/>
        </w:rPr>
      </w:pPr>
    </w:p>
    <w:p w14:paraId="4ADACFFF" w14:textId="361453D6" w:rsidR="00061C6A" w:rsidRPr="00C850A7" w:rsidRDefault="00061C6A" w:rsidP="00061C6A">
      <w:pPr>
        <w:spacing w:after="0"/>
        <w:jc w:val="both"/>
        <w:rPr>
          <w:rFonts w:ascii="Times New Roman" w:hAnsi="Times New Roman" w:cs="Times New Roman"/>
          <w:b/>
          <w:bCs/>
          <w:i/>
          <w:color w:val="000000" w:themeColor="text1"/>
          <w:sz w:val="24"/>
          <w:szCs w:val="24"/>
          <w:lang w:val="sq-AL"/>
        </w:rPr>
      </w:pPr>
      <w:r w:rsidRPr="00C850A7">
        <w:rPr>
          <w:rFonts w:ascii="Times New Roman" w:hAnsi="Times New Roman" w:cs="Times New Roman"/>
          <w:b/>
          <w:bCs/>
          <w:i/>
          <w:color w:val="000000" w:themeColor="text1"/>
          <w:sz w:val="24"/>
          <w:szCs w:val="24"/>
          <w:lang w:val="sq-AL"/>
        </w:rPr>
        <w:t>Krahasimi leksikor dhe kontaktet gjuhësore</w:t>
      </w:r>
    </w:p>
    <w:p w14:paraId="476A3AA2" w14:textId="0AC9BBC6" w:rsidR="00061C6A" w:rsidRPr="00FD327D" w:rsidRDefault="00061C6A" w:rsidP="00061C6A">
      <w:pPr>
        <w:spacing w:after="0"/>
        <w:jc w:val="both"/>
        <w:rPr>
          <w:rFonts w:ascii="Times New Roman" w:hAnsi="Times New Roman" w:cs="Times New Roman"/>
          <w:color w:val="000000" w:themeColor="text1"/>
          <w:sz w:val="24"/>
          <w:szCs w:val="24"/>
          <w:lang w:val="sq-AL"/>
        </w:rPr>
      </w:pPr>
      <w:r w:rsidRPr="00FD327D">
        <w:rPr>
          <w:rFonts w:ascii="Times New Roman" w:hAnsi="Times New Roman" w:cs="Times New Roman"/>
          <w:color w:val="000000" w:themeColor="text1"/>
          <w:sz w:val="24"/>
          <w:szCs w:val="24"/>
          <w:lang w:val="sq-AL"/>
        </w:rPr>
        <w:t>Të dyja gjuhët kanë kaluar procese të rëndësishme huazimesh gjatë zhvillimit të tyre historik. Shqipja ka përthithur ndikime nga latinishtja, greqishtja, gjuhët sllave, turqishtja osmane dhe italishtja</w:t>
      </w:r>
      <w:r>
        <w:rPr>
          <w:rFonts w:ascii="Times New Roman" w:hAnsi="Times New Roman" w:cs="Times New Roman"/>
          <w:color w:val="000000" w:themeColor="text1"/>
          <w:sz w:val="24"/>
          <w:szCs w:val="24"/>
          <w:lang w:val="sq-AL"/>
        </w:rPr>
        <w:t xml:space="preserve">. </w:t>
      </w:r>
      <w:r w:rsidRPr="00EF6DA6">
        <w:rPr>
          <w:rFonts w:ascii="Times New Roman" w:hAnsi="Times New Roman" w:cs="Times New Roman"/>
          <w:color w:val="000000" w:themeColor="text1"/>
          <w:sz w:val="24"/>
          <w:szCs w:val="24"/>
          <w:lang w:val="sq-AL"/>
        </w:rPr>
        <w:t xml:space="preserve">Lidhur me shtresën e huazimeve turke, Çabej (1976, f. 274) </w:t>
      </w:r>
      <w:r w:rsidR="004E1415" w:rsidRPr="004E1415">
        <w:rPr>
          <w:rFonts w:ascii="Times New Roman" w:hAnsi="Times New Roman" w:cs="Times New Roman"/>
          <w:color w:val="000000" w:themeColor="text1"/>
          <w:sz w:val="24"/>
          <w:szCs w:val="24"/>
          <w:lang w:val="sq-AL"/>
        </w:rPr>
        <w:t>thekson se studimi i tyre kërkon, krahas identifikimit, edhe shqyrtimin e kronologjisë së depërtimit dhe përhapjes së tyre</w:t>
      </w:r>
      <w:r w:rsidRPr="00EF6DA6">
        <w:rPr>
          <w:rFonts w:ascii="Times New Roman" w:hAnsi="Times New Roman" w:cs="Times New Roman"/>
          <w:color w:val="000000" w:themeColor="text1"/>
          <w:sz w:val="24"/>
          <w:szCs w:val="24"/>
          <w:lang w:val="sq-AL"/>
        </w:rPr>
        <w:t>, pasi këto elemente pasqyrojnë zhvillime të rëndësishme historike dhe kulturore.</w:t>
      </w:r>
      <w:r>
        <w:rPr>
          <w:rFonts w:ascii="Times New Roman" w:hAnsi="Times New Roman" w:cs="Times New Roman"/>
          <w:color w:val="000000" w:themeColor="text1"/>
          <w:sz w:val="24"/>
          <w:szCs w:val="24"/>
          <w:lang w:val="sq-AL"/>
        </w:rPr>
        <w:t xml:space="preserve"> N</w:t>
      </w:r>
      <w:r w:rsidRPr="00FD327D">
        <w:rPr>
          <w:rFonts w:ascii="Times New Roman" w:hAnsi="Times New Roman" w:cs="Times New Roman"/>
          <w:color w:val="000000" w:themeColor="text1"/>
          <w:sz w:val="24"/>
          <w:szCs w:val="24"/>
          <w:lang w:val="sq-AL"/>
        </w:rPr>
        <w:t xml:space="preserve">dërsa spanjishtja është ndikuar nga latinishtja, arabishtja, frëngjishtja, italishtja dhe gjuhët indigjene të Amerikës. Megjithatë, ndikimi i latinishtes në shqipe përbën një element me interes të veçantë për analizën krahasuese, pasi ka krijuar ngjashmëri të pjesshme leksikore me spanjishten. Fortson (2010) argumenton se ndikimi i latinishtes në zhvillimin historik të shqipes ka qenë veçanërisht i rëndësishëm, sidomos në pasurimin e leksikut dhe në rindërtimin e historisë fonologjike të gjuhës. Nga ana tjetër, spanjishtja mbështetet mbi një bazë kryesisht latine, megjithëse leksiku i saj paraqet dallime të dukshme ndërmjet varieteteve gjeografike. Në këtë drejtim, López González (2021, f. </w:t>
      </w:r>
      <w:r w:rsidRPr="00FD327D">
        <w:rPr>
          <w:rFonts w:ascii="Times New Roman" w:hAnsi="Times New Roman" w:cs="Times New Roman"/>
          <w:color w:val="000000" w:themeColor="text1"/>
          <w:sz w:val="24"/>
          <w:szCs w:val="24"/>
          <w:lang w:val="sq-AL"/>
        </w:rPr>
        <w:lastRenderedPageBreak/>
        <w:t xml:space="preserve">24) thekson se niveli leksikor, së bashku me nivelin fonetik, është ai që shfaq variacionin më të madh në botën hispanike. Pavarësisht këtij variacioni, një numër i konsiderueshëm fjalësh me origjinë latine ruajnë korrespondenca të qarta ndërmjet shqipes dhe spanjishtes, si p.sh. porta → portë / puerta. </w:t>
      </w:r>
      <w:r w:rsidR="008568E0" w:rsidRPr="008568E0">
        <w:rPr>
          <w:rFonts w:ascii="Times New Roman" w:hAnsi="Times New Roman" w:cs="Times New Roman"/>
          <w:color w:val="000000" w:themeColor="text1"/>
          <w:sz w:val="24"/>
          <w:szCs w:val="24"/>
          <w:lang w:val="sq-AL"/>
        </w:rPr>
        <w:t>Të dhënat etimologjike ofrojnë mundësi për pasurimin e leksikut gjatë procesit mësimor, duke i orientuar studentët drejt dallimit të rrënjëve leksikore të përbashkëta dhe forcimit të ndërgjegjësimit gjuhësor</w:t>
      </w:r>
      <w:r w:rsidRPr="00FD327D">
        <w:rPr>
          <w:rFonts w:ascii="Times New Roman" w:hAnsi="Times New Roman" w:cs="Times New Roman"/>
          <w:color w:val="000000" w:themeColor="text1"/>
          <w:sz w:val="24"/>
          <w:szCs w:val="24"/>
          <w:lang w:val="sq-AL"/>
        </w:rPr>
        <w:t>.</w:t>
      </w:r>
    </w:p>
    <w:p w14:paraId="6348EF54" w14:textId="77777777" w:rsidR="000813BC" w:rsidRDefault="000813BC" w:rsidP="00061C6A">
      <w:pPr>
        <w:spacing w:after="0"/>
        <w:jc w:val="both"/>
        <w:rPr>
          <w:rFonts w:ascii="Times New Roman" w:hAnsi="Times New Roman" w:cs="Times New Roman"/>
          <w:i/>
          <w:color w:val="000000" w:themeColor="text1"/>
          <w:sz w:val="24"/>
          <w:szCs w:val="24"/>
          <w:lang w:val="sq-AL"/>
        </w:rPr>
      </w:pPr>
    </w:p>
    <w:p w14:paraId="51584040" w14:textId="09BAEDFE" w:rsidR="00061C6A" w:rsidRPr="00C850A7" w:rsidRDefault="00061C6A" w:rsidP="00061C6A">
      <w:pPr>
        <w:spacing w:after="0"/>
        <w:jc w:val="both"/>
        <w:rPr>
          <w:rFonts w:ascii="Times New Roman" w:hAnsi="Times New Roman" w:cs="Times New Roman"/>
          <w:b/>
          <w:bCs/>
          <w:i/>
          <w:color w:val="000000" w:themeColor="text1"/>
          <w:sz w:val="24"/>
          <w:szCs w:val="24"/>
          <w:lang w:val="sq-AL"/>
        </w:rPr>
      </w:pPr>
      <w:r w:rsidRPr="00C850A7">
        <w:rPr>
          <w:rFonts w:ascii="Times New Roman" w:hAnsi="Times New Roman" w:cs="Times New Roman"/>
          <w:b/>
          <w:bCs/>
          <w:i/>
          <w:color w:val="000000" w:themeColor="text1"/>
          <w:sz w:val="24"/>
          <w:szCs w:val="24"/>
          <w:lang w:val="sq-AL"/>
        </w:rPr>
        <w:t>Krahasimi sociolinguistik</w:t>
      </w:r>
    </w:p>
    <w:p w14:paraId="41A5CA91" w14:textId="76EE7E99" w:rsidR="00061C6A" w:rsidRPr="00FD327D" w:rsidRDefault="00061C6A" w:rsidP="00061C6A">
      <w:pPr>
        <w:spacing w:after="0"/>
        <w:jc w:val="both"/>
        <w:rPr>
          <w:rFonts w:ascii="Times New Roman" w:hAnsi="Times New Roman" w:cs="Times New Roman"/>
          <w:color w:val="000000" w:themeColor="text1"/>
          <w:sz w:val="24"/>
          <w:szCs w:val="24"/>
          <w:lang w:val="sq-AL"/>
        </w:rPr>
      </w:pPr>
      <w:r w:rsidRPr="00FD327D">
        <w:rPr>
          <w:rFonts w:ascii="Times New Roman" w:hAnsi="Times New Roman" w:cs="Times New Roman"/>
          <w:color w:val="000000" w:themeColor="text1"/>
          <w:sz w:val="24"/>
          <w:szCs w:val="24"/>
          <w:lang w:val="sq-AL"/>
        </w:rPr>
        <w:t xml:space="preserve">Historia sociolinguistike e dy gjuhëve është gjithashtu shumë e ndryshme. Spanjishtja u standardizua herët, u përhap globalisht përmes kolonializmit, dhe u bë gjuhë ndërkombëtare, ndërsa shqipja kaloi standardizim më të vonshëm, u zhvillua në kushte fragmentimi politik, dhe mbeti kryesisht gjuhë kombëtare. Kjo ka ndikuar në prestigjin ndërkombëtar, funksionet institucionale, dhe rolin global të dy gjuhëve (Lloshi, 2005; Moreno Fernández </w:t>
      </w:r>
      <w:r w:rsidR="00665A4E" w:rsidRPr="00016493">
        <w:rPr>
          <w:rFonts w:ascii="Times New Roman" w:hAnsi="Times New Roman" w:cs="Times New Roman"/>
          <w:sz w:val="24"/>
          <w:szCs w:val="24"/>
          <w:lang w:val="sq-AL"/>
        </w:rPr>
        <w:t>dhe</w:t>
      </w:r>
      <w:r w:rsidRPr="00FD327D">
        <w:rPr>
          <w:rFonts w:ascii="Times New Roman" w:hAnsi="Times New Roman" w:cs="Times New Roman"/>
          <w:color w:val="000000" w:themeColor="text1"/>
          <w:sz w:val="24"/>
          <w:szCs w:val="24"/>
          <w:lang w:val="sq-AL"/>
        </w:rPr>
        <w:t xml:space="preserve"> Otero Roth, 2016).</w:t>
      </w:r>
    </w:p>
    <w:p w14:paraId="5C7A3482" w14:textId="77777777" w:rsidR="000813BC" w:rsidRDefault="000813BC" w:rsidP="00061C6A">
      <w:pPr>
        <w:spacing w:after="0"/>
        <w:jc w:val="both"/>
        <w:rPr>
          <w:rFonts w:ascii="Times New Roman" w:hAnsi="Times New Roman" w:cs="Times New Roman"/>
          <w:i/>
          <w:color w:val="000000" w:themeColor="text1"/>
          <w:sz w:val="24"/>
          <w:szCs w:val="24"/>
          <w:lang w:val="sq-AL"/>
        </w:rPr>
      </w:pPr>
    </w:p>
    <w:p w14:paraId="1058E50F" w14:textId="0012635A" w:rsidR="00061C6A" w:rsidRPr="00C850A7" w:rsidRDefault="00061C6A" w:rsidP="00061C6A">
      <w:pPr>
        <w:spacing w:after="0"/>
        <w:jc w:val="both"/>
        <w:rPr>
          <w:rFonts w:ascii="Times New Roman" w:hAnsi="Times New Roman" w:cs="Times New Roman"/>
          <w:b/>
          <w:bCs/>
          <w:i/>
          <w:color w:val="000000" w:themeColor="text1"/>
          <w:sz w:val="24"/>
          <w:szCs w:val="24"/>
          <w:lang w:val="sq-AL"/>
        </w:rPr>
      </w:pPr>
      <w:r w:rsidRPr="00C850A7">
        <w:rPr>
          <w:rFonts w:ascii="Times New Roman" w:hAnsi="Times New Roman" w:cs="Times New Roman"/>
          <w:b/>
          <w:bCs/>
          <w:i/>
          <w:color w:val="000000" w:themeColor="text1"/>
          <w:sz w:val="24"/>
          <w:szCs w:val="24"/>
          <w:lang w:val="sq-AL"/>
        </w:rPr>
        <w:t>Implikimet didaktike të krahasimit diakronik</w:t>
      </w:r>
    </w:p>
    <w:p w14:paraId="3D5835C2" w14:textId="1E7015C6" w:rsidR="00061C6A" w:rsidRPr="00FD327D" w:rsidRDefault="00061C6A" w:rsidP="00061C6A">
      <w:pPr>
        <w:spacing w:after="0"/>
        <w:jc w:val="both"/>
        <w:rPr>
          <w:rFonts w:ascii="Times New Roman" w:hAnsi="Times New Roman" w:cs="Times New Roman"/>
          <w:color w:val="000000" w:themeColor="text1"/>
          <w:sz w:val="24"/>
          <w:szCs w:val="24"/>
          <w:lang w:val="sq-AL"/>
        </w:rPr>
      </w:pPr>
      <w:r w:rsidRPr="00FD327D">
        <w:rPr>
          <w:rFonts w:ascii="Times New Roman" w:hAnsi="Times New Roman" w:cs="Times New Roman"/>
          <w:color w:val="000000" w:themeColor="text1"/>
          <w:sz w:val="24"/>
          <w:szCs w:val="24"/>
          <w:lang w:val="sq-AL"/>
        </w:rPr>
        <w:t>Krahasimi diakronik i shqipes dhe i spanjishtes ka rëndësi të drejtpërdrejtë për: mësimdhënien universitare, analizën e interferencës dhe zhvillimin e metodologjive pedagogjike. Njohja e dallimeve strukturore, proceseve historike, dhe mekanizmave të evolucionit gjuhësor ndihmon pedagogët të interpretojnë gabimet e studentëve, identifikojnë transferimin negativ, dhe ndërtojnë strategji më efektive didaktike. Në këtë drejtim, Brown (2007, f. 263) thekson se transferimi ndërgjuhësor përbën një nga burimet kryesore të gabimeve,</w:t>
      </w:r>
      <w:r w:rsidR="00391175">
        <w:rPr>
          <w:rFonts w:ascii="Times New Roman" w:hAnsi="Times New Roman" w:cs="Times New Roman"/>
          <w:color w:val="000000" w:themeColor="text1"/>
          <w:sz w:val="24"/>
          <w:szCs w:val="24"/>
          <w:lang w:val="sq-AL"/>
        </w:rPr>
        <w:t xml:space="preserve"> </w:t>
      </w:r>
      <w:r w:rsidR="00391175" w:rsidRPr="00391175">
        <w:rPr>
          <w:rFonts w:ascii="Times New Roman" w:hAnsi="Times New Roman" w:cs="Times New Roman"/>
          <w:color w:val="000000" w:themeColor="text1"/>
          <w:sz w:val="24"/>
          <w:szCs w:val="24"/>
          <w:lang w:val="sq-AL"/>
        </w:rPr>
        <w:t>pasi studentët shpesh përdorin si pikë referimi modelet strukturore të gjuhës së parë</w:t>
      </w:r>
      <w:r w:rsidR="00391175">
        <w:rPr>
          <w:rFonts w:ascii="Times New Roman" w:hAnsi="Times New Roman" w:cs="Times New Roman"/>
          <w:color w:val="000000" w:themeColor="text1"/>
          <w:sz w:val="24"/>
          <w:szCs w:val="24"/>
          <w:lang w:val="sq-AL"/>
        </w:rPr>
        <w:t xml:space="preserve">. </w:t>
      </w:r>
      <w:r w:rsidRPr="00FD327D">
        <w:rPr>
          <w:rFonts w:ascii="Times New Roman" w:hAnsi="Times New Roman" w:cs="Times New Roman"/>
          <w:color w:val="000000" w:themeColor="text1"/>
          <w:sz w:val="24"/>
          <w:szCs w:val="24"/>
          <w:lang w:val="sq-AL"/>
        </w:rPr>
        <w:t xml:space="preserve"> Në mënyrë të veçantë, analiza krahasuese ndihmon në: shpjegimin e vështirësive me </w:t>
      </w:r>
      <w:r w:rsidRPr="00FD327D">
        <w:rPr>
          <w:rFonts w:ascii="Times New Roman" w:hAnsi="Times New Roman" w:cs="Times New Roman"/>
          <w:i/>
          <w:color w:val="000000" w:themeColor="text1"/>
          <w:sz w:val="24"/>
          <w:szCs w:val="24"/>
          <w:lang w:val="sq-AL"/>
        </w:rPr>
        <w:t>lidhoren</w:t>
      </w:r>
      <w:r w:rsidRPr="00FD327D">
        <w:rPr>
          <w:rFonts w:ascii="Times New Roman" w:hAnsi="Times New Roman" w:cs="Times New Roman"/>
          <w:color w:val="000000" w:themeColor="text1"/>
          <w:sz w:val="24"/>
          <w:szCs w:val="24"/>
          <w:lang w:val="sq-AL"/>
        </w:rPr>
        <w:t>, përdorimin e klitikëve, nyjat, rendin sintaksor, dhe kohët foljore. Për rrjedhojë, qasja diakronike nuk ka vetëm rëndësi teorike, por edhe funksion të rëndësishëm pedagogjik në mësimdhënien universitare të spanjishtes për studentët shqiptarë.</w:t>
      </w:r>
    </w:p>
    <w:p w14:paraId="7C132DFD" w14:textId="77777777" w:rsidR="00061C6A" w:rsidRPr="00680E30" w:rsidRDefault="00061C6A" w:rsidP="00061C6A">
      <w:pPr>
        <w:spacing w:after="0"/>
        <w:jc w:val="both"/>
        <w:rPr>
          <w:rFonts w:ascii="Times New Roman" w:hAnsi="Times New Roman" w:cs="Times New Roman"/>
          <w:color w:val="000000" w:themeColor="text1"/>
          <w:sz w:val="24"/>
          <w:szCs w:val="24"/>
          <w:lang w:val="sq-AL"/>
        </w:rPr>
      </w:pPr>
      <w:bookmarkStart w:id="100" w:name="_Hlk228747609"/>
    </w:p>
    <w:p w14:paraId="06D82CF0" w14:textId="77777777" w:rsidR="00061C6A" w:rsidRPr="00680E30" w:rsidRDefault="00061C6A" w:rsidP="00061C6A">
      <w:pPr>
        <w:spacing w:after="0"/>
        <w:jc w:val="both"/>
        <w:rPr>
          <w:rFonts w:ascii="Times New Roman" w:hAnsi="Times New Roman" w:cs="Times New Roman"/>
          <w:color w:val="000000" w:themeColor="text1"/>
          <w:sz w:val="24"/>
          <w:szCs w:val="24"/>
          <w:lang w:val="sq-AL"/>
        </w:rPr>
      </w:pPr>
    </w:p>
    <w:p w14:paraId="2E40A790" w14:textId="77777777" w:rsidR="00061C6A" w:rsidRPr="001269FB" w:rsidRDefault="00061C6A" w:rsidP="00061C6A">
      <w:pPr>
        <w:pStyle w:val="Heading1"/>
        <w:spacing w:before="0" w:after="0"/>
        <w:rPr>
          <w:rFonts w:ascii="Times New Roman" w:hAnsi="Times New Roman" w:cs="Times New Roman"/>
          <w:b/>
          <w:bCs/>
          <w:color w:val="000000" w:themeColor="text1"/>
          <w:sz w:val="24"/>
          <w:szCs w:val="24"/>
          <w:lang w:val="sq-AL"/>
        </w:rPr>
      </w:pPr>
      <w:bookmarkStart w:id="101" w:name="_Toc230597892"/>
      <w:bookmarkStart w:id="102" w:name="_Toc241046645"/>
      <w:r w:rsidRPr="001269FB">
        <w:rPr>
          <w:rFonts w:ascii="Times New Roman" w:hAnsi="Times New Roman" w:cs="Times New Roman"/>
          <w:b/>
          <w:bCs/>
          <w:color w:val="000000" w:themeColor="text1"/>
          <w:sz w:val="24"/>
          <w:szCs w:val="24"/>
          <w:lang w:val="sq-AL"/>
        </w:rPr>
        <w:t>3.6. Analiza programeve universitare të spanjishtes dhe metodat e mësimdhënies në auditor</w:t>
      </w:r>
      <w:bookmarkEnd w:id="101"/>
      <w:bookmarkEnd w:id="102"/>
    </w:p>
    <w:bookmarkEnd w:id="100"/>
    <w:p w14:paraId="016917E2" w14:textId="77777777"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sq-AL"/>
        </w:rPr>
      </w:pPr>
    </w:p>
    <w:p w14:paraId="37C5E10A" w14:textId="1AFD25E8"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sq-AL"/>
        </w:rPr>
      </w:pPr>
      <w:r w:rsidRPr="001269FB">
        <w:rPr>
          <w:rFonts w:ascii="Times New Roman" w:eastAsia="Times New Roman" w:hAnsi="Times New Roman" w:cs="Times New Roman"/>
          <w:color w:val="000000" w:themeColor="text1"/>
          <w:sz w:val="24"/>
          <w:szCs w:val="24"/>
          <w:lang w:val="sq-AL"/>
        </w:rPr>
        <w:t>Mësimdhënia e gjuhës spanjolle në arsimin universitar shqiptar përbën një fushë në zhvillim, e karakterizuar nga transformime të rëndësishme në aspektin kurrikular dhe metodologjik. K</w:t>
      </w:r>
      <w:r w:rsidRPr="001269FB">
        <w:rPr>
          <w:rFonts w:ascii="Times New Roman" w:hAnsi="Times New Roman" w:cs="Times New Roman"/>
          <w:sz w:val="24"/>
          <w:szCs w:val="24"/>
          <w:lang w:val="sq-AL"/>
        </w:rPr>
        <w:t xml:space="preserve">jo e bën të domosdoshme analizën e kurrikulave universitare, pasi ato përcaktojnë marrëdhënien ndërmjet përmbajtjes së mësimdhënies, metodave pedagogjike dhe rezultateve të pritshme të të nxënit. Siç </w:t>
      </w:r>
      <w:r w:rsidRPr="001269FB">
        <w:rPr>
          <w:rFonts w:ascii="Times New Roman" w:hAnsi="Times New Roman" w:cs="Times New Roman"/>
          <w:sz w:val="24"/>
          <w:szCs w:val="24"/>
          <w:lang w:val="sq-AL"/>
        </w:rPr>
        <w:lastRenderedPageBreak/>
        <w:t xml:space="preserve">thekson Richards </w:t>
      </w:r>
      <w:r w:rsidR="00665A4E" w:rsidRPr="001269FB">
        <w:rPr>
          <w:rFonts w:ascii="Times New Roman" w:hAnsi="Times New Roman" w:cs="Times New Roman"/>
          <w:sz w:val="24"/>
          <w:szCs w:val="24"/>
          <w:lang w:val="sq-AL"/>
        </w:rPr>
        <w:t>dhe</w:t>
      </w:r>
      <w:r w:rsidRPr="001269FB">
        <w:rPr>
          <w:rFonts w:ascii="Times New Roman" w:hAnsi="Times New Roman" w:cs="Times New Roman"/>
          <w:sz w:val="24"/>
          <w:szCs w:val="24"/>
          <w:lang w:val="sq-AL"/>
        </w:rPr>
        <w:t xml:space="preserve"> Rodgers (2014, f. 363 ), kurrikula përfaqëson planin e përgjithshëm të një kursi, duke shndërruar përmbajtjen në një strukturë të organizuar mësimdhënieje dhe të nxëni që synon arritjen e objektivave të caktuara arsimore.</w:t>
      </w:r>
    </w:p>
    <w:p w14:paraId="3D570F5B" w14:textId="15758D13"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sq-AL"/>
        </w:rPr>
      </w:pPr>
      <w:r w:rsidRPr="001269FB">
        <w:rPr>
          <w:rFonts w:ascii="Times New Roman" w:eastAsia="Times New Roman" w:hAnsi="Times New Roman" w:cs="Times New Roman"/>
          <w:color w:val="000000" w:themeColor="text1"/>
          <w:sz w:val="24"/>
          <w:szCs w:val="24"/>
          <w:lang w:val="sq-AL"/>
        </w:rPr>
        <w:t xml:space="preserve">Rritja e interesit për gjuhët e huaja dhe ndërkombëtarizimi i arsimit të lartë kanë ndikuar në përfshirjen graduale të spanjishtes në programet universitare. Megjithatë, ky zhvillim </w:t>
      </w:r>
      <w:r w:rsidR="00136418" w:rsidRPr="001269FB">
        <w:rPr>
          <w:rFonts w:ascii="Times New Roman" w:eastAsia="Times New Roman" w:hAnsi="Times New Roman" w:cs="Times New Roman"/>
          <w:color w:val="000000" w:themeColor="text1"/>
          <w:sz w:val="24"/>
          <w:szCs w:val="24"/>
          <w:lang w:val="sq-AL"/>
        </w:rPr>
        <w:t>nuk shfaq gjithmonë një përputhje të plotë ndërmjet objektivave të përcaktuara,</w:t>
      </w:r>
      <w:r w:rsidRPr="001269FB">
        <w:rPr>
          <w:rFonts w:ascii="Times New Roman" w:eastAsia="Times New Roman" w:hAnsi="Times New Roman" w:cs="Times New Roman"/>
          <w:color w:val="000000" w:themeColor="text1"/>
          <w:sz w:val="24"/>
          <w:szCs w:val="24"/>
          <w:lang w:val="sq-AL"/>
        </w:rPr>
        <w:t xml:space="preserve"> </w:t>
      </w:r>
      <w:r w:rsidR="00136418" w:rsidRPr="001269FB">
        <w:rPr>
          <w:rFonts w:ascii="Times New Roman" w:eastAsia="Times New Roman" w:hAnsi="Times New Roman" w:cs="Times New Roman"/>
          <w:color w:val="000000" w:themeColor="text1"/>
          <w:sz w:val="24"/>
          <w:szCs w:val="24"/>
          <w:lang w:val="sq-AL"/>
        </w:rPr>
        <w:t>përmbajtjes së programeve lëndore dhe praktikave reale të mësimdhënies</w:t>
      </w:r>
      <w:r w:rsidRPr="001269FB">
        <w:rPr>
          <w:rFonts w:ascii="Times New Roman" w:eastAsia="Times New Roman" w:hAnsi="Times New Roman" w:cs="Times New Roman"/>
          <w:color w:val="000000" w:themeColor="text1"/>
          <w:sz w:val="24"/>
          <w:szCs w:val="24"/>
          <w:lang w:val="sq-AL"/>
        </w:rPr>
        <w:t xml:space="preserve">. Në këtë drejtim, Instituto Cervantes, (2006) thekson nevojën për hartimin e një kurrikule që të artikulojë në mënyrë të integruar elementet themelore të planifikimit dhe zhvillimit të procesit të mësimdhënies, si edhe të veprimtarisë akademike në tërësi. Në kuadër të kësaj çështjeje, paraqitet një analizë kritike e strukturuar në tre drejtime kryesore: </w:t>
      </w:r>
    </w:p>
    <w:p w14:paraId="4FF4E961"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1. strukturën dhe orientimin e programeve universitare të spanjishtes;</w:t>
      </w:r>
    </w:p>
    <w:p w14:paraId="01AA077B"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2. metodat e përdorura në procesin mësimor në auditor;</w:t>
      </w:r>
    </w:p>
    <w:p w14:paraId="72EDB9F8" w14:textId="77777777" w:rsidR="00061C6A" w:rsidRPr="00155B33" w:rsidRDefault="00061C6A" w:rsidP="00061C6A">
      <w:pPr>
        <w:pBdr>
          <w:top w:val="nil"/>
          <w:left w:val="nil"/>
          <w:bottom w:val="nil"/>
          <w:right w:val="nil"/>
          <w:between w:val="nil"/>
        </w:pBdr>
        <w:spacing w:after="0"/>
        <w:jc w:val="both"/>
        <w:rPr>
          <w:rFonts w:ascii="Times New Roman" w:eastAsia="Times New Roman" w:hAnsi="Times New Roman" w:cs="Times New Roman"/>
          <w:bCs/>
          <w:color w:val="000000" w:themeColor="text1"/>
          <w:sz w:val="24"/>
          <w:szCs w:val="24"/>
          <w:lang w:val="it-IT"/>
        </w:rPr>
      </w:pPr>
      <w:r w:rsidRPr="0067366B">
        <w:rPr>
          <w:rFonts w:ascii="Times New Roman" w:eastAsia="Times New Roman" w:hAnsi="Times New Roman" w:cs="Times New Roman"/>
          <w:color w:val="000000" w:themeColor="text1"/>
          <w:sz w:val="24"/>
          <w:szCs w:val="24"/>
          <w:lang w:val="it-IT"/>
        </w:rPr>
        <w:t>3.</w:t>
      </w:r>
      <w:r w:rsidRPr="00373587">
        <w:rPr>
          <w:rFonts w:ascii="Times New Roman" w:eastAsia="Times New Roman" w:hAnsi="Times New Roman" w:cs="Times New Roman"/>
          <w:b/>
          <w:bCs/>
          <w:color w:val="000000" w:themeColor="text1"/>
          <w:sz w:val="24"/>
          <w:szCs w:val="24"/>
          <w:lang w:val="it-IT"/>
        </w:rPr>
        <w:t xml:space="preserve"> </w:t>
      </w:r>
      <w:r w:rsidRPr="00155B33">
        <w:rPr>
          <w:rFonts w:ascii="Times New Roman" w:eastAsia="Times New Roman" w:hAnsi="Times New Roman" w:cs="Times New Roman"/>
          <w:bCs/>
          <w:color w:val="000000" w:themeColor="text1"/>
          <w:sz w:val="24"/>
          <w:szCs w:val="24"/>
          <w:lang w:val="it-IT"/>
        </w:rPr>
        <w:t>raportin midis teorisë didaktike dhe praktikës reale të mësimdhënies.</w:t>
      </w:r>
    </w:p>
    <w:p w14:paraId="25045974" w14:textId="77777777" w:rsidR="00061C6A" w:rsidRPr="00373587"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it-IT"/>
        </w:rPr>
      </w:pPr>
    </w:p>
    <w:p w14:paraId="32E88DFC"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103" w:name="_Hlk228747672"/>
      <w:bookmarkStart w:id="104" w:name="_Toc230597893"/>
      <w:bookmarkStart w:id="105" w:name="_Toc241046646"/>
      <w:r w:rsidRPr="009E3BC5">
        <w:rPr>
          <w:rFonts w:ascii="Times New Roman" w:hAnsi="Times New Roman" w:cs="Times New Roman"/>
          <w:b/>
          <w:bCs/>
          <w:color w:val="000000" w:themeColor="text1"/>
          <w:sz w:val="24"/>
          <w:szCs w:val="24"/>
          <w:lang w:val="it-IT"/>
        </w:rPr>
        <w:t>3.</w:t>
      </w:r>
      <w:bookmarkEnd w:id="103"/>
      <w:r w:rsidRPr="009E3BC5">
        <w:rPr>
          <w:rFonts w:ascii="Times New Roman" w:hAnsi="Times New Roman" w:cs="Times New Roman"/>
          <w:b/>
          <w:bCs/>
          <w:color w:val="000000" w:themeColor="text1"/>
          <w:sz w:val="24"/>
          <w:szCs w:val="24"/>
          <w:lang w:val="it-IT"/>
        </w:rPr>
        <w:t>6.1Analiza</w:t>
      </w:r>
      <w:r w:rsidRPr="00CC2866">
        <w:rPr>
          <w:rFonts w:ascii="Times New Roman" w:hAnsi="Times New Roman" w:cs="Times New Roman"/>
          <w:b/>
          <w:bCs/>
          <w:color w:val="000000" w:themeColor="text1"/>
          <w:sz w:val="24"/>
          <w:szCs w:val="24"/>
          <w:lang w:val="it-IT"/>
        </w:rPr>
        <w:t xml:space="preserve"> krahasuese e programeve universitare të gjuhës spanjolle dhe praktikave të mësimdhënies në auditor</w:t>
      </w:r>
      <w:bookmarkEnd w:id="104"/>
      <w:bookmarkEnd w:id="105"/>
      <w:r w:rsidRPr="00CC2866">
        <w:rPr>
          <w:rFonts w:ascii="Times New Roman" w:hAnsi="Times New Roman" w:cs="Times New Roman"/>
          <w:b/>
          <w:bCs/>
          <w:color w:val="000000" w:themeColor="text1"/>
          <w:sz w:val="24"/>
          <w:szCs w:val="24"/>
          <w:lang w:val="it-IT"/>
        </w:rPr>
        <w:t xml:space="preserve"> </w:t>
      </w:r>
    </w:p>
    <w:p w14:paraId="1E9BC408"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58BC2552" w14:textId="08516C6B"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 xml:space="preserve">Ky studim analizon strukturën e programeve universitare të gjuhës spanjolle dhe praktikat e mësimdhënies në auditor, me fokus të veçantë në kontekstin shqiptar. Duke përdorur një qasje të kombinuar metodologjike, kërkimi integron analizën kurrikulare me të dhëna empirike të mbledhura përmes </w:t>
      </w:r>
      <w:r w:rsidRPr="001154EE">
        <w:rPr>
          <w:rFonts w:ascii="Times New Roman" w:eastAsia="Times New Roman" w:hAnsi="Times New Roman" w:cs="Times New Roman"/>
          <w:color w:val="000000" w:themeColor="text1"/>
          <w:sz w:val="24"/>
          <w:szCs w:val="24"/>
          <w:lang w:val="it-IT"/>
        </w:rPr>
        <w:t xml:space="preserve">një ankete të zhvilluar me </w:t>
      </w:r>
      <w:r w:rsidRPr="00FC1C09">
        <w:rPr>
          <w:rFonts w:ascii="Times New Roman" w:eastAsia="Times New Roman" w:hAnsi="Times New Roman" w:cs="Times New Roman"/>
          <w:color w:val="000000" w:themeColor="text1"/>
          <w:sz w:val="24"/>
          <w:szCs w:val="24"/>
          <w:lang w:val="it-IT"/>
        </w:rPr>
        <w:t>studentët e programeve universitare të gjuhës spanjolle</w:t>
      </w:r>
      <w:r>
        <w:rPr>
          <w:rFonts w:ascii="Times New Roman" w:eastAsia="Times New Roman" w:hAnsi="Times New Roman" w:cs="Times New Roman"/>
          <w:color w:val="000000" w:themeColor="text1"/>
          <w:sz w:val="24"/>
          <w:szCs w:val="24"/>
          <w:lang w:val="it-IT"/>
        </w:rPr>
        <w:t xml:space="preserve"> </w:t>
      </w:r>
      <w:r w:rsidRPr="00721219">
        <w:rPr>
          <w:rFonts w:ascii="Times New Roman" w:eastAsia="Times New Roman" w:hAnsi="Times New Roman" w:cs="Times New Roman"/>
          <w:color w:val="000000" w:themeColor="text1"/>
          <w:sz w:val="24"/>
          <w:szCs w:val="24"/>
          <w:lang w:val="it-IT"/>
        </w:rPr>
        <w:t>(Nr</w:t>
      </w:r>
      <w:r>
        <w:rPr>
          <w:rFonts w:ascii="Times New Roman" w:eastAsia="Times New Roman" w:hAnsi="Times New Roman" w:cs="Times New Roman"/>
          <w:color w:val="000000" w:themeColor="text1"/>
          <w:sz w:val="24"/>
          <w:szCs w:val="24"/>
          <w:lang w:val="it-IT"/>
        </w:rPr>
        <w:t xml:space="preserve"> </w:t>
      </w:r>
      <w:r w:rsidRPr="00721219">
        <w:rPr>
          <w:rFonts w:ascii="Times New Roman" w:eastAsia="Times New Roman" w:hAnsi="Times New Roman" w:cs="Times New Roman"/>
          <w:color w:val="000000" w:themeColor="text1"/>
          <w:sz w:val="24"/>
          <w:szCs w:val="24"/>
          <w:lang w:val="it-IT"/>
        </w:rPr>
        <w:t>=100).</w:t>
      </w:r>
      <w:r w:rsidRPr="00B6063B">
        <w:rPr>
          <w:rFonts w:ascii="Times New Roman" w:eastAsia="Times New Roman" w:hAnsi="Times New Roman" w:cs="Times New Roman"/>
          <w:color w:val="000000" w:themeColor="text1"/>
          <w:sz w:val="24"/>
          <w:szCs w:val="24"/>
          <w:lang w:val="it-IT"/>
        </w:rPr>
        <w:t xml:space="preserve"> </w:t>
      </w:r>
      <w:r w:rsidR="00375F18" w:rsidRPr="00375F18">
        <w:rPr>
          <w:rFonts w:ascii="Times New Roman" w:eastAsia="Times New Roman" w:hAnsi="Times New Roman" w:cs="Times New Roman"/>
          <w:color w:val="000000" w:themeColor="text1"/>
          <w:sz w:val="24"/>
          <w:szCs w:val="24"/>
          <w:lang w:val="it-IT"/>
        </w:rPr>
        <w:t>Rezultatet tregojnë dallime mes rëndësisë që i jepet gramatikës dhe aftësive komunikuese e ndërkulturore.</w:t>
      </w:r>
      <w:r w:rsidRPr="00B6063B">
        <w:rPr>
          <w:rFonts w:ascii="Times New Roman" w:eastAsia="Times New Roman" w:hAnsi="Times New Roman" w:cs="Times New Roman"/>
          <w:color w:val="000000" w:themeColor="text1"/>
          <w:sz w:val="24"/>
          <w:szCs w:val="24"/>
          <w:lang w:val="it-IT"/>
        </w:rPr>
        <w:t xml:space="preserve">Ndërsa studentët demonstrojnë nivele relativisht të larta të </w:t>
      </w:r>
      <w:r w:rsidRPr="00721219">
        <w:rPr>
          <w:rFonts w:ascii="Times New Roman" w:eastAsia="Times New Roman" w:hAnsi="Times New Roman" w:cs="Times New Roman"/>
          <w:color w:val="000000" w:themeColor="text1"/>
          <w:sz w:val="24"/>
          <w:szCs w:val="24"/>
          <w:lang w:val="it-IT"/>
        </w:rPr>
        <w:t>njohurive deklarative, aftësia</w:t>
      </w:r>
      <w:r w:rsidRPr="00B6063B">
        <w:rPr>
          <w:rFonts w:ascii="Times New Roman" w:eastAsia="Times New Roman" w:hAnsi="Times New Roman" w:cs="Times New Roman"/>
          <w:color w:val="000000" w:themeColor="text1"/>
          <w:sz w:val="24"/>
          <w:szCs w:val="24"/>
          <w:lang w:val="it-IT"/>
        </w:rPr>
        <w:t xml:space="preserve"> për përdorim funksional të gjuhës në kontekste akademike mbetet e kufizuar. Studimi argumenton nevojën për integrimin e qasjes së bazuar në </w:t>
      </w:r>
      <w:r w:rsidRPr="00694971">
        <w:rPr>
          <w:rFonts w:ascii="Times New Roman" w:eastAsia="Times New Roman" w:hAnsi="Times New Roman" w:cs="Times New Roman"/>
          <w:color w:val="000000" w:themeColor="text1"/>
          <w:sz w:val="24"/>
          <w:szCs w:val="24"/>
          <w:lang w:val="it-IT"/>
        </w:rPr>
        <w:t>detyra (TBLT), progresionit</w:t>
      </w:r>
      <w:r w:rsidRPr="00B6063B">
        <w:rPr>
          <w:rFonts w:ascii="Times New Roman" w:eastAsia="Times New Roman" w:hAnsi="Times New Roman" w:cs="Times New Roman"/>
          <w:color w:val="000000" w:themeColor="text1"/>
          <w:sz w:val="24"/>
          <w:szCs w:val="24"/>
          <w:lang w:val="it-IT"/>
        </w:rPr>
        <w:t xml:space="preserve"> spiral të kompetencave dhe vlerësimit formatif dhe autentik, duke përfshirë edhe kompetencën </w:t>
      </w:r>
      <w:r w:rsidRPr="00694971">
        <w:rPr>
          <w:rFonts w:ascii="Times New Roman" w:eastAsia="Times New Roman" w:hAnsi="Times New Roman" w:cs="Times New Roman"/>
          <w:color w:val="000000" w:themeColor="text1"/>
          <w:sz w:val="24"/>
          <w:szCs w:val="24"/>
          <w:lang w:val="it-IT"/>
        </w:rPr>
        <w:t>ndërkulturore (ICC).</w:t>
      </w:r>
      <w:r w:rsidRPr="00B6063B">
        <w:rPr>
          <w:rFonts w:ascii="Times New Roman" w:eastAsia="Times New Roman" w:hAnsi="Times New Roman" w:cs="Times New Roman"/>
          <w:color w:val="000000" w:themeColor="text1"/>
          <w:sz w:val="24"/>
          <w:szCs w:val="24"/>
          <w:lang w:val="it-IT"/>
        </w:rPr>
        <w:t xml:space="preserve"> Kontributi i këtij punimi qëndron në ofrimin e evidencës empirike nga </w:t>
      </w:r>
      <w:r w:rsidRPr="00721219">
        <w:rPr>
          <w:lang w:val="it-IT"/>
        </w:rPr>
        <w:t xml:space="preserve">a </w:t>
      </w:r>
      <w:r w:rsidRPr="00721219">
        <w:rPr>
          <w:rFonts w:ascii="Times New Roman" w:eastAsia="Times New Roman" w:hAnsi="Times New Roman" w:cs="Times New Roman"/>
          <w:color w:val="000000" w:themeColor="text1"/>
          <w:sz w:val="24"/>
          <w:szCs w:val="24"/>
          <w:lang w:val="it-IT"/>
        </w:rPr>
        <w:t xml:space="preserve">një kontekst pak të studiuar dhe </w:t>
      </w:r>
      <w:r w:rsidRPr="00B6063B">
        <w:rPr>
          <w:rFonts w:ascii="Times New Roman" w:eastAsia="Times New Roman" w:hAnsi="Times New Roman" w:cs="Times New Roman"/>
          <w:color w:val="000000" w:themeColor="text1"/>
          <w:sz w:val="24"/>
          <w:szCs w:val="24"/>
          <w:lang w:val="it-IT"/>
        </w:rPr>
        <w:t>në propozimin e një modeli metodologjik të përshtatur për arsimin universitar.</w:t>
      </w:r>
    </w:p>
    <w:p w14:paraId="44F0A064"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Ndërkombëtarizimi i arsimit të lartë dhe zgjerimi i mobilitetit akademik kanë rritur ndjeshëm kërkesën për mësimdhënie efektive të gjuhëve të huaja, veçanërisht të gjuhëve me përdorim global si spanjishtja. Në këtë kuadër, mësimdhënia universitare e gjuhës spanjolle nuk synon më vetëm përvetësimin e strukturave gjuhësore, por zhvillimin e një kompetence të integruar që përfshin dimensione komunikative, akademike dhe ndërkulturore (Council of Europe, 2020).</w:t>
      </w:r>
    </w:p>
    <w:p w14:paraId="5E4601DB" w14:textId="353ED35B"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EA6CF0">
        <w:rPr>
          <w:rFonts w:ascii="Times New Roman" w:eastAsia="Times New Roman" w:hAnsi="Times New Roman" w:cs="Times New Roman"/>
          <w:color w:val="000000" w:themeColor="text1"/>
          <w:sz w:val="24"/>
          <w:szCs w:val="24"/>
          <w:lang w:val="it-IT"/>
        </w:rPr>
        <w:lastRenderedPageBreak/>
        <w:t xml:space="preserve">Megjithatë, në shumë kontekste arsimore në zhvillim, përfshirë Shqipërinë, evidencat tregojnë se praktikat e mësimdhënies mbeten kryesisht të orientuara drejt gramatikës, duke krijuar një hendek midis njohurive teorike dhe përdorimit praktik të gjuhës. Ky studim synon të analizojë këtë problematikë përmes një qasjeje të integruar teorike dhe reale (Cassany, Luna,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EA6CF0">
        <w:rPr>
          <w:rFonts w:ascii="Times New Roman" w:eastAsia="Times New Roman" w:hAnsi="Times New Roman" w:cs="Times New Roman"/>
          <w:color w:val="000000" w:themeColor="text1"/>
          <w:sz w:val="24"/>
          <w:szCs w:val="24"/>
          <w:lang w:val="it-IT"/>
        </w:rPr>
        <w:t xml:space="preserve"> Sanz, 2003).</w:t>
      </w:r>
      <w:r>
        <w:rPr>
          <w:rFonts w:ascii="Times New Roman" w:eastAsia="Times New Roman" w:hAnsi="Times New Roman" w:cs="Times New Roman"/>
          <w:color w:val="000000" w:themeColor="text1"/>
          <w:sz w:val="24"/>
          <w:szCs w:val="24"/>
          <w:lang w:val="it-IT"/>
        </w:rPr>
        <w:t xml:space="preserve"> </w:t>
      </w:r>
    </w:p>
    <w:p w14:paraId="3EC20D1E" w14:textId="590FC7D5"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7A7981">
        <w:rPr>
          <w:rFonts w:ascii="Times New Roman" w:eastAsia="Times New Roman" w:hAnsi="Times New Roman" w:cs="Times New Roman"/>
          <w:color w:val="000000" w:themeColor="text1"/>
          <w:sz w:val="24"/>
          <w:szCs w:val="24"/>
          <w:lang w:val="it-IT"/>
        </w:rPr>
        <w:t>Në kontekstin e globalizimit dhe ndërkombëtarizimit të arsimit të lartë, mësimdhënia e gjuhëve të huaja nuk mund të kufizohet më në përvetësimin e strukturave gjuhësore, por duhet të përfshijë zhvillimin e kompetencës ndërkulturore.</w:t>
      </w:r>
      <w:r>
        <w:rPr>
          <w:rFonts w:ascii="Times New Roman" w:eastAsia="Times New Roman" w:hAnsi="Times New Roman" w:cs="Times New Roman"/>
          <w:color w:val="000000" w:themeColor="text1"/>
          <w:sz w:val="24"/>
          <w:szCs w:val="24"/>
          <w:lang w:val="it-IT"/>
        </w:rPr>
        <w:t xml:space="preserve"> </w:t>
      </w:r>
      <w:r w:rsidRPr="007A7981">
        <w:rPr>
          <w:rFonts w:ascii="Times New Roman" w:eastAsia="Times New Roman" w:hAnsi="Times New Roman" w:cs="Times New Roman"/>
          <w:color w:val="000000" w:themeColor="text1"/>
          <w:sz w:val="24"/>
          <w:szCs w:val="24"/>
          <w:lang w:val="it-IT"/>
        </w:rPr>
        <w:t>Sipas Moreno Fernández</w:t>
      </w:r>
      <w:r w:rsidR="009823C7">
        <w:rPr>
          <w:rFonts w:ascii="Times New Roman" w:eastAsia="Times New Roman" w:hAnsi="Times New Roman" w:cs="Times New Roman"/>
          <w:color w:val="000000" w:themeColor="text1"/>
          <w:sz w:val="24"/>
          <w:szCs w:val="24"/>
          <w:lang w:val="it-IT"/>
        </w:rPr>
        <w:t>-it</w:t>
      </w:r>
      <w:r w:rsidRPr="007A7981">
        <w:rPr>
          <w:rFonts w:ascii="Times New Roman" w:eastAsia="Times New Roman" w:hAnsi="Times New Roman" w:cs="Times New Roman"/>
          <w:color w:val="000000" w:themeColor="text1"/>
          <w:sz w:val="24"/>
          <w:szCs w:val="24"/>
          <w:lang w:val="it-IT"/>
        </w:rPr>
        <w:t xml:space="preserve"> (2019, f. 2), bota bashkëkohore karakterizohet nga bashkëjetesa e kulturave të ndryshme, çka kërkon zhvillimin e një qasjeje të bazuar në pranimin dhe respektimin si të kulturave të tjera</w:t>
      </w:r>
      <w:r>
        <w:rPr>
          <w:rFonts w:ascii="Times New Roman" w:eastAsia="Times New Roman" w:hAnsi="Times New Roman" w:cs="Times New Roman"/>
          <w:color w:val="000000" w:themeColor="text1"/>
          <w:sz w:val="24"/>
          <w:szCs w:val="24"/>
          <w:lang w:val="it-IT"/>
        </w:rPr>
        <w:t>, por</w:t>
      </w:r>
      <w:r w:rsidRPr="007A7981">
        <w:rPr>
          <w:rFonts w:ascii="Times New Roman" w:eastAsia="Times New Roman" w:hAnsi="Times New Roman" w:cs="Times New Roman"/>
          <w:color w:val="000000" w:themeColor="text1"/>
          <w:sz w:val="24"/>
          <w:szCs w:val="24"/>
          <w:lang w:val="it-IT"/>
        </w:rPr>
        <w:t xml:space="preserve"> edhe të kulturës së </w:t>
      </w:r>
      <w:r>
        <w:rPr>
          <w:rFonts w:ascii="Times New Roman" w:eastAsia="Times New Roman" w:hAnsi="Times New Roman" w:cs="Times New Roman"/>
          <w:color w:val="000000" w:themeColor="text1"/>
          <w:sz w:val="24"/>
          <w:szCs w:val="24"/>
          <w:lang w:val="it-IT"/>
        </w:rPr>
        <w:t>saj.</w:t>
      </w:r>
      <w:r w:rsidRPr="007A7981">
        <w:rPr>
          <w:rFonts w:ascii="Times New Roman" w:eastAsia="Times New Roman" w:hAnsi="Times New Roman" w:cs="Times New Roman"/>
          <w:color w:val="000000" w:themeColor="text1"/>
          <w:sz w:val="24"/>
          <w:szCs w:val="24"/>
          <w:lang w:val="it-IT"/>
        </w:rPr>
        <w:t xml:space="preserve"> Ky studim analizon dimensionin ndërkulturor në mësimdhënien e gjuhës spanjolle, duke e trajtuar atë si komponent thelbësor të kompetencës komunikative. Duke u mbështetur në literaturën bashkëkohore të gjuhësisë së aplikuar dhe didaktikës së gjuhëve</w:t>
      </w:r>
      <w:r>
        <w:rPr>
          <w:rFonts w:ascii="Times New Roman" w:eastAsia="Times New Roman" w:hAnsi="Times New Roman" w:cs="Times New Roman"/>
          <w:color w:val="000000" w:themeColor="text1"/>
          <w:sz w:val="24"/>
          <w:szCs w:val="24"/>
          <w:lang w:val="it-IT"/>
        </w:rPr>
        <w:t xml:space="preserve"> </w:t>
      </w:r>
      <w:r w:rsidRPr="007A7981">
        <w:rPr>
          <w:rFonts w:ascii="Times New Roman" w:eastAsia="Times New Roman" w:hAnsi="Times New Roman" w:cs="Times New Roman"/>
          <w:color w:val="000000" w:themeColor="text1"/>
          <w:sz w:val="24"/>
          <w:szCs w:val="24"/>
          <w:lang w:val="it-IT"/>
        </w:rPr>
        <w:t>( Li Wei, Hua dhe Simpson 2024),</w:t>
      </w:r>
      <w:r>
        <w:rPr>
          <w:rFonts w:ascii="Times New Roman" w:eastAsia="Times New Roman" w:hAnsi="Times New Roman" w:cs="Times New Roman"/>
          <w:color w:val="000000" w:themeColor="text1"/>
          <w:sz w:val="24"/>
          <w:szCs w:val="24"/>
          <w:lang w:val="it-IT"/>
        </w:rPr>
        <w:t xml:space="preserve"> </w:t>
      </w:r>
      <w:r w:rsidRPr="00222A6B">
        <w:rPr>
          <w:rFonts w:ascii="Times New Roman" w:eastAsia="Times New Roman" w:hAnsi="Times New Roman" w:cs="Times New Roman"/>
          <w:color w:val="000000" w:themeColor="text1"/>
          <w:sz w:val="24"/>
          <w:szCs w:val="24"/>
          <w:lang w:val="it-IT"/>
        </w:rPr>
        <w:t>punimi</w:t>
      </w:r>
      <w:r w:rsidRPr="007A7981">
        <w:rPr>
          <w:rFonts w:ascii="Times New Roman" w:eastAsia="Times New Roman" w:hAnsi="Times New Roman" w:cs="Times New Roman"/>
          <w:color w:val="000000" w:themeColor="text1"/>
          <w:sz w:val="24"/>
          <w:szCs w:val="24"/>
          <w:lang w:val="it-IT"/>
        </w:rPr>
        <w:t xml:space="preserve"> argumenton se spanjishtja, si gjuhë globale me diversitet të lartë kulturor, kërkon një qasje të integruar që lidh gjuhën me kontekstin social dhe kulturor.</w:t>
      </w:r>
      <w:r w:rsidRPr="00B6063B">
        <w:rPr>
          <w:rFonts w:ascii="Times New Roman" w:eastAsia="Times New Roman" w:hAnsi="Times New Roman" w:cs="Times New Roman"/>
          <w:color w:val="000000" w:themeColor="text1"/>
          <w:sz w:val="24"/>
          <w:szCs w:val="24"/>
          <w:lang w:val="it-IT"/>
        </w:rPr>
        <w:t xml:space="preserve"> Analiza tregon se mungesa e integrimit sistematik të dimensionit ndërkulturor në programe dhe praktikat e mësimdhënies kufizon zhvillimin e aftësive të studentëve për komunikim efektiv në situata reale</w:t>
      </w:r>
      <w:r>
        <w:rPr>
          <w:rFonts w:ascii="Times New Roman" w:eastAsia="Times New Roman" w:hAnsi="Times New Roman" w:cs="Times New Roman"/>
          <w:color w:val="000000" w:themeColor="text1"/>
          <w:sz w:val="24"/>
          <w:szCs w:val="24"/>
          <w:lang w:val="it-IT"/>
        </w:rPr>
        <w:t xml:space="preserve">, </w:t>
      </w:r>
      <w:r w:rsidRPr="00FB68AF">
        <w:rPr>
          <w:rFonts w:ascii="Times New Roman" w:eastAsia="Times New Roman" w:hAnsi="Times New Roman" w:cs="Times New Roman"/>
          <w:color w:val="000000" w:themeColor="text1"/>
          <w:sz w:val="24"/>
          <w:szCs w:val="24"/>
          <w:lang w:val="it-IT"/>
        </w:rPr>
        <w:t>pasi zhvillimi i kompetencës gjuhësore nuk mund të ndahet nga zhvillimi i kompetencës ndërkulturore (Byram, 1997, f. 22).</w:t>
      </w:r>
      <w:r>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Në përfundim, propozohet një qasje metodologjike që integron ndërkulturoren në mënyrë të strukturuar përmes aktiviteteve autentike dhe vlerësimit formativ.</w:t>
      </w:r>
      <w:r>
        <w:rPr>
          <w:rFonts w:ascii="Times New Roman" w:eastAsia="Times New Roman" w:hAnsi="Times New Roman" w:cs="Times New Roman"/>
          <w:color w:val="000000" w:themeColor="text1"/>
          <w:sz w:val="24"/>
          <w:szCs w:val="24"/>
          <w:lang w:val="it-IT"/>
        </w:rPr>
        <w:t xml:space="preserve"> </w:t>
      </w:r>
      <w:r w:rsidRPr="00972EB8">
        <w:rPr>
          <w:rFonts w:ascii="Times New Roman" w:eastAsia="Times New Roman" w:hAnsi="Times New Roman" w:cs="Times New Roman"/>
          <w:color w:val="000000" w:themeColor="text1"/>
          <w:sz w:val="24"/>
          <w:szCs w:val="24"/>
          <w:lang w:val="it-IT"/>
        </w:rPr>
        <w:t xml:space="preserve">Mësimdhënia e gjuhëve të huaja në arsimin universitar ka pësuar një transformim të rëndësishëm gjatë dekadave të fundit, duke kaluar nga një fokus i ngushtë në gramatikë dhe përkthim drejt zhvillimit të kompetencave komunikative dhe ndërkulturore. Në këtë kuadër, dimensioni ndërkulturor është bërë një element thelbësor i procesit të të nxënit, veçanërisht për gjuhë si spanjishtja, e cila përdoret në një gamë të gjerë kontekstesh kulturore dhe sociale (Miquel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972EB8">
        <w:rPr>
          <w:rFonts w:ascii="Times New Roman" w:eastAsia="Times New Roman" w:hAnsi="Times New Roman" w:cs="Times New Roman"/>
          <w:color w:val="000000" w:themeColor="text1"/>
          <w:sz w:val="24"/>
          <w:szCs w:val="24"/>
          <w:lang w:val="it-IT"/>
        </w:rPr>
        <w:t xml:space="preserve"> Sans, 2004)</w:t>
      </w:r>
      <w:r>
        <w:rPr>
          <w:rFonts w:ascii="Times New Roman" w:eastAsia="Times New Roman" w:hAnsi="Times New Roman" w:cs="Times New Roman"/>
          <w:color w:val="000000" w:themeColor="text1"/>
          <w:sz w:val="24"/>
          <w:szCs w:val="24"/>
          <w:lang w:val="it-IT"/>
        </w:rPr>
        <w:t>.</w:t>
      </w:r>
      <w:r w:rsidRPr="00972EB8">
        <w:rPr>
          <w:rFonts w:ascii="Times New Roman" w:eastAsia="Times New Roman" w:hAnsi="Times New Roman" w:cs="Times New Roman"/>
          <w:color w:val="000000" w:themeColor="text1"/>
          <w:sz w:val="24"/>
          <w:szCs w:val="24"/>
          <w:lang w:val="it-IT"/>
        </w:rPr>
        <w:t xml:space="preserve"> </w:t>
      </w:r>
    </w:p>
    <w:p w14:paraId="357E1A94"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Spanjishtja nuk përfaqëson vetëm një sistem gjuhësor, por një rrjet kompleks praktikash</w:t>
      </w:r>
      <w:r w:rsidRPr="00D22A6D">
        <w:rPr>
          <w:rFonts w:ascii="Times New Roman" w:eastAsia="Times New Roman" w:hAnsi="Times New Roman" w:cs="Times New Roman"/>
          <w:color w:val="000000" w:themeColor="text1"/>
          <w:sz w:val="24"/>
          <w:szCs w:val="24"/>
          <w:lang w:val="it-IT"/>
        </w:rPr>
        <w:t xml:space="preserve"> të komunikimit</w:t>
      </w:r>
      <w:r w:rsidRPr="00B6063B">
        <w:rPr>
          <w:rFonts w:ascii="Times New Roman" w:eastAsia="Times New Roman" w:hAnsi="Times New Roman" w:cs="Times New Roman"/>
          <w:color w:val="000000" w:themeColor="text1"/>
          <w:sz w:val="24"/>
          <w:szCs w:val="24"/>
          <w:lang w:val="it-IT"/>
        </w:rPr>
        <w:t xml:space="preserve"> dhe normash kulturore që ndryshojnë nga një vend në tjetrin. Për rrjedhojë, përvetësimi i saj kërkon jo vetëm njohuri gjuhësore, por edhe aftësi për të interpretuar dhe negociuar kuptime në kontekste ndërkulturore (Kramsch, 1998).</w:t>
      </w:r>
    </w:p>
    <w:p w14:paraId="41CE8212"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5911F6DF" w14:textId="77777777" w:rsidR="006A0896" w:rsidRPr="00B6063B" w:rsidRDefault="006A0896"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2A60D25E" w14:textId="77777777" w:rsidR="00061C6A" w:rsidRDefault="00061C6A" w:rsidP="00061C6A">
      <w:pPr>
        <w:pStyle w:val="Heading1"/>
        <w:spacing w:before="0" w:after="0"/>
        <w:rPr>
          <w:rFonts w:ascii="Times New Roman" w:hAnsi="Times New Roman" w:cs="Times New Roman"/>
          <w:b/>
          <w:bCs/>
          <w:color w:val="000000" w:themeColor="text1"/>
          <w:sz w:val="24"/>
          <w:szCs w:val="24"/>
          <w:lang w:val="it-IT"/>
        </w:rPr>
      </w:pPr>
      <w:bookmarkStart w:id="106" w:name="_Toc230597894"/>
      <w:bookmarkStart w:id="107" w:name="_Toc241046647"/>
      <w:bookmarkStart w:id="108" w:name="_Hlk228747775"/>
      <w:r w:rsidRPr="00222A6B">
        <w:rPr>
          <w:rFonts w:ascii="Times New Roman" w:hAnsi="Times New Roman" w:cs="Times New Roman"/>
          <w:b/>
          <w:bCs/>
          <w:color w:val="000000" w:themeColor="text1"/>
          <w:sz w:val="24"/>
          <w:szCs w:val="24"/>
          <w:lang w:val="it-IT"/>
        </w:rPr>
        <w:t>3.7 Rishikimi i literaturës në mësimdhënien e gjuhëve të huaja</w:t>
      </w:r>
      <w:bookmarkEnd w:id="106"/>
      <w:bookmarkEnd w:id="107"/>
    </w:p>
    <w:bookmarkEnd w:id="108"/>
    <w:p w14:paraId="5F733437" w14:textId="77777777" w:rsidR="00061C6A" w:rsidRPr="00B6063B" w:rsidRDefault="00061C6A" w:rsidP="00061C6A">
      <w:pPr>
        <w:pBdr>
          <w:top w:val="nil"/>
          <w:left w:val="nil"/>
          <w:bottom w:val="nil"/>
          <w:right w:val="nil"/>
          <w:between w:val="nil"/>
        </w:pBdr>
        <w:spacing w:before="240" w:after="0"/>
        <w:jc w:val="both"/>
        <w:rPr>
          <w:rFonts w:ascii="Times New Roman" w:eastAsia="Times New Roman" w:hAnsi="Times New Roman" w:cs="Times New Roman"/>
          <w:i/>
          <w:iCs/>
          <w:color w:val="000000" w:themeColor="text1"/>
          <w:sz w:val="24"/>
          <w:szCs w:val="24"/>
          <w:lang w:val="it-IT"/>
        </w:rPr>
      </w:pPr>
      <w:r w:rsidRPr="00B6063B">
        <w:rPr>
          <w:rFonts w:ascii="Times New Roman" w:eastAsia="Times New Roman" w:hAnsi="Times New Roman" w:cs="Times New Roman"/>
          <w:i/>
          <w:iCs/>
          <w:color w:val="000000" w:themeColor="text1"/>
          <w:sz w:val="24"/>
          <w:szCs w:val="24"/>
          <w:lang w:val="it-IT"/>
        </w:rPr>
        <w:t>a.Dizajnimi kurrikular në mësimdhënien e gjuhëve të huaja</w:t>
      </w:r>
    </w:p>
    <w:p w14:paraId="61A71A8A" w14:textId="4CD63D01"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 xml:space="preserve">Programet lëndore të gjuhëve të huaja </w:t>
      </w:r>
      <w:r w:rsidR="00375F18" w:rsidRPr="00375F18">
        <w:rPr>
          <w:rFonts w:ascii="Times New Roman" w:eastAsia="Times New Roman" w:hAnsi="Times New Roman" w:cs="Times New Roman"/>
          <w:color w:val="000000" w:themeColor="text1"/>
          <w:sz w:val="24"/>
          <w:szCs w:val="24"/>
          <w:lang w:val="it-IT"/>
        </w:rPr>
        <w:t>orientohen drejt formimit të</w:t>
      </w:r>
      <w:r w:rsidR="00375F18" w:rsidRPr="00B6063B">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 xml:space="preserve">kompetencave </w:t>
      </w:r>
      <w:r w:rsidR="00375F18" w:rsidRPr="00375F18">
        <w:rPr>
          <w:rFonts w:ascii="Times New Roman" w:eastAsia="Times New Roman" w:hAnsi="Times New Roman" w:cs="Times New Roman"/>
          <w:color w:val="000000" w:themeColor="text1"/>
          <w:sz w:val="24"/>
          <w:szCs w:val="24"/>
          <w:lang w:val="it-IT"/>
        </w:rPr>
        <w:t>duke mos u kufizuar</w:t>
      </w:r>
      <w:r w:rsidR="00375F18" w:rsidRPr="00B6063B">
        <w:rPr>
          <w:rFonts w:ascii="Times New Roman" w:eastAsia="Times New Roman" w:hAnsi="Times New Roman" w:cs="Times New Roman"/>
          <w:color w:val="000000" w:themeColor="text1"/>
          <w:sz w:val="24"/>
          <w:szCs w:val="24"/>
          <w:lang w:val="it-IT"/>
        </w:rPr>
        <w:t xml:space="preserve"> </w:t>
      </w:r>
      <w:r w:rsidR="00375F18">
        <w:rPr>
          <w:rFonts w:ascii="Times New Roman" w:eastAsia="Times New Roman" w:hAnsi="Times New Roman" w:cs="Times New Roman"/>
          <w:color w:val="000000" w:themeColor="text1"/>
          <w:sz w:val="24"/>
          <w:szCs w:val="24"/>
          <w:lang w:val="it-IT"/>
        </w:rPr>
        <w:t xml:space="preserve">te </w:t>
      </w:r>
      <w:r w:rsidRPr="00B6063B">
        <w:rPr>
          <w:rFonts w:ascii="Times New Roman" w:eastAsia="Times New Roman" w:hAnsi="Times New Roman" w:cs="Times New Roman"/>
          <w:color w:val="000000" w:themeColor="text1"/>
          <w:sz w:val="24"/>
          <w:szCs w:val="24"/>
          <w:lang w:val="it-IT"/>
        </w:rPr>
        <w:t xml:space="preserve">transmetimi </w:t>
      </w:r>
      <w:r w:rsidR="00375F18">
        <w:rPr>
          <w:rFonts w:ascii="Times New Roman" w:eastAsia="Times New Roman" w:hAnsi="Times New Roman" w:cs="Times New Roman"/>
          <w:color w:val="000000" w:themeColor="text1"/>
          <w:sz w:val="24"/>
          <w:szCs w:val="24"/>
          <w:lang w:val="it-IT"/>
        </w:rPr>
        <w:t>i</w:t>
      </w:r>
      <w:r w:rsidRPr="00B6063B">
        <w:rPr>
          <w:rFonts w:ascii="Times New Roman" w:eastAsia="Times New Roman" w:hAnsi="Times New Roman" w:cs="Times New Roman"/>
          <w:color w:val="000000" w:themeColor="text1"/>
          <w:sz w:val="24"/>
          <w:szCs w:val="24"/>
          <w:lang w:val="it-IT"/>
        </w:rPr>
        <w:t xml:space="preserve"> njohurive. CEFR thekson rëndësinë </w:t>
      </w:r>
      <w:r w:rsidR="00375F18" w:rsidRPr="00375F18">
        <w:rPr>
          <w:rFonts w:ascii="Times New Roman" w:eastAsia="Times New Roman" w:hAnsi="Times New Roman" w:cs="Times New Roman"/>
          <w:color w:val="000000" w:themeColor="text1"/>
          <w:sz w:val="24"/>
          <w:szCs w:val="24"/>
          <w:lang w:val="it-IT"/>
        </w:rPr>
        <w:t>që kanë aftësitë për përdorimin e</w:t>
      </w:r>
      <w:r w:rsidR="00375F18">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lastRenderedPageBreak/>
        <w:t xml:space="preserve">përdorimit të gjuhës në kontekste reale përmes përshkruesve të matshëm të performancës (Council of Europe, 2020). Megjithatë, studimet tregojnë se shumë kurrikula universitare vazhdojnë të mbeten të orientuara drejt strukturave formale (Richards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Rodgers, 2014).</w:t>
      </w:r>
    </w:p>
    <w:p w14:paraId="62B203EF" w14:textId="77777777" w:rsidR="00061C6A" w:rsidRPr="00511DDB" w:rsidRDefault="00061C6A"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it-IT"/>
        </w:rPr>
      </w:pPr>
      <w:r w:rsidRPr="00511DDB">
        <w:rPr>
          <w:rFonts w:ascii="Times New Roman" w:eastAsia="Times New Roman" w:hAnsi="Times New Roman" w:cs="Times New Roman"/>
          <w:i/>
          <w:iCs/>
          <w:color w:val="000000" w:themeColor="text1"/>
          <w:sz w:val="24"/>
          <w:szCs w:val="24"/>
          <w:lang w:val="it-IT"/>
        </w:rPr>
        <w:t>b .Qasja e bazuar në detyra (TBLT)</w:t>
      </w:r>
    </w:p>
    <w:p w14:paraId="624DE5ED" w14:textId="77777777" w:rsidR="00061C6A" w:rsidRPr="00511DD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511DDB">
        <w:rPr>
          <w:rFonts w:ascii="Times New Roman" w:eastAsia="Times New Roman" w:hAnsi="Times New Roman" w:cs="Times New Roman"/>
          <w:color w:val="000000" w:themeColor="text1"/>
          <w:sz w:val="24"/>
          <w:szCs w:val="24"/>
          <w:lang w:val="it-IT"/>
        </w:rPr>
        <w:t>TBLT përfaqëson një nga qasjet më të avancuara në didaktikën e gjuhëve, duke e vendosur përdorimin e gjuhës në qendër të procesit të të nxënit. Në këtë qasje, studentët angazhohen në detyra që simulojnë situata reale komunikimi (Ellis, 2003). Kjo qasje ndihmon në integrimin e formës, kuptimit dhe përdorimit, duke reduktuar hendekun midis njohurive dhe praktikës.</w:t>
      </w:r>
    </w:p>
    <w:p w14:paraId="617AA9D6" w14:textId="77777777" w:rsidR="00061C6A" w:rsidRPr="00511DDB" w:rsidRDefault="00061C6A"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it-IT"/>
        </w:rPr>
      </w:pPr>
      <w:r w:rsidRPr="00511DDB">
        <w:rPr>
          <w:rFonts w:ascii="Times New Roman" w:eastAsia="Times New Roman" w:hAnsi="Times New Roman" w:cs="Times New Roman"/>
          <w:i/>
          <w:iCs/>
          <w:color w:val="000000" w:themeColor="text1"/>
          <w:sz w:val="24"/>
          <w:szCs w:val="24"/>
          <w:lang w:val="it-IT"/>
        </w:rPr>
        <w:t>c.Kompetenca ndërkulturore (ICC)</w:t>
      </w:r>
    </w:p>
    <w:p w14:paraId="39D2506F" w14:textId="21829ACB" w:rsidR="00061C6A" w:rsidRPr="00511DD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511DDB">
        <w:rPr>
          <w:rFonts w:ascii="Times New Roman" w:eastAsia="Times New Roman" w:hAnsi="Times New Roman" w:cs="Times New Roman"/>
          <w:color w:val="000000" w:themeColor="text1"/>
          <w:sz w:val="24"/>
          <w:szCs w:val="24"/>
          <w:lang w:val="it-IT"/>
        </w:rPr>
        <w:t>Kompetenca ndërkulturore është thelbësore për komunikim efektiv në kontekste globale. Sipas Byram</w:t>
      </w:r>
      <w:r w:rsidR="009823C7">
        <w:rPr>
          <w:rFonts w:ascii="Times New Roman" w:eastAsia="Times New Roman" w:hAnsi="Times New Roman" w:cs="Times New Roman"/>
          <w:color w:val="000000" w:themeColor="text1"/>
          <w:sz w:val="24"/>
          <w:szCs w:val="24"/>
          <w:lang w:val="it-IT"/>
        </w:rPr>
        <w:t>-it</w:t>
      </w:r>
      <w:r w:rsidRPr="00511DDB">
        <w:rPr>
          <w:rFonts w:ascii="Times New Roman" w:eastAsia="Times New Roman" w:hAnsi="Times New Roman" w:cs="Times New Roman"/>
          <w:color w:val="000000" w:themeColor="text1"/>
          <w:sz w:val="24"/>
          <w:szCs w:val="24"/>
          <w:lang w:val="it-IT"/>
        </w:rPr>
        <w:t xml:space="preserve"> (1997), ajo përfshin njohuri, aftësi interpretuese dhe vetëdije kritike kulturore. Deardorff (2006) e lidh ICC </w:t>
      </w:r>
      <w:r w:rsidR="00FB2F39" w:rsidRPr="00FB2F39">
        <w:rPr>
          <w:rFonts w:ascii="Times New Roman" w:eastAsia="Times New Roman" w:hAnsi="Times New Roman" w:cs="Times New Roman"/>
          <w:color w:val="000000" w:themeColor="text1"/>
          <w:sz w:val="24"/>
          <w:szCs w:val="24"/>
          <w:lang w:val="it-IT"/>
        </w:rPr>
        <w:t xml:space="preserve">me ndërveprimin efektiv dhe përshtatjen ndaj </w:t>
      </w:r>
      <w:r w:rsidRPr="00511DDB">
        <w:rPr>
          <w:rFonts w:ascii="Times New Roman" w:eastAsia="Times New Roman" w:hAnsi="Times New Roman" w:cs="Times New Roman"/>
          <w:color w:val="000000" w:themeColor="text1"/>
          <w:sz w:val="24"/>
          <w:szCs w:val="24"/>
          <w:lang w:val="it-IT"/>
        </w:rPr>
        <w:t>situata</w:t>
      </w:r>
      <w:r w:rsidR="00FB2F39">
        <w:rPr>
          <w:rFonts w:ascii="Times New Roman" w:eastAsia="Times New Roman" w:hAnsi="Times New Roman" w:cs="Times New Roman"/>
          <w:color w:val="000000" w:themeColor="text1"/>
          <w:sz w:val="24"/>
          <w:szCs w:val="24"/>
          <w:lang w:val="it-IT"/>
        </w:rPr>
        <w:t>ve</w:t>
      </w:r>
      <w:r w:rsidRPr="00511DDB">
        <w:rPr>
          <w:rFonts w:ascii="Times New Roman" w:eastAsia="Times New Roman" w:hAnsi="Times New Roman" w:cs="Times New Roman"/>
          <w:color w:val="000000" w:themeColor="text1"/>
          <w:sz w:val="24"/>
          <w:szCs w:val="24"/>
          <w:lang w:val="it-IT"/>
        </w:rPr>
        <w:t xml:space="preserve"> ndërkulturore.</w:t>
      </w:r>
    </w:p>
    <w:p w14:paraId="5464760F" w14:textId="77777777" w:rsidR="00061C6A" w:rsidRPr="00511DDB" w:rsidRDefault="00061C6A"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it-IT"/>
        </w:rPr>
      </w:pPr>
      <w:r w:rsidRPr="00511DDB">
        <w:rPr>
          <w:rFonts w:ascii="Times New Roman" w:eastAsia="Times New Roman" w:hAnsi="Times New Roman" w:cs="Times New Roman"/>
          <w:i/>
          <w:iCs/>
          <w:color w:val="000000" w:themeColor="text1"/>
          <w:sz w:val="24"/>
          <w:szCs w:val="24"/>
          <w:lang w:val="it-IT"/>
        </w:rPr>
        <w:t>Vlerësimi formativ dhe autentik</w:t>
      </w:r>
    </w:p>
    <w:p w14:paraId="2D11FF15" w14:textId="6F5F8E66" w:rsidR="00061C6A" w:rsidRPr="00511DD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511DDB">
        <w:rPr>
          <w:rFonts w:ascii="Times New Roman" w:eastAsia="Times New Roman" w:hAnsi="Times New Roman" w:cs="Times New Roman"/>
          <w:color w:val="000000" w:themeColor="text1"/>
          <w:sz w:val="24"/>
          <w:szCs w:val="24"/>
          <w:lang w:val="it-IT"/>
        </w:rPr>
        <w:t xml:space="preserve">Vlerësimi bashkëkohor në arsimin e lartë </w:t>
      </w:r>
      <w:r w:rsidR="00282434">
        <w:rPr>
          <w:rFonts w:ascii="Times New Roman" w:eastAsia="Times New Roman" w:hAnsi="Times New Roman" w:cs="Times New Roman"/>
          <w:color w:val="000000" w:themeColor="text1"/>
          <w:sz w:val="24"/>
          <w:szCs w:val="24"/>
          <w:lang w:val="it-IT"/>
        </w:rPr>
        <w:t>përqendr</w:t>
      </w:r>
      <w:r w:rsidR="00282434" w:rsidRPr="00544608">
        <w:rPr>
          <w:rFonts w:ascii="Times New Roman" w:eastAsia="Times New Roman" w:hAnsi="Times New Roman" w:cs="Times New Roman"/>
          <w:color w:val="000000" w:themeColor="text1"/>
          <w:sz w:val="24"/>
          <w:szCs w:val="24"/>
          <w:lang w:val="it-IT"/>
        </w:rPr>
        <w:t>ohet</w:t>
      </w:r>
      <w:r w:rsidRPr="00511DDB">
        <w:rPr>
          <w:rFonts w:ascii="Times New Roman" w:eastAsia="Times New Roman" w:hAnsi="Times New Roman" w:cs="Times New Roman"/>
          <w:color w:val="000000" w:themeColor="text1"/>
          <w:sz w:val="24"/>
          <w:szCs w:val="24"/>
          <w:lang w:val="it-IT"/>
        </w:rPr>
        <w:t xml:space="preserve"> në mbështetjen e procesit të të nxënit përmes feedback-ut dhe detyrave autentike. Vlerësimi formativ ndihmon në përmirësimin e vazhdueshëm të performancës, ndërsa vlerësimi autentik mat aftësinë për përdorim real të gjuhës (Black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Pr>
          <w:rFonts w:ascii="Times New Roman" w:eastAsia="Times New Roman" w:hAnsi="Times New Roman" w:cs="Times New Roman"/>
          <w:color w:val="000000" w:themeColor="text1"/>
          <w:sz w:val="24"/>
          <w:szCs w:val="24"/>
          <w:lang w:val="it-IT"/>
        </w:rPr>
        <w:t xml:space="preserve"> </w:t>
      </w:r>
      <w:r w:rsidRPr="00511DDB">
        <w:rPr>
          <w:rFonts w:ascii="Times New Roman" w:eastAsia="Times New Roman" w:hAnsi="Times New Roman" w:cs="Times New Roman"/>
          <w:color w:val="000000" w:themeColor="text1"/>
          <w:sz w:val="24"/>
          <w:szCs w:val="24"/>
          <w:lang w:val="it-IT"/>
        </w:rPr>
        <w:t>Wiliam, 2009; Wiggins, 1998).</w:t>
      </w:r>
    </w:p>
    <w:p w14:paraId="2673961B"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63360566" w14:textId="77777777" w:rsidR="000813BC" w:rsidRPr="00511DDB" w:rsidRDefault="000813BC"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3B525C9B"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109" w:name="_Toc230597895"/>
      <w:bookmarkStart w:id="110" w:name="_Toc241046648"/>
      <w:r w:rsidRPr="00BF53EF">
        <w:rPr>
          <w:rFonts w:ascii="Times New Roman" w:hAnsi="Times New Roman" w:cs="Times New Roman"/>
          <w:b/>
          <w:bCs/>
          <w:color w:val="000000" w:themeColor="text1"/>
          <w:sz w:val="24"/>
          <w:szCs w:val="24"/>
          <w:lang w:val="it-IT"/>
        </w:rPr>
        <w:t>3.8 Analiza e</w:t>
      </w:r>
      <w:r w:rsidRPr="00511DDB">
        <w:rPr>
          <w:rFonts w:ascii="Times New Roman" w:hAnsi="Times New Roman" w:cs="Times New Roman"/>
          <w:b/>
          <w:bCs/>
          <w:color w:val="000000" w:themeColor="text1"/>
          <w:sz w:val="24"/>
          <w:szCs w:val="24"/>
          <w:lang w:val="it-IT"/>
        </w:rPr>
        <w:t xml:space="preserve"> programeve të lëndë</w:t>
      </w:r>
      <w:r>
        <w:rPr>
          <w:rFonts w:ascii="Times New Roman" w:hAnsi="Times New Roman" w:cs="Times New Roman"/>
          <w:b/>
          <w:bCs/>
          <w:color w:val="000000" w:themeColor="text1"/>
          <w:sz w:val="24"/>
          <w:szCs w:val="24"/>
          <w:lang w:val="it-IT"/>
        </w:rPr>
        <w:t>ve</w:t>
      </w:r>
      <w:r w:rsidRPr="00511DDB">
        <w:rPr>
          <w:rFonts w:ascii="Times New Roman" w:hAnsi="Times New Roman" w:cs="Times New Roman"/>
          <w:b/>
          <w:bCs/>
          <w:color w:val="000000" w:themeColor="text1"/>
          <w:sz w:val="24"/>
          <w:szCs w:val="24"/>
          <w:lang w:val="it-IT"/>
        </w:rPr>
        <w:t xml:space="preserve"> </w:t>
      </w:r>
      <w:r>
        <w:rPr>
          <w:rFonts w:ascii="Times New Roman" w:hAnsi="Times New Roman" w:cs="Times New Roman"/>
          <w:b/>
          <w:bCs/>
          <w:color w:val="000000" w:themeColor="text1"/>
          <w:sz w:val="24"/>
          <w:szCs w:val="24"/>
          <w:lang w:val="it-IT"/>
        </w:rPr>
        <w:t>t</w:t>
      </w:r>
      <w:r w:rsidRPr="00511DDB">
        <w:rPr>
          <w:rFonts w:ascii="Times New Roman" w:hAnsi="Times New Roman" w:cs="Times New Roman"/>
          <w:b/>
          <w:bCs/>
          <w:color w:val="000000" w:themeColor="text1"/>
          <w:sz w:val="24"/>
          <w:szCs w:val="24"/>
          <w:lang w:val="it-IT"/>
        </w:rPr>
        <w:t>ë gjuhës spanjolle në Fakultetin e Gjuhëve të Huaja (FGJH)</w:t>
      </w:r>
      <w:bookmarkEnd w:id="109"/>
      <w:bookmarkEnd w:id="110"/>
    </w:p>
    <w:p w14:paraId="61B77522" w14:textId="3C879513" w:rsidR="00061C6A" w:rsidRPr="00B6063B" w:rsidRDefault="00061C6A" w:rsidP="00061C6A">
      <w:pPr>
        <w:pBdr>
          <w:top w:val="nil"/>
          <w:left w:val="nil"/>
          <w:bottom w:val="nil"/>
          <w:right w:val="nil"/>
          <w:between w:val="nil"/>
        </w:pBdr>
        <w:spacing w:before="240" w:after="0"/>
        <w:jc w:val="both"/>
        <w:rPr>
          <w:rFonts w:ascii="Times New Roman" w:eastAsia="Times New Roman" w:hAnsi="Times New Roman" w:cs="Times New Roman"/>
          <w:i/>
          <w:iCs/>
          <w:color w:val="000000" w:themeColor="text1"/>
          <w:sz w:val="24"/>
          <w:szCs w:val="24"/>
          <w:lang w:val="it-IT"/>
        </w:rPr>
      </w:pPr>
      <w:r w:rsidRPr="00B6063B">
        <w:rPr>
          <w:rFonts w:ascii="Times New Roman" w:eastAsia="Times New Roman" w:hAnsi="Times New Roman" w:cs="Times New Roman"/>
          <w:i/>
          <w:iCs/>
          <w:color w:val="000000" w:themeColor="text1"/>
          <w:sz w:val="24"/>
          <w:szCs w:val="24"/>
          <w:lang w:val="it-IT"/>
        </w:rPr>
        <w:t xml:space="preserve"> Struktura </w:t>
      </w:r>
      <w:r w:rsidR="00FB2F39">
        <w:rPr>
          <w:rFonts w:ascii="Times New Roman" w:eastAsia="Times New Roman" w:hAnsi="Times New Roman" w:cs="Times New Roman"/>
          <w:i/>
          <w:iCs/>
          <w:color w:val="000000" w:themeColor="text1"/>
          <w:sz w:val="24"/>
          <w:szCs w:val="24"/>
          <w:lang w:val="it-IT"/>
        </w:rPr>
        <w:t>e</w:t>
      </w:r>
      <w:r w:rsidRPr="00B6063B">
        <w:rPr>
          <w:rFonts w:ascii="Times New Roman" w:eastAsia="Times New Roman" w:hAnsi="Times New Roman" w:cs="Times New Roman"/>
          <w:i/>
          <w:iCs/>
          <w:color w:val="000000" w:themeColor="text1"/>
          <w:sz w:val="24"/>
          <w:szCs w:val="24"/>
          <w:lang w:val="it-IT"/>
        </w:rPr>
        <w:t xml:space="preserve"> organizimi i kurrikulave</w:t>
      </w:r>
    </w:p>
    <w:p w14:paraId="5615767D" w14:textId="5F8CBBFA"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Kurrikulat universitare të spanjishtes në Shqipëri zakonisht strukturohen sipas një modeli progresiv, duke synuar zhvillimin gradual të kompetencës gjuhësore nga niveli fillestar drejt niveleve të ndërmjetme</w:t>
      </w:r>
      <w:r w:rsidRPr="007865B5">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Megjithatë, analiza e planeve mësimore tregon se shpesh ekziston një mospërputhje midis progresionit të deklaruar dhe përmbajtjes reale të kurseve.</w:t>
      </w:r>
      <w:r>
        <w:rPr>
          <w:rFonts w:ascii="Times New Roman" w:eastAsia="Times New Roman" w:hAnsi="Times New Roman" w:cs="Times New Roman"/>
          <w:color w:val="000000" w:themeColor="text1"/>
          <w:sz w:val="24"/>
          <w:szCs w:val="24"/>
          <w:lang w:val="it-IT"/>
        </w:rPr>
        <w:t xml:space="preserve"> </w:t>
      </w:r>
      <w:r w:rsidRPr="003A2813">
        <w:rPr>
          <w:rFonts w:ascii="Times New Roman" w:eastAsia="Times New Roman" w:hAnsi="Times New Roman" w:cs="Times New Roman"/>
          <w:color w:val="000000" w:themeColor="text1"/>
          <w:sz w:val="24"/>
          <w:szCs w:val="24"/>
          <w:lang w:val="it-IT"/>
        </w:rPr>
        <w:t>Në këtë drejtim, Richards (2001, f. 6) e përkufizon kurrikulën si një tërësi dokumentesh, burimesh dhe udhëzimesh të hartuara për arritjen e objektivave arsimore,</w:t>
      </w:r>
      <w:r w:rsidR="00D867A9">
        <w:rPr>
          <w:rFonts w:ascii="Times New Roman" w:eastAsia="Times New Roman" w:hAnsi="Times New Roman" w:cs="Times New Roman"/>
          <w:color w:val="000000" w:themeColor="text1"/>
          <w:sz w:val="24"/>
          <w:szCs w:val="24"/>
          <w:lang w:val="it-IT"/>
        </w:rPr>
        <w:t xml:space="preserve"> </w:t>
      </w:r>
      <w:r w:rsidR="00D867A9" w:rsidRPr="00D867A9">
        <w:rPr>
          <w:rFonts w:ascii="Times New Roman" w:eastAsia="Times New Roman" w:hAnsi="Times New Roman" w:cs="Times New Roman"/>
          <w:color w:val="000000" w:themeColor="text1"/>
          <w:sz w:val="24"/>
          <w:szCs w:val="24"/>
          <w:lang w:val="it-IT"/>
        </w:rPr>
        <w:t xml:space="preserve">që shërbejnë për orientimin e integruar të </w:t>
      </w:r>
      <w:r w:rsidRPr="003A2813">
        <w:rPr>
          <w:rFonts w:ascii="Times New Roman" w:eastAsia="Times New Roman" w:hAnsi="Times New Roman" w:cs="Times New Roman"/>
          <w:color w:val="000000" w:themeColor="text1"/>
          <w:sz w:val="24"/>
          <w:szCs w:val="24"/>
          <w:lang w:val="it-IT"/>
        </w:rPr>
        <w:t>organizimi</w:t>
      </w:r>
      <w:r w:rsidR="00D867A9">
        <w:rPr>
          <w:rFonts w:ascii="Times New Roman" w:eastAsia="Times New Roman" w:hAnsi="Times New Roman" w:cs="Times New Roman"/>
          <w:color w:val="000000" w:themeColor="text1"/>
          <w:sz w:val="24"/>
          <w:szCs w:val="24"/>
          <w:lang w:val="it-IT"/>
        </w:rPr>
        <w:t>t</w:t>
      </w:r>
      <w:r w:rsidRPr="003A2813">
        <w:rPr>
          <w:rFonts w:ascii="Times New Roman" w:eastAsia="Times New Roman" w:hAnsi="Times New Roman" w:cs="Times New Roman"/>
          <w:color w:val="000000" w:themeColor="text1"/>
          <w:sz w:val="24"/>
          <w:szCs w:val="24"/>
          <w:lang w:val="it-IT"/>
        </w:rPr>
        <w:t xml:space="preserve"> dhe zbatimi</w:t>
      </w:r>
      <w:r w:rsidR="00D867A9">
        <w:rPr>
          <w:rFonts w:ascii="Times New Roman" w:eastAsia="Times New Roman" w:hAnsi="Times New Roman" w:cs="Times New Roman"/>
          <w:color w:val="000000" w:themeColor="text1"/>
          <w:sz w:val="24"/>
          <w:szCs w:val="24"/>
          <w:lang w:val="it-IT"/>
        </w:rPr>
        <w:t>t t</w:t>
      </w:r>
      <w:r w:rsidR="00D867A9" w:rsidRPr="00D867A9">
        <w:rPr>
          <w:rFonts w:ascii="Times New Roman" w:eastAsia="Times New Roman" w:hAnsi="Times New Roman" w:cs="Times New Roman"/>
          <w:color w:val="000000" w:themeColor="text1"/>
          <w:sz w:val="24"/>
          <w:szCs w:val="24"/>
          <w:lang w:val="it-IT"/>
        </w:rPr>
        <w:t>ë</w:t>
      </w:r>
      <w:r w:rsidRPr="003A2813">
        <w:rPr>
          <w:rFonts w:ascii="Times New Roman" w:eastAsia="Times New Roman" w:hAnsi="Times New Roman" w:cs="Times New Roman"/>
          <w:color w:val="000000" w:themeColor="text1"/>
          <w:sz w:val="24"/>
          <w:szCs w:val="24"/>
          <w:lang w:val="it-IT"/>
        </w:rPr>
        <w:t xml:space="preserve"> procesit mësimor. Kjo nënkupton se objektivat, përmbajtja dhe progresioni i të nxënit </w:t>
      </w:r>
      <w:r w:rsidR="00E72279" w:rsidRPr="00E72279">
        <w:rPr>
          <w:rFonts w:ascii="Times New Roman" w:eastAsia="Times New Roman" w:hAnsi="Times New Roman" w:cs="Times New Roman"/>
          <w:color w:val="000000" w:themeColor="text1"/>
          <w:sz w:val="24"/>
          <w:szCs w:val="24"/>
          <w:lang w:val="it-IT"/>
        </w:rPr>
        <w:t xml:space="preserve">kërkojnë lidhje ndërmjet tyre </w:t>
      </w:r>
      <w:r w:rsidRPr="003A2813">
        <w:rPr>
          <w:rFonts w:ascii="Times New Roman" w:eastAsia="Times New Roman" w:hAnsi="Times New Roman" w:cs="Times New Roman"/>
          <w:color w:val="000000" w:themeColor="text1"/>
          <w:sz w:val="24"/>
          <w:szCs w:val="24"/>
          <w:lang w:val="it-IT"/>
        </w:rPr>
        <w:t xml:space="preserve">dhe të organizuara </w:t>
      </w:r>
      <w:r w:rsidR="00E72279" w:rsidRPr="00E72279">
        <w:rPr>
          <w:rFonts w:ascii="Times New Roman" w:eastAsia="Times New Roman" w:hAnsi="Times New Roman" w:cs="Times New Roman"/>
          <w:color w:val="000000" w:themeColor="text1"/>
          <w:sz w:val="24"/>
          <w:szCs w:val="24"/>
          <w:lang w:val="it-IT"/>
        </w:rPr>
        <w:t>sipas një logjike të qartë</w:t>
      </w:r>
      <w:r w:rsidRPr="003A2813">
        <w:rPr>
          <w:rFonts w:ascii="Times New Roman" w:eastAsia="Times New Roman" w:hAnsi="Times New Roman" w:cs="Times New Roman"/>
          <w:color w:val="000000" w:themeColor="text1"/>
          <w:sz w:val="24"/>
          <w:szCs w:val="24"/>
          <w:lang w:val="it-IT"/>
        </w:rPr>
        <w:t>.</w:t>
      </w:r>
      <w:r>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Në shumë raste objektivat formulohen në mënyrë të përgjithshme</w:t>
      </w:r>
      <w:r w:rsidR="008F7847">
        <w:rPr>
          <w:rFonts w:ascii="Times New Roman" w:eastAsia="Times New Roman" w:hAnsi="Times New Roman" w:cs="Times New Roman"/>
          <w:color w:val="000000" w:themeColor="text1"/>
          <w:sz w:val="24"/>
          <w:szCs w:val="24"/>
          <w:lang w:val="it-IT"/>
        </w:rPr>
        <w:t xml:space="preserve"> </w:t>
      </w:r>
      <w:r w:rsidR="008F7847" w:rsidRPr="008F7847">
        <w:rPr>
          <w:rFonts w:ascii="Times New Roman" w:eastAsia="Times New Roman" w:hAnsi="Times New Roman" w:cs="Times New Roman"/>
          <w:color w:val="000000" w:themeColor="text1"/>
          <w:sz w:val="24"/>
          <w:szCs w:val="24"/>
          <w:lang w:val="it-IT"/>
        </w:rPr>
        <w:t>ndërsa mungojnë rezultate konkrete të përcaktuara sipas niveleve të CEFR-it.</w:t>
      </w:r>
      <w:r w:rsidR="008F7847">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Sipas Council of Europe (2020), kurrikulat moderne duhet të bazohen në përshkrues të matshëm të kompetencave (“can-do descriptors”), ndërsa në kontekstin shqiptar kjo lidhje shpesh mbetet deklarative.</w:t>
      </w:r>
      <w:r w:rsidR="00571ACB">
        <w:rPr>
          <w:rFonts w:ascii="Times New Roman" w:eastAsia="Times New Roman" w:hAnsi="Times New Roman" w:cs="Times New Roman"/>
          <w:color w:val="000000" w:themeColor="text1"/>
          <w:sz w:val="24"/>
          <w:szCs w:val="24"/>
          <w:lang w:val="it-IT"/>
        </w:rPr>
        <w:t xml:space="preserve"> </w:t>
      </w:r>
    </w:p>
    <w:p w14:paraId="106F6AC9" w14:textId="77777777" w:rsidR="00061C6A" w:rsidRPr="005E170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1D605E8A" w14:textId="77777777" w:rsidR="00061C6A" w:rsidRPr="005E170A" w:rsidRDefault="00061C6A" w:rsidP="00061C6A">
      <w:pPr>
        <w:pStyle w:val="Heading1"/>
        <w:spacing w:before="0" w:after="0"/>
        <w:rPr>
          <w:rFonts w:ascii="Times New Roman" w:hAnsi="Times New Roman" w:cs="Times New Roman"/>
          <w:b/>
          <w:bCs/>
          <w:color w:val="000000" w:themeColor="text1"/>
          <w:sz w:val="24"/>
          <w:szCs w:val="24"/>
          <w:lang w:val="it-IT"/>
        </w:rPr>
      </w:pPr>
      <w:bookmarkStart w:id="111" w:name="_Toc230597896"/>
      <w:bookmarkStart w:id="112" w:name="_Toc241046649"/>
      <w:bookmarkStart w:id="113" w:name="_Hlk228748143"/>
      <w:r w:rsidRPr="006E55CD">
        <w:rPr>
          <w:rFonts w:ascii="Times New Roman" w:hAnsi="Times New Roman" w:cs="Times New Roman"/>
          <w:b/>
          <w:bCs/>
          <w:color w:val="000000" w:themeColor="text1"/>
          <w:sz w:val="24"/>
          <w:szCs w:val="24"/>
          <w:lang w:val="it-IT"/>
        </w:rPr>
        <w:t>3.8.1 Dominimi</w:t>
      </w:r>
      <w:r w:rsidRPr="005E170A">
        <w:rPr>
          <w:rFonts w:ascii="Times New Roman" w:hAnsi="Times New Roman" w:cs="Times New Roman"/>
          <w:b/>
          <w:bCs/>
          <w:color w:val="000000" w:themeColor="text1"/>
          <w:sz w:val="24"/>
          <w:szCs w:val="24"/>
          <w:lang w:val="it-IT"/>
        </w:rPr>
        <w:t xml:space="preserve"> i komponentit gramatikor</w:t>
      </w:r>
      <w:bookmarkEnd w:id="111"/>
      <w:r>
        <w:rPr>
          <w:rFonts w:ascii="Times New Roman" w:hAnsi="Times New Roman" w:cs="Times New Roman"/>
          <w:b/>
          <w:bCs/>
          <w:color w:val="000000" w:themeColor="text1"/>
          <w:sz w:val="24"/>
          <w:szCs w:val="24"/>
          <w:lang w:val="it-IT"/>
        </w:rPr>
        <w:t xml:space="preserve"> n</w:t>
      </w:r>
      <w:r w:rsidRPr="001243B1">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 xml:space="preserve"> programet e l</w:t>
      </w:r>
      <w:r w:rsidRPr="001243B1">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nd</w:t>
      </w:r>
      <w:r w:rsidRPr="001243B1">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ve t</w:t>
      </w:r>
      <w:r w:rsidRPr="00511DDB">
        <w:rPr>
          <w:rFonts w:ascii="Times New Roman" w:hAnsi="Times New Roman" w:cs="Times New Roman"/>
          <w:b/>
          <w:bCs/>
          <w:color w:val="000000" w:themeColor="text1"/>
          <w:sz w:val="24"/>
          <w:szCs w:val="24"/>
          <w:lang w:val="it-IT"/>
        </w:rPr>
        <w:t>ë gjuhës spanjolle</w:t>
      </w:r>
      <w:bookmarkEnd w:id="112"/>
    </w:p>
    <w:bookmarkEnd w:id="113"/>
    <w:p w14:paraId="15178C7B" w14:textId="69023570" w:rsidR="00061C6A"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it-IT"/>
        </w:rPr>
      </w:pPr>
      <w:r w:rsidRPr="005E170A">
        <w:rPr>
          <w:rFonts w:ascii="Times New Roman" w:eastAsia="Times New Roman" w:hAnsi="Times New Roman" w:cs="Times New Roman"/>
          <w:color w:val="000000" w:themeColor="text1"/>
          <w:sz w:val="24"/>
          <w:szCs w:val="24"/>
          <w:lang w:val="it-IT"/>
        </w:rPr>
        <w:t xml:space="preserve">Një tipar i përbashkët i </w:t>
      </w:r>
      <w:r>
        <w:rPr>
          <w:rFonts w:ascii="Times New Roman" w:eastAsia="Times New Roman" w:hAnsi="Times New Roman" w:cs="Times New Roman"/>
          <w:color w:val="000000" w:themeColor="text1"/>
          <w:sz w:val="24"/>
          <w:szCs w:val="24"/>
          <w:lang w:val="it-IT"/>
        </w:rPr>
        <w:t xml:space="preserve">programeve </w:t>
      </w:r>
      <w:r w:rsidRPr="005E170A">
        <w:rPr>
          <w:rFonts w:ascii="Times New Roman" w:eastAsia="Times New Roman" w:hAnsi="Times New Roman" w:cs="Times New Roman"/>
          <w:color w:val="000000" w:themeColor="text1"/>
          <w:sz w:val="24"/>
          <w:szCs w:val="24"/>
          <w:lang w:val="it-IT"/>
        </w:rPr>
        <w:t>të</w:t>
      </w:r>
      <w:r>
        <w:rPr>
          <w:rFonts w:ascii="Times New Roman" w:eastAsia="Times New Roman" w:hAnsi="Times New Roman" w:cs="Times New Roman"/>
          <w:color w:val="000000" w:themeColor="text1"/>
          <w:sz w:val="24"/>
          <w:szCs w:val="24"/>
          <w:lang w:val="it-IT"/>
        </w:rPr>
        <w:t xml:space="preserve"> gjuh</w:t>
      </w:r>
      <w:r w:rsidRPr="005E170A">
        <w:rPr>
          <w:rFonts w:ascii="Times New Roman" w:eastAsia="Times New Roman" w:hAnsi="Times New Roman" w:cs="Times New Roman"/>
          <w:color w:val="000000" w:themeColor="text1"/>
          <w:sz w:val="24"/>
          <w:szCs w:val="24"/>
          <w:lang w:val="it-IT"/>
        </w:rPr>
        <w:t>ë</w:t>
      </w:r>
      <w:r>
        <w:rPr>
          <w:rFonts w:ascii="Times New Roman" w:eastAsia="Times New Roman" w:hAnsi="Times New Roman" w:cs="Times New Roman"/>
          <w:color w:val="000000" w:themeColor="text1"/>
          <w:sz w:val="24"/>
          <w:szCs w:val="24"/>
          <w:lang w:val="it-IT"/>
        </w:rPr>
        <w:t>s</w:t>
      </w:r>
      <w:r w:rsidRPr="005E170A">
        <w:rPr>
          <w:rFonts w:ascii="Times New Roman" w:eastAsia="Times New Roman" w:hAnsi="Times New Roman" w:cs="Times New Roman"/>
          <w:color w:val="000000" w:themeColor="text1"/>
          <w:sz w:val="24"/>
          <w:szCs w:val="24"/>
          <w:lang w:val="it-IT"/>
        </w:rPr>
        <w:t xml:space="preserve"> spanj</w:t>
      </w:r>
      <w:r>
        <w:rPr>
          <w:rFonts w:ascii="Times New Roman" w:eastAsia="Times New Roman" w:hAnsi="Times New Roman" w:cs="Times New Roman"/>
          <w:color w:val="000000" w:themeColor="text1"/>
          <w:sz w:val="24"/>
          <w:szCs w:val="24"/>
          <w:lang w:val="it-IT"/>
        </w:rPr>
        <w:t>olle</w:t>
      </w:r>
      <w:r w:rsidRPr="005E170A">
        <w:rPr>
          <w:rFonts w:ascii="Times New Roman" w:eastAsia="Times New Roman" w:hAnsi="Times New Roman" w:cs="Times New Roman"/>
          <w:color w:val="000000" w:themeColor="text1"/>
          <w:sz w:val="24"/>
          <w:szCs w:val="24"/>
          <w:lang w:val="it-IT"/>
        </w:rPr>
        <w:t xml:space="preserve"> është fokusi i theksuar në </w:t>
      </w:r>
      <w:r>
        <w:rPr>
          <w:rFonts w:ascii="Times New Roman" w:eastAsia="Times New Roman" w:hAnsi="Times New Roman" w:cs="Times New Roman"/>
          <w:color w:val="000000" w:themeColor="text1"/>
          <w:sz w:val="24"/>
          <w:szCs w:val="24"/>
          <w:lang w:val="it-IT"/>
        </w:rPr>
        <w:t xml:space="preserve">dominimin e komponentit </w:t>
      </w:r>
      <w:r w:rsidRPr="0067366B">
        <w:rPr>
          <w:rFonts w:ascii="Times New Roman" w:eastAsia="Times New Roman" w:hAnsi="Times New Roman" w:cs="Times New Roman"/>
          <w:color w:val="000000" w:themeColor="text1"/>
          <w:sz w:val="24"/>
          <w:szCs w:val="24"/>
          <w:lang w:val="it-IT"/>
        </w:rPr>
        <w:t>gramatikor</w:t>
      </w:r>
      <w:r>
        <w:rPr>
          <w:rFonts w:ascii="Times New Roman" w:eastAsia="Times New Roman" w:hAnsi="Times New Roman" w:cs="Times New Roman"/>
          <w:color w:val="000000" w:themeColor="text1"/>
          <w:sz w:val="24"/>
          <w:szCs w:val="24"/>
          <w:lang w:val="it-IT"/>
        </w:rPr>
        <w:t xml:space="preserve">. </w:t>
      </w:r>
      <w:r w:rsidRPr="001243B1">
        <w:rPr>
          <w:rFonts w:ascii="Times New Roman" w:eastAsia="Times New Roman" w:hAnsi="Times New Roman" w:cs="Times New Roman"/>
          <w:sz w:val="24"/>
          <w:szCs w:val="24"/>
          <w:lang w:val="it-IT" w:eastAsia="en-GB"/>
        </w:rPr>
        <w:t>Analiza e përmbajtjes së p</w:t>
      </w:r>
      <w:r>
        <w:rPr>
          <w:rFonts w:ascii="Times New Roman" w:eastAsia="Times New Roman" w:hAnsi="Times New Roman" w:cs="Times New Roman"/>
          <w:sz w:val="24"/>
          <w:szCs w:val="24"/>
          <w:lang w:val="it-IT" w:eastAsia="en-GB"/>
        </w:rPr>
        <w:t>r</w:t>
      </w:r>
      <w:r w:rsidRPr="001243B1">
        <w:rPr>
          <w:rFonts w:ascii="Times New Roman" w:eastAsia="Times New Roman" w:hAnsi="Times New Roman" w:cs="Times New Roman"/>
          <w:sz w:val="24"/>
          <w:szCs w:val="24"/>
          <w:lang w:val="it-IT" w:eastAsia="en-GB"/>
        </w:rPr>
        <w:t>ogrameve lëndore të viteve akademike</w:t>
      </w:r>
      <w:r>
        <w:rPr>
          <w:lang w:val="it-IT"/>
        </w:rPr>
        <w:t xml:space="preserve"> </w:t>
      </w:r>
      <w:r w:rsidRPr="001243B1">
        <w:rPr>
          <w:rFonts w:ascii="Times New Roman" w:eastAsia="Times New Roman" w:hAnsi="Times New Roman" w:cs="Times New Roman"/>
          <w:b/>
          <w:bCs/>
          <w:sz w:val="24"/>
          <w:szCs w:val="24"/>
          <w:lang w:val="it-IT" w:eastAsia="en-GB"/>
        </w:rPr>
        <w:t>2022–2023</w:t>
      </w:r>
      <w:r w:rsidRPr="001243B1">
        <w:rPr>
          <w:rFonts w:ascii="Times New Roman" w:eastAsia="Times New Roman" w:hAnsi="Times New Roman" w:cs="Times New Roman"/>
          <w:sz w:val="24"/>
          <w:szCs w:val="24"/>
          <w:lang w:val="it-IT" w:eastAsia="en-GB"/>
        </w:rPr>
        <w:t xml:space="preserve"> dhe </w:t>
      </w:r>
      <w:r w:rsidRPr="001243B1">
        <w:rPr>
          <w:rFonts w:ascii="Times New Roman" w:eastAsia="Times New Roman" w:hAnsi="Times New Roman" w:cs="Times New Roman"/>
          <w:b/>
          <w:bCs/>
          <w:sz w:val="24"/>
          <w:szCs w:val="24"/>
          <w:lang w:val="it-IT" w:eastAsia="en-GB"/>
        </w:rPr>
        <w:t>2025–2026</w:t>
      </w:r>
      <w:r w:rsidRPr="001243B1">
        <w:rPr>
          <w:rFonts w:ascii="Times New Roman" w:eastAsia="Times New Roman" w:hAnsi="Times New Roman" w:cs="Times New Roman"/>
          <w:sz w:val="24"/>
          <w:szCs w:val="24"/>
          <w:lang w:val="it-IT" w:eastAsia="en-GB"/>
        </w:rPr>
        <w:t xml:space="preserve"> tregon se përmbajtja gramatikore zë një vend qendror në organizimin e lëndëve të gjuhës spanjolle. Edhe pse në objektivat e programeve theksohet zhvillimi i kompetencës komunikative, renditja e njësive mësimore </w:t>
      </w:r>
      <w:r w:rsidRPr="0067366B">
        <w:rPr>
          <w:rFonts w:ascii="Times New Roman" w:eastAsia="Times New Roman" w:hAnsi="Times New Roman" w:cs="Times New Roman"/>
          <w:sz w:val="24"/>
          <w:szCs w:val="24"/>
          <w:lang w:val="it-IT" w:eastAsia="en-GB"/>
        </w:rPr>
        <w:t>ndërtohet kryesisht mbi përvetësimin gradual të strukturave gramatikore, duke filluar nga elementet bazë dhe duke vijuar me forma më të ndërlikuara gjuhësore (FGJH, 2023a, 2023b, 2023c; FGJH, 2026a, 2026b, 2026c). Në të gjitha programet vihet re një vazhdimësi logjike në trajtimin e gramatikës. Fillimisht studentët njihen me alfabetin, shqiptimin, nyjat, gjininë dhe numrin e emrave, përdorimin e foljeve themelore dhe kohën e tashme. Me avancimin e niveleve, përmbajtja zgjerohet me kohët e shkuara, mënyrën lidhore, kushtoren, ligjëratën e zhdrejtë, përdorimin e përemrave, lidhëzave dhe strukturave sintaksore</w:t>
      </w:r>
      <w:r w:rsidR="004B0D19" w:rsidRPr="004B0D19">
        <w:rPr>
          <w:rFonts w:ascii="Times New Roman" w:eastAsia="Times New Roman" w:hAnsi="Times New Roman" w:cs="Times New Roman"/>
          <w:sz w:val="24"/>
          <w:szCs w:val="24"/>
          <w:lang w:val="it-IT" w:eastAsia="en-GB"/>
        </w:rPr>
        <w:t xml:space="preserve"> më të ndërlikuara, që kërkojnë zotërim më të avancuar gjuhësor </w:t>
      </w:r>
      <w:r w:rsidRPr="0067366B">
        <w:rPr>
          <w:rFonts w:ascii="Times New Roman" w:eastAsia="Times New Roman" w:hAnsi="Times New Roman" w:cs="Times New Roman"/>
          <w:sz w:val="24"/>
          <w:szCs w:val="24"/>
          <w:lang w:val="it-IT" w:eastAsia="en-GB"/>
        </w:rPr>
        <w:t>(FGJH, 2023a; FGJH, 2026a; 2026b). Një karakteristikë e përbashkët e programeve është se pothuajse çdo temë përfshin një seksion të veçantë kushtuar gramatikës, i shoqëruar nga ushtrime për zbatimin e rregullave në kontekste të ndryshme. Përmbajtjet funksionale, leksikore dhe kulturore janë të pranishme, por zakonisht organizohen rreth strukturës gramatikore që zhvillohet në atë njësi mësimore. Kjo tregon se progresioni i gramatikës përbën boshtin mbi të cilin ndërtohet organizimi i lëndëve (FGJH, 2023a, 2023b, 2023c; FGJH, 2026a, 2026b, 2026c).</w:t>
      </w:r>
    </w:p>
    <w:p w14:paraId="437514F0" w14:textId="6B631D3F" w:rsidR="00061C6A" w:rsidRPr="00687536"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it-IT"/>
        </w:rPr>
      </w:pPr>
      <w:r w:rsidRPr="00687536">
        <w:rPr>
          <w:rFonts w:ascii="Times New Roman" w:eastAsia="Times New Roman" w:hAnsi="Times New Roman" w:cs="Times New Roman"/>
          <w:sz w:val="24"/>
          <w:szCs w:val="24"/>
          <w:lang w:val="it-IT" w:eastAsia="en-GB"/>
        </w:rPr>
        <w:t>Megjithëse kjo qasje siguron një bazë të qëndrueshme për</w:t>
      </w:r>
      <w:r w:rsidRPr="0007231A">
        <w:rPr>
          <w:rFonts w:ascii="Times New Roman" w:eastAsia="Times New Roman" w:hAnsi="Times New Roman" w:cs="Times New Roman"/>
          <w:sz w:val="24"/>
          <w:szCs w:val="24"/>
          <w:lang w:val="it-IT" w:eastAsia="en-GB"/>
        </w:rPr>
        <w:t xml:space="preserve"> forcimin e saktësisë gjuhësore,</w:t>
      </w:r>
      <w:r w:rsidRPr="00687536">
        <w:rPr>
          <w:rFonts w:ascii="Times New Roman" w:eastAsia="Times New Roman" w:hAnsi="Times New Roman" w:cs="Times New Roman"/>
          <w:sz w:val="24"/>
          <w:szCs w:val="24"/>
          <w:lang w:val="it-IT" w:eastAsia="en-GB"/>
        </w:rPr>
        <w:t xml:space="preserve"> analiza </w:t>
      </w:r>
      <w:r w:rsidR="004B0D19" w:rsidRPr="004B0D19">
        <w:rPr>
          <w:rFonts w:ascii="Times New Roman" w:eastAsia="Times New Roman" w:hAnsi="Times New Roman" w:cs="Times New Roman"/>
          <w:sz w:val="24"/>
          <w:szCs w:val="24"/>
          <w:lang w:val="it-IT" w:eastAsia="en-GB"/>
        </w:rPr>
        <w:t>në këtë punim tregon se kërkohet një shpërndarje më e balancuar</w:t>
      </w:r>
      <w:r w:rsidR="004B0D19">
        <w:rPr>
          <w:rFonts w:ascii="Times New Roman" w:eastAsia="Times New Roman" w:hAnsi="Times New Roman" w:cs="Times New Roman"/>
          <w:sz w:val="24"/>
          <w:szCs w:val="24"/>
          <w:lang w:val="it-IT" w:eastAsia="en-GB"/>
        </w:rPr>
        <w:t xml:space="preserve"> </w:t>
      </w:r>
      <w:r w:rsidRPr="00687536">
        <w:rPr>
          <w:rFonts w:ascii="Times New Roman" w:eastAsia="Times New Roman" w:hAnsi="Times New Roman" w:cs="Times New Roman"/>
          <w:sz w:val="24"/>
          <w:szCs w:val="24"/>
          <w:lang w:val="it-IT" w:eastAsia="en-GB"/>
        </w:rPr>
        <w:t>ndërmjet zhvillimit të kompetencës gramatikore dhe asaj komunikative.</w:t>
      </w:r>
      <w:r>
        <w:rPr>
          <w:rFonts w:ascii="Times New Roman" w:eastAsia="Times New Roman" w:hAnsi="Times New Roman" w:cs="Times New Roman"/>
          <w:sz w:val="24"/>
          <w:szCs w:val="24"/>
          <w:lang w:val="it-IT" w:eastAsia="en-GB"/>
        </w:rPr>
        <w:t xml:space="preserve"> </w:t>
      </w:r>
      <w:r w:rsidRPr="00687536">
        <w:rPr>
          <w:rFonts w:ascii="Times New Roman" w:eastAsia="Times New Roman" w:hAnsi="Times New Roman" w:cs="Times New Roman"/>
          <w:sz w:val="24"/>
          <w:szCs w:val="24"/>
          <w:lang w:val="it-IT" w:eastAsia="en-GB"/>
        </w:rPr>
        <w:t xml:space="preserve">Nga analiza e programeve mësimore rezulton se </w:t>
      </w:r>
      <w:r w:rsidRPr="004B0D19">
        <w:rPr>
          <w:rFonts w:ascii="Times New Roman" w:eastAsia="Times New Roman" w:hAnsi="Times New Roman" w:cs="Times New Roman"/>
          <w:color w:val="000000" w:themeColor="text1"/>
          <w:sz w:val="24"/>
          <w:szCs w:val="24"/>
          <w:lang w:val="it-IT"/>
        </w:rPr>
        <w:t xml:space="preserve">do të ishte e dobishme t'i kushtohej më shumë hapësirë aktiviteteve që kërkojnë përdorimin praktik të gjuhës në situata komunikimi. </w:t>
      </w:r>
      <w:r w:rsidR="004B0D19" w:rsidRPr="004B0D19">
        <w:rPr>
          <w:rFonts w:ascii="Times New Roman" w:eastAsia="Times New Roman" w:hAnsi="Times New Roman" w:cs="Times New Roman"/>
          <w:color w:val="000000" w:themeColor="text1"/>
          <w:sz w:val="24"/>
          <w:szCs w:val="24"/>
          <w:lang w:val="it-IT"/>
        </w:rPr>
        <w:t>Kjo do të ndihmonte në zbatimin funksional të strukturave gramatikore dhe në përmirësimin e aftësive komunikuese</w:t>
      </w:r>
      <w:r w:rsidRPr="004B0D19">
        <w:rPr>
          <w:rFonts w:ascii="Times New Roman" w:eastAsia="Times New Roman" w:hAnsi="Times New Roman" w:cs="Times New Roman"/>
          <w:color w:val="000000" w:themeColor="text1"/>
          <w:sz w:val="24"/>
          <w:szCs w:val="24"/>
          <w:lang w:val="it-IT"/>
        </w:rPr>
        <w:t>.</w:t>
      </w:r>
      <w:r>
        <w:rPr>
          <w:rFonts w:ascii="Times New Roman" w:eastAsia="Times New Roman" w:hAnsi="Times New Roman" w:cs="Times New Roman"/>
          <w:color w:val="000000" w:themeColor="text1"/>
          <w:sz w:val="24"/>
          <w:szCs w:val="24"/>
          <w:lang w:val="it-IT"/>
        </w:rPr>
        <w:t xml:space="preserve"> </w:t>
      </w:r>
      <w:r w:rsidRPr="00687536">
        <w:rPr>
          <w:rFonts w:ascii="Times New Roman" w:eastAsia="Times New Roman" w:hAnsi="Times New Roman" w:cs="Times New Roman"/>
          <w:color w:val="000000" w:themeColor="text1"/>
          <w:sz w:val="24"/>
          <w:szCs w:val="24"/>
          <w:lang w:val="it-IT"/>
        </w:rPr>
        <w:t>Ky orientim pasqyron ndikimin e metodave tradicionale, ku gramatika konsiderohet bazë e mësimit, por shpesh shkëputet nga përdorimi real i gjuhës (Larsen-Freeman, 2003).</w:t>
      </w:r>
    </w:p>
    <w:p w14:paraId="7DB1153F" w14:textId="77777777" w:rsidR="00061C6A" w:rsidRPr="00687536"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bookmarkStart w:id="114" w:name="_Hlk228748167"/>
    </w:p>
    <w:p w14:paraId="0D891ED5" w14:textId="77777777" w:rsidR="00061C6A" w:rsidRPr="0007231A" w:rsidRDefault="00061C6A" w:rsidP="00061C6A">
      <w:pPr>
        <w:pStyle w:val="Heading1"/>
        <w:spacing w:before="0" w:after="0"/>
        <w:rPr>
          <w:rFonts w:ascii="Times New Roman" w:hAnsi="Times New Roman" w:cs="Times New Roman"/>
          <w:b/>
          <w:bCs/>
          <w:color w:val="000000" w:themeColor="text1"/>
          <w:sz w:val="24"/>
          <w:szCs w:val="24"/>
          <w:lang w:val="it-IT"/>
        </w:rPr>
      </w:pPr>
      <w:bookmarkStart w:id="115" w:name="_Toc241046650"/>
      <w:bookmarkStart w:id="116" w:name="_Toc230597897"/>
      <w:r w:rsidRPr="00876764">
        <w:rPr>
          <w:rFonts w:ascii="Times New Roman" w:hAnsi="Times New Roman" w:cs="Times New Roman"/>
          <w:b/>
          <w:bCs/>
          <w:color w:val="000000" w:themeColor="text1"/>
          <w:sz w:val="24"/>
          <w:szCs w:val="24"/>
          <w:lang w:val="it-IT"/>
        </w:rPr>
        <w:t>3.8.1.1</w:t>
      </w:r>
      <w:r w:rsidRPr="0007231A">
        <w:rPr>
          <w:rFonts w:ascii="Times New Roman" w:hAnsi="Times New Roman" w:cs="Times New Roman"/>
          <w:b/>
          <w:bCs/>
          <w:color w:val="000000" w:themeColor="text1"/>
          <w:sz w:val="24"/>
          <w:szCs w:val="24"/>
          <w:lang w:val="it-IT"/>
        </w:rPr>
        <w:t xml:space="preserve"> Dimensioni kulturor dhe ndërkulturor</w:t>
      </w:r>
      <w:bookmarkEnd w:id="115"/>
      <w:r w:rsidRPr="0007231A">
        <w:rPr>
          <w:rFonts w:ascii="Times New Roman" w:hAnsi="Times New Roman" w:cs="Times New Roman"/>
          <w:b/>
          <w:bCs/>
          <w:color w:val="000000" w:themeColor="text1"/>
          <w:sz w:val="24"/>
          <w:szCs w:val="24"/>
          <w:lang w:val="it-IT"/>
        </w:rPr>
        <w:t xml:space="preserve"> </w:t>
      </w:r>
      <w:bookmarkEnd w:id="116"/>
    </w:p>
    <w:bookmarkEnd w:id="114"/>
    <w:p w14:paraId="6070781D" w14:textId="3EC6F0B2" w:rsidR="00061C6A" w:rsidRPr="0007231A"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it-IT"/>
        </w:rPr>
      </w:pPr>
      <w:r w:rsidRPr="0007231A">
        <w:rPr>
          <w:rFonts w:ascii="Times New Roman" w:eastAsia="Times New Roman" w:hAnsi="Times New Roman" w:cs="Times New Roman"/>
          <w:color w:val="000000" w:themeColor="text1"/>
          <w:sz w:val="24"/>
          <w:szCs w:val="24"/>
          <w:lang w:val="it-IT"/>
        </w:rPr>
        <w:t>Edhe pse shumë programe përfshijnë komponentë kulturorë, analiza tregon se kultura shpesh trajtohet si informacion shtesë dhe jo si pjesë integrale e kompetencës komunikative. Kjo bie ndesh me qasjet bashkëkohore që e konsiderojnë gjuhën dhe kulturën të pandashme (Kramsch, 1998)</w:t>
      </w:r>
      <w:r>
        <w:rPr>
          <w:rFonts w:ascii="Times New Roman" w:eastAsia="Times New Roman" w:hAnsi="Times New Roman" w:cs="Times New Roman"/>
          <w:color w:val="000000" w:themeColor="text1"/>
          <w:sz w:val="24"/>
          <w:szCs w:val="24"/>
          <w:lang w:val="it-IT"/>
        </w:rPr>
        <w:t xml:space="preserve">. </w:t>
      </w:r>
      <w:r w:rsidRPr="0007231A">
        <w:rPr>
          <w:rFonts w:ascii="Times New Roman" w:eastAsia="Times New Roman" w:hAnsi="Times New Roman" w:cs="Times New Roman"/>
          <w:color w:val="000000" w:themeColor="text1"/>
          <w:sz w:val="24"/>
          <w:szCs w:val="24"/>
          <w:lang w:val="it-IT"/>
        </w:rPr>
        <w:lastRenderedPageBreak/>
        <w:t xml:space="preserve">Në këtë kuadër, dimensioni kulturor dhe ndërkulturor </w:t>
      </w:r>
      <w:r w:rsidR="00F22DF8" w:rsidRPr="00F22DF8">
        <w:rPr>
          <w:rFonts w:ascii="Times New Roman" w:eastAsia="Times New Roman" w:hAnsi="Times New Roman" w:cs="Times New Roman"/>
          <w:color w:val="000000" w:themeColor="text1"/>
          <w:sz w:val="24"/>
          <w:szCs w:val="24"/>
          <w:lang w:val="it-IT"/>
        </w:rPr>
        <w:t>zënë një vend të rëndësishëm në edukimin gjuhësor</w:t>
      </w:r>
      <w:r w:rsidRPr="0007231A">
        <w:rPr>
          <w:rFonts w:ascii="Times New Roman" w:eastAsia="Times New Roman" w:hAnsi="Times New Roman" w:cs="Times New Roman"/>
          <w:color w:val="000000" w:themeColor="text1"/>
          <w:sz w:val="24"/>
          <w:szCs w:val="24"/>
          <w:lang w:val="it-IT"/>
        </w:rPr>
        <w:t>. Siç thekson (Rivers 1964, f</w:t>
      </w:r>
      <w:r w:rsidR="00F20D43">
        <w:rPr>
          <w:rFonts w:ascii="Times New Roman" w:eastAsia="Times New Roman" w:hAnsi="Times New Roman" w:cs="Times New Roman"/>
          <w:color w:val="000000" w:themeColor="text1"/>
          <w:sz w:val="24"/>
          <w:szCs w:val="24"/>
          <w:lang w:val="it-IT"/>
        </w:rPr>
        <w:t>f</w:t>
      </w:r>
      <w:r w:rsidRPr="0007231A">
        <w:rPr>
          <w:rFonts w:ascii="Times New Roman" w:eastAsia="Times New Roman" w:hAnsi="Times New Roman" w:cs="Times New Roman"/>
          <w:color w:val="000000" w:themeColor="text1"/>
          <w:sz w:val="24"/>
          <w:szCs w:val="24"/>
          <w:lang w:val="it-IT"/>
        </w:rPr>
        <w:t>. 19–22), kuptimet që fjalët e një gjuhe marrin për folësin amtar nuk mund të përvetësohen në mënyrë të izoluar, por vetëm brenda një konteksti të gjerë gjuhësor dhe kulturor.</w:t>
      </w:r>
      <w:r w:rsidR="00F22DF8">
        <w:rPr>
          <w:rFonts w:ascii="Times New Roman" w:eastAsia="Times New Roman" w:hAnsi="Times New Roman" w:cs="Times New Roman"/>
          <w:color w:val="000000" w:themeColor="text1"/>
          <w:sz w:val="24"/>
          <w:szCs w:val="24"/>
          <w:lang w:val="it-IT"/>
        </w:rPr>
        <w:t xml:space="preserve"> </w:t>
      </w:r>
      <w:r w:rsidR="00F22DF8" w:rsidRPr="00F22DF8">
        <w:rPr>
          <w:rFonts w:ascii="Times New Roman" w:eastAsia="Times New Roman" w:hAnsi="Times New Roman" w:cs="Times New Roman"/>
          <w:color w:val="000000" w:themeColor="text1"/>
          <w:sz w:val="24"/>
          <w:szCs w:val="24"/>
          <w:lang w:val="it-IT"/>
        </w:rPr>
        <w:t>Kjo nënkupton se mësimdhënia e një gjuhe përfshin, krahas elementeve gramatikore dhe leksikore, edhe njohjen e kulturës së komunitetit që e përdor atë</w:t>
      </w:r>
      <w:r w:rsidRPr="0007231A">
        <w:rPr>
          <w:rFonts w:ascii="Times New Roman" w:eastAsia="Times New Roman" w:hAnsi="Times New Roman" w:cs="Times New Roman"/>
          <w:color w:val="000000" w:themeColor="text1"/>
          <w:sz w:val="24"/>
          <w:szCs w:val="24"/>
          <w:lang w:val="it-IT"/>
        </w:rPr>
        <w:t>.</w:t>
      </w:r>
    </w:p>
    <w:p w14:paraId="55BCED37" w14:textId="6BD366E1" w:rsidR="00061C6A" w:rsidRPr="0007231A" w:rsidRDefault="00061C6A" w:rsidP="00061C6A">
      <w:pPr>
        <w:pStyle w:val="NoSpacing"/>
        <w:spacing w:line="276" w:lineRule="auto"/>
        <w:jc w:val="both"/>
        <w:rPr>
          <w:rFonts w:ascii="Times New Roman" w:hAnsi="Times New Roman" w:cs="Times New Roman"/>
          <w:sz w:val="24"/>
          <w:szCs w:val="24"/>
          <w:lang w:val="it-IT"/>
        </w:rPr>
      </w:pPr>
      <w:r w:rsidRPr="0007231A">
        <w:rPr>
          <w:rFonts w:ascii="Times New Roman" w:eastAsia="Times New Roman" w:hAnsi="Times New Roman" w:cs="Times New Roman"/>
          <w:color w:val="000000" w:themeColor="text1"/>
          <w:sz w:val="24"/>
          <w:szCs w:val="24"/>
          <w:lang w:val="it-IT"/>
        </w:rPr>
        <w:t xml:space="preserve">Në këtë perspektivë, </w:t>
      </w:r>
      <w:r w:rsidR="00206880" w:rsidRPr="00206880">
        <w:rPr>
          <w:rFonts w:ascii="Times New Roman" w:eastAsia="Times New Roman" w:hAnsi="Times New Roman" w:cs="Times New Roman"/>
          <w:color w:val="000000" w:themeColor="text1"/>
          <w:sz w:val="24"/>
          <w:szCs w:val="24"/>
          <w:lang w:val="it-IT"/>
        </w:rPr>
        <w:t>mësimi i një gjuhe tjetër synon formimin e kompetencës ndërkulturore</w:t>
      </w:r>
      <w:r w:rsidR="00206880" w:rsidRPr="0007231A">
        <w:rPr>
          <w:rFonts w:ascii="Times New Roman" w:eastAsia="Times New Roman" w:hAnsi="Times New Roman" w:cs="Times New Roman"/>
          <w:color w:val="000000" w:themeColor="text1"/>
          <w:sz w:val="24"/>
          <w:szCs w:val="24"/>
          <w:lang w:val="it-IT"/>
        </w:rPr>
        <w:t xml:space="preserve"> </w:t>
      </w:r>
      <w:r w:rsidR="00206880" w:rsidRPr="00206880">
        <w:rPr>
          <w:rFonts w:ascii="Times New Roman" w:eastAsia="Times New Roman" w:hAnsi="Times New Roman" w:cs="Times New Roman"/>
          <w:color w:val="000000" w:themeColor="text1"/>
          <w:sz w:val="24"/>
          <w:szCs w:val="24"/>
          <w:lang w:val="it-IT"/>
        </w:rPr>
        <w:t>duke i orientuar nxënësit drejt përdorimit të gjuhës sipas rrethanave të ndryshme komunikuese</w:t>
      </w:r>
      <w:r w:rsidRPr="0007231A">
        <w:rPr>
          <w:rFonts w:ascii="Times New Roman" w:eastAsia="Times New Roman" w:hAnsi="Times New Roman" w:cs="Times New Roman"/>
          <w:color w:val="000000" w:themeColor="text1"/>
          <w:sz w:val="24"/>
          <w:szCs w:val="24"/>
          <w:lang w:val="it-IT"/>
        </w:rPr>
        <w:t xml:space="preserve">. </w:t>
      </w:r>
      <w:r w:rsidR="00206880" w:rsidRPr="00206880">
        <w:rPr>
          <w:rFonts w:ascii="Times New Roman" w:eastAsia="Times New Roman" w:hAnsi="Times New Roman" w:cs="Times New Roman"/>
          <w:color w:val="000000" w:themeColor="text1"/>
          <w:sz w:val="24"/>
          <w:szCs w:val="24"/>
          <w:lang w:val="it-IT"/>
        </w:rPr>
        <w:t>Rrjedhimisht, përfshirja e aspekteve kulturor</w:t>
      </w:r>
      <w:r w:rsidR="00206880">
        <w:rPr>
          <w:rFonts w:ascii="Times New Roman" w:eastAsia="Times New Roman" w:hAnsi="Times New Roman" w:cs="Times New Roman"/>
          <w:color w:val="000000" w:themeColor="text1"/>
          <w:sz w:val="24"/>
          <w:szCs w:val="24"/>
          <w:lang w:val="it-IT"/>
        </w:rPr>
        <w:t xml:space="preserve">e </w:t>
      </w:r>
      <w:r w:rsidRPr="0007231A">
        <w:rPr>
          <w:rFonts w:ascii="Times New Roman" w:eastAsia="Times New Roman" w:hAnsi="Times New Roman" w:cs="Times New Roman"/>
          <w:color w:val="000000" w:themeColor="text1"/>
          <w:sz w:val="24"/>
          <w:szCs w:val="24"/>
          <w:lang w:val="it-IT"/>
        </w:rPr>
        <w:t xml:space="preserve">në kurrikulë dhe në praktikën mësimore përbën një kusht të domosdoshëm për arritjen e një komunikimi efektiv dhe autentik. Si pasojë, studentët zhvillojnë njohuri faktike, por hasin vështirësi në përdorimin pragmatik të gjuhës në kontekste reale </w:t>
      </w:r>
      <w:r w:rsidRPr="0007231A">
        <w:rPr>
          <w:rFonts w:ascii="Times New Roman" w:hAnsi="Times New Roman" w:cs="Times New Roman"/>
          <w:sz w:val="24"/>
          <w:szCs w:val="24"/>
          <w:lang w:val="it-IT"/>
        </w:rPr>
        <w:t>(Moreno Fernández, 2010).</w:t>
      </w:r>
    </w:p>
    <w:p w14:paraId="4BE53A69" w14:textId="77777777" w:rsidR="00061C6A" w:rsidRPr="0007231A" w:rsidRDefault="00061C6A" w:rsidP="00061C6A">
      <w:pPr>
        <w:pStyle w:val="NoSpacing"/>
        <w:spacing w:line="276" w:lineRule="auto"/>
        <w:jc w:val="both"/>
        <w:rPr>
          <w:rFonts w:ascii="Times New Roman" w:hAnsi="Times New Roman" w:cs="Times New Roman"/>
          <w:color w:val="000000" w:themeColor="text1"/>
          <w:sz w:val="24"/>
          <w:szCs w:val="24"/>
          <w:lang w:val="it-IT"/>
        </w:rPr>
      </w:pPr>
    </w:p>
    <w:p w14:paraId="33FEA969" w14:textId="77777777" w:rsidR="00061C6A" w:rsidRDefault="00061C6A" w:rsidP="00C850A7">
      <w:pPr>
        <w:pStyle w:val="Heading1"/>
        <w:spacing w:before="0" w:after="0"/>
        <w:rPr>
          <w:rFonts w:ascii="Times New Roman" w:hAnsi="Times New Roman" w:cs="Times New Roman"/>
          <w:b/>
          <w:bCs/>
          <w:color w:val="000000" w:themeColor="text1"/>
          <w:sz w:val="24"/>
          <w:szCs w:val="24"/>
          <w:lang w:val="it-IT"/>
        </w:rPr>
      </w:pPr>
      <w:bookmarkStart w:id="117" w:name="_Toc241046651"/>
      <w:r w:rsidRPr="00C850A7">
        <w:rPr>
          <w:rFonts w:ascii="Times New Roman" w:hAnsi="Times New Roman" w:cs="Times New Roman"/>
          <w:b/>
          <w:bCs/>
          <w:color w:val="000000" w:themeColor="text1"/>
          <w:sz w:val="24"/>
          <w:szCs w:val="24"/>
          <w:lang w:val="it-IT"/>
        </w:rPr>
        <w:t xml:space="preserve">3.8.1.2 Komponenti kulturor në programet e </w:t>
      </w:r>
      <w:r>
        <w:rPr>
          <w:rFonts w:ascii="Times New Roman" w:hAnsi="Times New Roman" w:cs="Times New Roman"/>
          <w:b/>
          <w:bCs/>
          <w:color w:val="000000" w:themeColor="text1"/>
          <w:sz w:val="24"/>
          <w:szCs w:val="24"/>
          <w:lang w:val="it-IT"/>
        </w:rPr>
        <w:t>e l</w:t>
      </w:r>
      <w:r w:rsidRPr="00C850A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nd</w:t>
      </w:r>
      <w:r w:rsidRPr="00C850A7">
        <w:rPr>
          <w:rFonts w:ascii="Times New Roman" w:hAnsi="Times New Roman" w:cs="Times New Roman"/>
          <w:b/>
          <w:bCs/>
          <w:color w:val="000000" w:themeColor="text1"/>
          <w:sz w:val="24"/>
          <w:szCs w:val="24"/>
          <w:lang w:val="it-IT"/>
        </w:rPr>
        <w:t>ë</w:t>
      </w:r>
      <w:r>
        <w:rPr>
          <w:rFonts w:ascii="Times New Roman" w:hAnsi="Times New Roman" w:cs="Times New Roman"/>
          <w:b/>
          <w:bCs/>
          <w:color w:val="000000" w:themeColor="text1"/>
          <w:sz w:val="24"/>
          <w:szCs w:val="24"/>
          <w:lang w:val="it-IT"/>
        </w:rPr>
        <w:t>ve t</w:t>
      </w:r>
      <w:r w:rsidRPr="00511DDB">
        <w:rPr>
          <w:rFonts w:ascii="Times New Roman" w:hAnsi="Times New Roman" w:cs="Times New Roman"/>
          <w:b/>
          <w:bCs/>
          <w:color w:val="000000" w:themeColor="text1"/>
          <w:sz w:val="24"/>
          <w:szCs w:val="24"/>
          <w:lang w:val="it-IT"/>
        </w:rPr>
        <w:t>ë gjuhës spanjolle</w:t>
      </w:r>
      <w:bookmarkEnd w:id="117"/>
    </w:p>
    <w:p w14:paraId="4BB5DDC3" w14:textId="77777777" w:rsidR="00061C6A" w:rsidRPr="00D22A6D"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50C15760" w14:textId="2681DBFE"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D22A6D">
        <w:rPr>
          <w:rFonts w:ascii="Times New Roman" w:eastAsia="Times New Roman" w:hAnsi="Times New Roman" w:cs="Times New Roman"/>
          <w:color w:val="000000" w:themeColor="text1"/>
          <w:sz w:val="24"/>
          <w:szCs w:val="24"/>
          <w:lang w:val="it-IT"/>
        </w:rPr>
        <w:t>Krahasimi i programeve të lëndëve të gjuhës spanjolle për vitet akademike 2022–2023 dhe 2025–2026 tregon</w:t>
      </w:r>
      <w:r w:rsidR="00571ACB">
        <w:rPr>
          <w:rFonts w:ascii="Times New Roman" w:eastAsia="Times New Roman" w:hAnsi="Times New Roman" w:cs="Times New Roman"/>
          <w:color w:val="000000" w:themeColor="text1"/>
          <w:sz w:val="24"/>
          <w:szCs w:val="24"/>
          <w:lang w:val="it-IT"/>
        </w:rPr>
        <w:t xml:space="preserve"> </w:t>
      </w:r>
      <w:r w:rsidRPr="00E40693">
        <w:rPr>
          <w:rFonts w:ascii="Times New Roman" w:eastAsia="Times New Roman" w:hAnsi="Times New Roman" w:cs="Times New Roman"/>
          <w:color w:val="000000" w:themeColor="text1"/>
          <w:sz w:val="24"/>
          <w:szCs w:val="24"/>
          <w:lang w:val="it-IT"/>
        </w:rPr>
        <w:t xml:space="preserve">një prani të vazhdueshme të përmbajtjeve me karakter kulturor, megjithëse pesha dhe mënyra e organizimit të tyre ndryshojnë nga një nivel studimi në tjetrin. </w:t>
      </w:r>
      <w:r w:rsidRPr="0007231A">
        <w:rPr>
          <w:rFonts w:ascii="Times New Roman" w:eastAsia="Times New Roman" w:hAnsi="Times New Roman" w:cs="Times New Roman"/>
          <w:color w:val="000000" w:themeColor="text1"/>
          <w:sz w:val="24"/>
          <w:szCs w:val="24"/>
          <w:lang w:val="it-IT"/>
        </w:rPr>
        <w:t>Në ciklin Bachelor, elementet kulturore lidhen kryesisht me njohjen e realitetit shoqëror dhe kulturor të vendeve hispanofone, përmes temave që trajtojnë jetën e përditshme, traditat, zakonet dhe aspekte të ndryshme të qytetërimit hispanik (FGJH, 2022</w:t>
      </w:r>
      <w:r w:rsidR="00D46FFC">
        <w:rPr>
          <w:rFonts w:ascii="Times New Roman" w:eastAsia="Times New Roman" w:hAnsi="Times New Roman" w:cs="Times New Roman"/>
          <w:color w:val="000000" w:themeColor="text1"/>
          <w:sz w:val="24"/>
          <w:szCs w:val="24"/>
          <w:lang w:val="it-IT"/>
        </w:rPr>
        <w:t>–</w:t>
      </w:r>
      <w:r w:rsidRPr="0007231A">
        <w:rPr>
          <w:rFonts w:ascii="Times New Roman" w:eastAsia="Times New Roman" w:hAnsi="Times New Roman" w:cs="Times New Roman"/>
          <w:color w:val="000000" w:themeColor="text1"/>
          <w:sz w:val="24"/>
          <w:szCs w:val="24"/>
          <w:lang w:val="it-IT"/>
        </w:rPr>
        <w:t>2023; FGJH, 2025</w:t>
      </w:r>
      <w:r w:rsidR="00D46FFC">
        <w:rPr>
          <w:rFonts w:ascii="Times New Roman" w:eastAsia="Times New Roman" w:hAnsi="Times New Roman" w:cs="Times New Roman"/>
          <w:color w:val="000000" w:themeColor="text1"/>
          <w:sz w:val="24"/>
          <w:szCs w:val="24"/>
          <w:lang w:val="it-IT"/>
        </w:rPr>
        <w:t>–</w:t>
      </w:r>
      <w:r w:rsidRPr="0007231A">
        <w:rPr>
          <w:rFonts w:ascii="Times New Roman" w:eastAsia="Times New Roman" w:hAnsi="Times New Roman" w:cs="Times New Roman"/>
          <w:color w:val="000000" w:themeColor="text1"/>
          <w:sz w:val="24"/>
          <w:szCs w:val="24"/>
          <w:lang w:val="it-IT"/>
        </w:rPr>
        <w:t>2026). Në programet më të fundit këto tema janë zgjeruar me përmbajtje që lidhen me gastronominë, festat tradicionale, komunikimin joverbal dhe karakteristika të tjera të kulturës spanjolle. Një ndryshim cilësor konstatohet në programin Master të vitit akademik 2025</w:t>
      </w:r>
      <w:r w:rsidR="00D46FFC">
        <w:rPr>
          <w:rFonts w:ascii="Times New Roman" w:eastAsia="Times New Roman" w:hAnsi="Times New Roman" w:cs="Times New Roman"/>
          <w:color w:val="000000" w:themeColor="text1"/>
          <w:sz w:val="24"/>
          <w:szCs w:val="24"/>
          <w:lang w:val="it-IT"/>
        </w:rPr>
        <w:t>–</w:t>
      </w:r>
      <w:r w:rsidRPr="0007231A">
        <w:rPr>
          <w:rFonts w:ascii="Times New Roman" w:eastAsia="Times New Roman" w:hAnsi="Times New Roman" w:cs="Times New Roman"/>
          <w:color w:val="000000" w:themeColor="text1"/>
          <w:sz w:val="24"/>
          <w:szCs w:val="24"/>
          <w:lang w:val="it-IT"/>
        </w:rPr>
        <w:t>2026, ku dimensioni ndërkulturor nuk mbetet vetëm pjesë e përmbajtjes tematike, por përfshihet edhe në kompetencat që studenti pritet të zhvillojë gjatë procesit të formimit (FGJH, 2025</w:t>
      </w:r>
      <w:r w:rsidR="00D46FFC">
        <w:rPr>
          <w:rFonts w:ascii="Times New Roman" w:eastAsia="Times New Roman" w:hAnsi="Times New Roman" w:cs="Times New Roman"/>
          <w:color w:val="000000" w:themeColor="text1"/>
          <w:sz w:val="24"/>
          <w:szCs w:val="24"/>
          <w:lang w:val="it-IT"/>
        </w:rPr>
        <w:t>–</w:t>
      </w:r>
      <w:r w:rsidRPr="0007231A">
        <w:rPr>
          <w:rFonts w:ascii="Times New Roman" w:eastAsia="Times New Roman" w:hAnsi="Times New Roman" w:cs="Times New Roman"/>
          <w:color w:val="000000" w:themeColor="text1"/>
          <w:sz w:val="24"/>
          <w:szCs w:val="24"/>
          <w:lang w:val="it-IT"/>
        </w:rPr>
        <w:t>2026). Në krahasim me programin Master të vitit 2022- 2023, ku theksi vendoset kryesisht te zhvillimi i kompetencës gjuhësore dhe komunikimit praktik, programi më i ri dëshmon një orientim më të qartë drejt zhvillimit të kompetencës ndërkulturore</w:t>
      </w:r>
      <w:r>
        <w:rPr>
          <w:rFonts w:ascii="Times New Roman" w:eastAsia="Times New Roman" w:hAnsi="Times New Roman" w:cs="Times New Roman"/>
          <w:color w:val="000000" w:themeColor="text1"/>
          <w:sz w:val="24"/>
          <w:szCs w:val="24"/>
          <w:lang w:val="it-IT"/>
        </w:rPr>
        <w:t xml:space="preserve"> </w:t>
      </w:r>
      <w:r w:rsidRPr="0007231A">
        <w:rPr>
          <w:rFonts w:ascii="Times New Roman" w:eastAsia="Times New Roman" w:hAnsi="Times New Roman" w:cs="Times New Roman"/>
          <w:color w:val="000000" w:themeColor="text1"/>
          <w:sz w:val="24"/>
          <w:szCs w:val="24"/>
          <w:lang w:val="it-IT"/>
        </w:rPr>
        <w:t>(FGJH, 2022</w:t>
      </w:r>
      <w:r w:rsidR="00D46FFC">
        <w:rPr>
          <w:rFonts w:ascii="Times New Roman" w:eastAsia="Times New Roman" w:hAnsi="Times New Roman" w:cs="Times New Roman"/>
          <w:color w:val="000000" w:themeColor="text1"/>
          <w:sz w:val="24"/>
          <w:szCs w:val="24"/>
          <w:lang w:val="it-IT"/>
        </w:rPr>
        <w:t>–</w:t>
      </w:r>
      <w:r w:rsidRPr="0007231A">
        <w:rPr>
          <w:rFonts w:ascii="Times New Roman" w:eastAsia="Times New Roman" w:hAnsi="Times New Roman" w:cs="Times New Roman"/>
          <w:color w:val="000000" w:themeColor="text1"/>
          <w:sz w:val="24"/>
          <w:szCs w:val="24"/>
          <w:lang w:val="it-IT"/>
        </w:rPr>
        <w:t>2023; FGJH, 2025</w:t>
      </w:r>
      <w:r w:rsidR="00D46FFC">
        <w:rPr>
          <w:rFonts w:ascii="Times New Roman" w:eastAsia="Times New Roman" w:hAnsi="Times New Roman" w:cs="Times New Roman"/>
          <w:color w:val="000000" w:themeColor="text1"/>
          <w:sz w:val="24"/>
          <w:szCs w:val="24"/>
          <w:lang w:val="it-IT"/>
        </w:rPr>
        <w:t>–</w:t>
      </w:r>
      <w:r w:rsidRPr="0007231A">
        <w:rPr>
          <w:rFonts w:ascii="Times New Roman" w:eastAsia="Times New Roman" w:hAnsi="Times New Roman" w:cs="Times New Roman"/>
          <w:color w:val="000000" w:themeColor="text1"/>
          <w:sz w:val="24"/>
          <w:szCs w:val="24"/>
          <w:lang w:val="it-IT"/>
        </w:rPr>
        <w:t xml:space="preserve">2026). Megjithatë, nga analiza e dokumentacionit rezulton se temat kulturore shërbejnë kryesisht si mbështetje e përmbajtjes gjuhësore dhe nuk shoqërohen në mënyrë të vazhdueshme me aktivitete që nxisin analizën krahasuese të kulturave, reflektimin kritik apo ndërmjetësimin kulturor. </w:t>
      </w:r>
      <w:r w:rsidR="00206880" w:rsidRPr="00206880">
        <w:rPr>
          <w:rFonts w:ascii="Times New Roman" w:eastAsia="Times New Roman" w:hAnsi="Times New Roman" w:cs="Times New Roman"/>
          <w:color w:val="000000" w:themeColor="text1"/>
          <w:sz w:val="24"/>
          <w:szCs w:val="24"/>
          <w:lang w:val="it-IT"/>
        </w:rPr>
        <w:t>Kjo mundëson trajtimin më të gjerë të dimensionit kulturor në organizimin e programeve, përzgjedhjen e literaturës, përdorimin e materialeve autentike, si edhe realizimin e veprimtarive në auditor. Një orientim i tillë afrohet me konceptin e kompetencës ndërkulturore të trajtuar nga Byram (1997) dhe Kramsch (1998).</w:t>
      </w:r>
    </w:p>
    <w:p w14:paraId="5EE15512" w14:textId="77777777" w:rsidR="00206880" w:rsidRPr="00E40693" w:rsidRDefault="00206880"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2441D372" w14:textId="77777777" w:rsidR="00061C6A" w:rsidRPr="0007231A" w:rsidRDefault="00061C6A" w:rsidP="00061C6A">
      <w:pPr>
        <w:pStyle w:val="Heading1"/>
        <w:spacing w:before="0" w:after="0"/>
        <w:rPr>
          <w:rFonts w:ascii="Times New Roman" w:hAnsi="Times New Roman" w:cs="Times New Roman"/>
          <w:b/>
          <w:bCs/>
          <w:color w:val="000000" w:themeColor="text1"/>
          <w:sz w:val="24"/>
          <w:szCs w:val="24"/>
          <w:lang w:val="it-IT"/>
        </w:rPr>
      </w:pPr>
      <w:bookmarkStart w:id="118" w:name="_Toc230597898"/>
      <w:bookmarkStart w:id="119" w:name="_Toc241046652"/>
      <w:bookmarkStart w:id="120" w:name="_Hlk228748221"/>
      <w:r w:rsidRPr="00786359">
        <w:rPr>
          <w:rFonts w:ascii="Times New Roman" w:hAnsi="Times New Roman" w:cs="Times New Roman"/>
          <w:b/>
          <w:bCs/>
          <w:color w:val="000000" w:themeColor="text1"/>
          <w:sz w:val="24"/>
          <w:szCs w:val="24"/>
          <w:lang w:val="it-IT"/>
        </w:rPr>
        <w:t>3.8.1.3</w:t>
      </w:r>
      <w:r w:rsidRPr="0007231A">
        <w:rPr>
          <w:rFonts w:ascii="Times New Roman" w:hAnsi="Times New Roman" w:cs="Times New Roman"/>
          <w:b/>
          <w:bCs/>
          <w:i/>
          <w:iCs/>
          <w:color w:val="000000" w:themeColor="text1"/>
          <w:sz w:val="24"/>
          <w:szCs w:val="24"/>
          <w:lang w:val="it-IT"/>
        </w:rPr>
        <w:t xml:space="preserve"> </w:t>
      </w:r>
      <w:r w:rsidRPr="0007231A">
        <w:rPr>
          <w:rFonts w:ascii="Times New Roman" w:hAnsi="Times New Roman" w:cs="Times New Roman"/>
          <w:b/>
          <w:bCs/>
          <w:color w:val="000000" w:themeColor="text1"/>
          <w:sz w:val="24"/>
          <w:szCs w:val="24"/>
          <w:lang w:val="it-IT"/>
        </w:rPr>
        <w:t>Dimensioni ndërkulturor në teorinë e mësimdhënies së gjuhëve</w:t>
      </w:r>
      <w:bookmarkEnd w:id="118"/>
      <w:bookmarkEnd w:id="119"/>
    </w:p>
    <w:bookmarkEnd w:id="120"/>
    <w:p w14:paraId="0C598087" w14:textId="77777777" w:rsidR="00061C6A" w:rsidRPr="0007231A"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it-IT"/>
        </w:rPr>
      </w:pPr>
      <w:r w:rsidRPr="0007231A">
        <w:rPr>
          <w:rFonts w:ascii="Times New Roman" w:eastAsia="Times New Roman" w:hAnsi="Times New Roman" w:cs="Times New Roman"/>
          <w:color w:val="000000" w:themeColor="text1"/>
          <w:sz w:val="24"/>
          <w:szCs w:val="24"/>
          <w:lang w:val="it-IT"/>
        </w:rPr>
        <w:t>Koncepti i kompetencës ndërkulturore</w:t>
      </w:r>
    </w:p>
    <w:p w14:paraId="60A472CA" w14:textId="22F4CFFF" w:rsidR="00061C6A" w:rsidRPr="00864E65"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864E65">
        <w:rPr>
          <w:rFonts w:ascii="Times New Roman" w:eastAsia="Times New Roman" w:hAnsi="Times New Roman" w:cs="Times New Roman"/>
          <w:color w:val="000000" w:themeColor="text1"/>
          <w:sz w:val="24"/>
          <w:szCs w:val="24"/>
          <w:lang w:val="it-IT"/>
        </w:rPr>
        <w:t>Kompetenca ndërkulturore përkufizohet si aftësia për të ndërvepruar në mënyrë efektive dhe të përshtatshme me individë nga kultura të ndryshme. Sipas Byram</w:t>
      </w:r>
      <w:r w:rsidR="009823C7">
        <w:rPr>
          <w:rFonts w:ascii="Times New Roman" w:eastAsia="Times New Roman" w:hAnsi="Times New Roman" w:cs="Times New Roman"/>
          <w:color w:val="000000" w:themeColor="text1"/>
          <w:sz w:val="24"/>
          <w:szCs w:val="24"/>
          <w:lang w:val="it-IT"/>
        </w:rPr>
        <w:t>-it</w:t>
      </w:r>
      <w:r w:rsidRPr="00864E65">
        <w:rPr>
          <w:rFonts w:ascii="Times New Roman" w:eastAsia="Times New Roman" w:hAnsi="Times New Roman" w:cs="Times New Roman"/>
          <w:color w:val="000000" w:themeColor="text1"/>
          <w:sz w:val="24"/>
          <w:szCs w:val="24"/>
          <w:lang w:val="it-IT"/>
        </w:rPr>
        <w:t xml:space="preserve"> (1997), ajo përfshin njohjen e praktikave kulturore, aftësinë për t'i interpretuar ato në kontekst dhe fleksibilitetin për t'iu përshtatur situatave të ndryshme komunikuese. Në këtë kuptim, në një qasje komunikative, qëllimi është që studenti të zotërojë njohuritë mbi gjuhën dhe të jetë në gjendje</w:t>
      </w:r>
      <w:r w:rsidR="002349D1" w:rsidRPr="002349D1">
        <w:rPr>
          <w:rFonts w:ascii="Times New Roman" w:eastAsia="Times New Roman" w:hAnsi="Times New Roman" w:cs="Times New Roman"/>
          <w:color w:val="000000" w:themeColor="text1"/>
          <w:sz w:val="24"/>
          <w:szCs w:val="24"/>
          <w:lang w:val="it-IT"/>
        </w:rPr>
        <w:t xml:space="preserve"> t’i zbatojë ato gjatë komunikimit me përdoruesit e saj.</w:t>
      </w:r>
      <w:r w:rsidRPr="00864E65">
        <w:rPr>
          <w:rFonts w:ascii="Times New Roman" w:eastAsia="Times New Roman" w:hAnsi="Times New Roman" w:cs="Times New Roman"/>
          <w:color w:val="000000" w:themeColor="text1"/>
          <w:sz w:val="24"/>
          <w:szCs w:val="24"/>
          <w:lang w:val="it-IT"/>
        </w:rPr>
        <w:t xml:space="preserve"> Për këtë arsye, trajtimi i kompetencës kulturore si pjesë e pandashme e kompetencës komunikuese është i domosdoshëm (Miquel</w:t>
      </w:r>
      <w:r>
        <w:rPr>
          <w:rFonts w:ascii="Times New Roman" w:eastAsia="Times New Roman" w:hAnsi="Times New Roman" w:cs="Times New Roman"/>
          <w:color w:val="000000" w:themeColor="text1"/>
          <w:sz w:val="24"/>
          <w:szCs w:val="24"/>
          <w:lang w:val="it-IT"/>
        </w:rPr>
        <w:t xml:space="preserve">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00571ACB">
        <w:rPr>
          <w:rFonts w:ascii="Times New Roman" w:eastAsia="Times New Roman" w:hAnsi="Times New Roman" w:cs="Times New Roman"/>
          <w:color w:val="000000" w:themeColor="text1"/>
          <w:sz w:val="24"/>
          <w:szCs w:val="24"/>
          <w:lang w:val="it-IT"/>
        </w:rPr>
        <w:t xml:space="preserve"> </w:t>
      </w:r>
      <w:r w:rsidRPr="00864E65">
        <w:rPr>
          <w:rFonts w:ascii="Times New Roman" w:eastAsia="Times New Roman" w:hAnsi="Times New Roman" w:cs="Times New Roman"/>
          <w:color w:val="000000" w:themeColor="text1"/>
          <w:sz w:val="24"/>
          <w:szCs w:val="24"/>
          <w:lang w:val="it-IT"/>
        </w:rPr>
        <w:t xml:space="preserve">Sans, 2004, </w:t>
      </w:r>
      <w:r>
        <w:rPr>
          <w:rFonts w:ascii="Times New Roman" w:eastAsia="Times New Roman" w:hAnsi="Times New Roman" w:cs="Times New Roman"/>
          <w:color w:val="000000" w:themeColor="text1"/>
          <w:sz w:val="24"/>
          <w:szCs w:val="24"/>
          <w:lang w:val="it-IT"/>
        </w:rPr>
        <w:t>f</w:t>
      </w:r>
      <w:r w:rsidRPr="00864E65">
        <w:rPr>
          <w:rFonts w:ascii="Times New Roman" w:eastAsia="Times New Roman" w:hAnsi="Times New Roman" w:cs="Times New Roman"/>
          <w:color w:val="000000" w:themeColor="text1"/>
          <w:sz w:val="24"/>
          <w:szCs w:val="24"/>
          <w:lang w:val="it-IT"/>
        </w:rPr>
        <w:t>. 3)</w:t>
      </w:r>
      <w:r>
        <w:rPr>
          <w:rFonts w:ascii="Times New Roman" w:eastAsia="Times New Roman" w:hAnsi="Times New Roman" w:cs="Times New Roman"/>
          <w:color w:val="000000" w:themeColor="text1"/>
          <w:sz w:val="24"/>
          <w:szCs w:val="24"/>
          <w:lang w:val="it-IT"/>
        </w:rPr>
        <w:t>.</w:t>
      </w:r>
    </w:p>
    <w:p w14:paraId="1FD48E9E" w14:textId="35C789B3" w:rsidR="00061C6A" w:rsidRPr="00511DDB" w:rsidRDefault="00061C6A" w:rsidP="00061C6A">
      <w:pPr>
        <w:pStyle w:val="Heading1"/>
        <w:spacing w:after="0"/>
        <w:rPr>
          <w:rFonts w:ascii="Times New Roman" w:hAnsi="Times New Roman" w:cs="Times New Roman"/>
          <w:b/>
          <w:bCs/>
          <w:color w:val="000000" w:themeColor="text1"/>
          <w:sz w:val="24"/>
          <w:szCs w:val="24"/>
          <w:lang w:val="it-IT"/>
        </w:rPr>
      </w:pPr>
      <w:bookmarkStart w:id="121" w:name="_Toc230597899"/>
      <w:bookmarkStart w:id="122" w:name="_Toc241046653"/>
      <w:bookmarkStart w:id="123" w:name="_Hlk228748247"/>
      <w:r w:rsidRPr="00987BD7">
        <w:rPr>
          <w:rFonts w:ascii="Times New Roman" w:hAnsi="Times New Roman" w:cs="Times New Roman"/>
          <w:b/>
          <w:bCs/>
          <w:color w:val="000000" w:themeColor="text1"/>
          <w:sz w:val="24"/>
          <w:szCs w:val="24"/>
          <w:lang w:val="it-IT"/>
        </w:rPr>
        <w:t>3.8.1.4</w:t>
      </w:r>
      <w:r w:rsidR="00571ACB">
        <w:rPr>
          <w:rFonts w:ascii="Times New Roman" w:hAnsi="Times New Roman" w:cs="Times New Roman"/>
          <w:b/>
          <w:bCs/>
          <w:i/>
          <w:iCs/>
          <w:color w:val="000000" w:themeColor="text1"/>
          <w:sz w:val="24"/>
          <w:szCs w:val="24"/>
          <w:lang w:val="it-IT"/>
        </w:rPr>
        <w:t xml:space="preserve"> </w:t>
      </w:r>
      <w:r w:rsidRPr="00511DDB">
        <w:rPr>
          <w:rFonts w:ascii="Times New Roman" w:hAnsi="Times New Roman" w:cs="Times New Roman"/>
          <w:b/>
          <w:bCs/>
          <w:color w:val="000000" w:themeColor="text1"/>
          <w:sz w:val="24"/>
          <w:szCs w:val="24"/>
          <w:lang w:val="it-IT"/>
        </w:rPr>
        <w:t>Gjuha dhe kultura si sisteme të ndërlidhura</w:t>
      </w:r>
      <w:bookmarkEnd w:id="121"/>
      <w:bookmarkEnd w:id="122"/>
    </w:p>
    <w:bookmarkEnd w:id="123"/>
    <w:p w14:paraId="38701811" w14:textId="6EE95A3A" w:rsidR="00061C6A" w:rsidRPr="00247774" w:rsidRDefault="00061C6A" w:rsidP="00061C6A">
      <w:pPr>
        <w:pBdr>
          <w:top w:val="nil"/>
          <w:left w:val="nil"/>
          <w:bottom w:val="nil"/>
          <w:right w:val="nil"/>
          <w:between w:val="nil"/>
        </w:pBdr>
        <w:spacing w:before="240" w:after="0"/>
        <w:jc w:val="both"/>
        <w:rPr>
          <w:rFonts w:ascii="Times New Roman" w:hAnsi="Times New Roman" w:cs="Times New Roman"/>
          <w:sz w:val="24"/>
          <w:szCs w:val="24"/>
          <w:lang w:val="it-IT"/>
        </w:rPr>
      </w:pPr>
      <w:r w:rsidRPr="00B6063B">
        <w:rPr>
          <w:rFonts w:ascii="Times New Roman" w:eastAsia="Times New Roman" w:hAnsi="Times New Roman" w:cs="Times New Roman"/>
          <w:color w:val="000000" w:themeColor="text1"/>
          <w:sz w:val="24"/>
          <w:szCs w:val="24"/>
          <w:lang w:val="it-IT"/>
        </w:rPr>
        <w:t xml:space="preserve">Kramsch (1998) argumenton se gjuha dhe kultura janë të pandashme, pasi çdo akt komunikimi është i ngarkuar me kuptime kulturore. </w:t>
      </w:r>
      <w:r w:rsidRPr="00E93F6D">
        <w:rPr>
          <w:rFonts w:ascii="Times New Roman" w:hAnsi="Times New Roman" w:cs="Times New Roman"/>
          <w:sz w:val="24"/>
          <w:szCs w:val="24"/>
          <w:lang w:val="it-IT"/>
        </w:rPr>
        <w:t>Një qasje e ngjashme paraqitet edhe në gjuhësinë e aplikuar, ku theksohet se për shumë studiues gjuha dhe kultura janë të pandashme, pasi kultura përfaqëson mënyrën se si individët shprehen dhe interpretojnë shprehjet e të tjerëve brenda një hapësire dhe historie të përbashkët shoqërore (Li Wei et al., 2024, f. 8)</w:t>
      </w:r>
      <w:r>
        <w:rPr>
          <w:rFonts w:ascii="Times New Roman" w:hAnsi="Times New Roman" w:cs="Times New Roman"/>
          <w:sz w:val="24"/>
          <w:szCs w:val="24"/>
          <w:lang w:val="it-IT"/>
        </w:rPr>
        <w:t xml:space="preserve">. </w:t>
      </w:r>
      <w:r w:rsidRPr="00247774">
        <w:rPr>
          <w:rFonts w:ascii="Times New Roman" w:hAnsi="Times New Roman" w:cs="Times New Roman"/>
          <w:sz w:val="24"/>
          <w:szCs w:val="24"/>
          <w:lang w:val="it-IT"/>
        </w:rPr>
        <w:t>Në rastin e spanjishtes, kjo lidhje bëhet edhe më komplekse për shkak të diversitetit të botës hispanofone, ku normat pragmatike dhe diskursive ndryshojnë sipas kontekstit kulturor dhe social. Për shembull, zgjedhja midis formave të mirësjelljes (usted/tú), mënyra e formulimit të kërkesave dhe mënyra e shprehjes së mendimeve varen nga situata komunikuese dhe nga marrëdhënia ndërmjet bashkëbiseduesve. Në këtë kuptim, analiza e përdorimit të gjuhës nuk mund të shkëputet nga konteksti sociokulturor, pasi kuptimi i mesazhit ndërtohet në ndërveprim me elementët e situatës komunikuese (Bravo, 2005, f. 24).</w:t>
      </w:r>
    </w:p>
    <w:p w14:paraId="3F5827C1"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165EC4C4" w14:textId="77777777" w:rsidR="006A0896" w:rsidRPr="00511DDB" w:rsidRDefault="006A0896"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33FA0050"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124" w:name="_Toc230597900"/>
      <w:bookmarkStart w:id="125" w:name="_Toc241046654"/>
      <w:bookmarkStart w:id="126" w:name="_Hlk228748429"/>
      <w:r w:rsidRPr="00511DDB">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9</w:t>
      </w:r>
      <w:r w:rsidRPr="00511DDB">
        <w:rPr>
          <w:rFonts w:ascii="Times New Roman" w:hAnsi="Times New Roman" w:cs="Times New Roman"/>
          <w:b/>
          <w:bCs/>
          <w:color w:val="000000" w:themeColor="text1"/>
          <w:sz w:val="24"/>
          <w:szCs w:val="24"/>
          <w:lang w:val="it-IT"/>
        </w:rPr>
        <w:t xml:space="preserve"> Gjuha spanjolle në auditor</w:t>
      </w:r>
      <w:bookmarkEnd w:id="124"/>
      <w:bookmarkEnd w:id="125"/>
    </w:p>
    <w:p w14:paraId="18EAD7CE" w14:textId="77777777" w:rsidR="00061C6A" w:rsidRPr="00511DDB" w:rsidRDefault="00061C6A" w:rsidP="00061C6A">
      <w:pPr>
        <w:pStyle w:val="NoSpacing"/>
        <w:rPr>
          <w:lang w:val="it-IT"/>
        </w:rPr>
      </w:pPr>
      <w:bookmarkStart w:id="127" w:name="_Hlk228748522"/>
      <w:bookmarkEnd w:id="126"/>
    </w:p>
    <w:p w14:paraId="0465AC0B" w14:textId="77777777" w:rsidR="00061C6A" w:rsidRDefault="00061C6A" w:rsidP="00061C6A">
      <w:pPr>
        <w:pStyle w:val="Heading1"/>
        <w:spacing w:before="0" w:after="0"/>
        <w:rPr>
          <w:rFonts w:ascii="Times New Roman" w:hAnsi="Times New Roman" w:cs="Times New Roman"/>
          <w:b/>
          <w:bCs/>
          <w:color w:val="000000" w:themeColor="text1"/>
          <w:sz w:val="24"/>
          <w:szCs w:val="24"/>
          <w:lang w:val="it-IT"/>
        </w:rPr>
      </w:pPr>
      <w:bookmarkStart w:id="128" w:name="_Toc230597901"/>
      <w:bookmarkStart w:id="129" w:name="_Toc241046655"/>
      <w:r w:rsidRPr="00511DDB">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9</w:t>
      </w:r>
      <w:r w:rsidRPr="00511DDB">
        <w:rPr>
          <w:rFonts w:ascii="Times New Roman" w:hAnsi="Times New Roman" w:cs="Times New Roman"/>
          <w:b/>
          <w:bCs/>
          <w:color w:val="000000" w:themeColor="text1"/>
          <w:sz w:val="24"/>
          <w:szCs w:val="24"/>
          <w:lang w:val="it-IT"/>
        </w:rPr>
        <w:t>.1 Heterogjenitet metodologjik</w:t>
      </w:r>
      <w:bookmarkEnd w:id="128"/>
      <w:bookmarkEnd w:id="129"/>
    </w:p>
    <w:p w14:paraId="4B85C9EF" w14:textId="77777777" w:rsidR="00061C6A" w:rsidRPr="000A4CB5" w:rsidRDefault="00061C6A" w:rsidP="00061C6A">
      <w:pPr>
        <w:spacing w:after="0" w:line="240" w:lineRule="auto"/>
        <w:rPr>
          <w:lang w:val="it-IT" w:eastAsia="en-GB"/>
        </w:rPr>
      </w:pPr>
    </w:p>
    <w:p w14:paraId="66A0A88B" w14:textId="47485F5B" w:rsidR="00061C6A" w:rsidRPr="00CE05DD" w:rsidRDefault="00061C6A" w:rsidP="00061C6A">
      <w:pPr>
        <w:jc w:val="both"/>
        <w:rPr>
          <w:rFonts w:ascii="Times New Roman" w:hAnsi="Times New Roman" w:cs="Times New Roman"/>
          <w:sz w:val="24"/>
          <w:szCs w:val="24"/>
          <w:lang w:val="it-IT"/>
        </w:rPr>
      </w:pPr>
      <w:r w:rsidRPr="000A4CB5">
        <w:rPr>
          <w:rFonts w:ascii="Times New Roman" w:hAnsi="Times New Roman" w:cs="Times New Roman"/>
          <w:sz w:val="24"/>
          <w:szCs w:val="24"/>
          <w:lang w:val="it-IT"/>
        </w:rPr>
        <w:t xml:space="preserve">Në praktikën universitare, mësimdhënia e spanjishtes karakterizohet nga një qasje metodologjike e kombinuar. Analiza e programeve mësimore tregon se ato synojnë zhvillimin e </w:t>
      </w:r>
      <w:r w:rsidRPr="00D22A6D">
        <w:rPr>
          <w:rFonts w:ascii="Times New Roman" w:hAnsi="Times New Roman" w:cs="Times New Roman"/>
          <w:sz w:val="24"/>
          <w:szCs w:val="24"/>
          <w:lang w:val="it-IT"/>
        </w:rPr>
        <w:t xml:space="preserve">kompetencës komunikative </w:t>
      </w:r>
      <w:r w:rsidR="002349D1" w:rsidRPr="002349D1">
        <w:rPr>
          <w:rFonts w:ascii="Times New Roman" w:hAnsi="Times New Roman" w:cs="Times New Roman"/>
          <w:sz w:val="24"/>
          <w:szCs w:val="24"/>
          <w:lang w:val="it-IT"/>
        </w:rPr>
        <w:t>sipas parimeve të CEFR-it</w:t>
      </w:r>
      <w:r w:rsidRPr="000A4CB5">
        <w:rPr>
          <w:rFonts w:ascii="Times New Roman" w:hAnsi="Times New Roman" w:cs="Times New Roman"/>
          <w:sz w:val="24"/>
          <w:szCs w:val="24"/>
          <w:lang w:val="it-IT"/>
        </w:rPr>
        <w:t xml:space="preserve">, i cili e sheh përdoruesin e gjuhës si një individ </w:t>
      </w:r>
      <w:r>
        <w:rPr>
          <w:rFonts w:ascii="Times New Roman" w:hAnsi="Times New Roman" w:cs="Times New Roman"/>
          <w:sz w:val="24"/>
          <w:szCs w:val="24"/>
          <w:lang w:val="it-IT"/>
        </w:rPr>
        <w:t>q</w:t>
      </w:r>
      <w:r w:rsidRPr="000A4CB5">
        <w:rPr>
          <w:rFonts w:ascii="Times New Roman" w:hAnsi="Times New Roman" w:cs="Times New Roman"/>
          <w:sz w:val="24"/>
          <w:szCs w:val="24"/>
          <w:lang w:val="it-IT"/>
        </w:rPr>
        <w:t>ë</w:t>
      </w:r>
      <w:r>
        <w:rPr>
          <w:rFonts w:ascii="Times New Roman" w:hAnsi="Times New Roman" w:cs="Times New Roman"/>
          <w:sz w:val="24"/>
          <w:szCs w:val="24"/>
          <w:lang w:val="it-IT"/>
        </w:rPr>
        <w:t xml:space="preserve"> p</w:t>
      </w:r>
      <w:r w:rsidRPr="000A4CB5">
        <w:rPr>
          <w:rFonts w:ascii="Times New Roman" w:hAnsi="Times New Roman" w:cs="Times New Roman"/>
          <w:sz w:val="24"/>
          <w:szCs w:val="24"/>
          <w:lang w:val="it-IT"/>
        </w:rPr>
        <w:t xml:space="preserve">ërdor gjuhën për të vepruar në situata reale komunikimi (Consejo de Europa, 2021, f. 22). Megjithatë, </w:t>
      </w:r>
      <w:r w:rsidRPr="000A4CB5">
        <w:rPr>
          <w:rFonts w:ascii="Times New Roman" w:hAnsi="Times New Roman" w:cs="Times New Roman"/>
          <w:sz w:val="24"/>
          <w:szCs w:val="24"/>
          <w:lang w:val="it-IT"/>
        </w:rPr>
        <w:lastRenderedPageBreak/>
        <w:t xml:space="preserve">organizimi i përmbajtjes mbetet kryesisht i përqendruar në strukturat gramatikore, leksikun dhe temat kulturore. Si rrjedhojë, në praktikën mësimore bashkëjetojnë elemente të metodës gramatiko-përkthimore me ato të qasjes komunikative, ndërsa aktivitetet që nxisin komunikimin autentik dhe ndërveprimin zhvillohen në mënyrë të pjesshme. </w:t>
      </w:r>
      <w:r w:rsidR="00D26B7A" w:rsidRPr="00D26B7A">
        <w:rPr>
          <w:rFonts w:ascii="Times New Roman" w:hAnsi="Times New Roman" w:cs="Times New Roman"/>
          <w:sz w:val="24"/>
          <w:szCs w:val="24"/>
          <w:lang w:val="it-IT"/>
        </w:rPr>
        <w:t xml:space="preserve">Ky heterogjenitet metodologjik tregon mungesën e një qasjeje të përbashkët didaktike, duke sjellë një organizim të fragmentuar të procesit mësimor </w:t>
      </w:r>
      <w:r w:rsidRPr="000A4CB5">
        <w:rPr>
          <w:rFonts w:ascii="Times New Roman" w:hAnsi="Times New Roman" w:cs="Times New Roman"/>
          <w:sz w:val="24"/>
          <w:szCs w:val="24"/>
          <w:lang w:val="it-IT"/>
        </w:rPr>
        <w:t xml:space="preserve"> (Richards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0A4CB5">
        <w:rPr>
          <w:rFonts w:ascii="Times New Roman" w:hAnsi="Times New Roman" w:cs="Times New Roman"/>
          <w:sz w:val="24"/>
          <w:szCs w:val="24"/>
          <w:lang w:val="it-IT"/>
        </w:rPr>
        <w:t xml:space="preserve"> Rodgers, </w:t>
      </w:r>
      <w:r w:rsidRPr="00B42E8A">
        <w:rPr>
          <w:rFonts w:ascii="Times New Roman" w:hAnsi="Times New Roman" w:cs="Times New Roman"/>
          <w:sz w:val="24"/>
          <w:szCs w:val="24"/>
          <w:lang w:val="it-IT"/>
        </w:rPr>
        <w:t>2014, f</w:t>
      </w:r>
      <w:r w:rsidR="00F20D43" w:rsidRPr="00B42E8A">
        <w:rPr>
          <w:rFonts w:ascii="Times New Roman" w:hAnsi="Times New Roman" w:cs="Times New Roman"/>
          <w:sz w:val="24"/>
          <w:szCs w:val="24"/>
          <w:lang w:val="it-IT"/>
        </w:rPr>
        <w:t>f</w:t>
      </w:r>
      <w:r w:rsidRPr="00B42E8A">
        <w:rPr>
          <w:rFonts w:ascii="Times New Roman" w:hAnsi="Times New Roman" w:cs="Times New Roman"/>
          <w:sz w:val="24"/>
          <w:szCs w:val="24"/>
          <w:lang w:val="it-IT"/>
        </w:rPr>
        <w:t>. 6</w:t>
      </w:r>
      <w:r w:rsidR="00F20D43" w:rsidRPr="00B42E8A">
        <w:rPr>
          <w:rFonts w:ascii="Times New Roman" w:hAnsi="Times New Roman" w:cs="Times New Roman"/>
          <w:color w:val="000000" w:themeColor="text1"/>
          <w:sz w:val="24"/>
          <w:szCs w:val="24"/>
          <w:lang w:val="it-IT"/>
        </w:rPr>
        <w:t>–</w:t>
      </w:r>
      <w:r w:rsidRPr="00B42E8A">
        <w:rPr>
          <w:rFonts w:ascii="Times New Roman" w:hAnsi="Times New Roman" w:cs="Times New Roman"/>
          <w:sz w:val="24"/>
          <w:szCs w:val="24"/>
          <w:lang w:val="it-IT"/>
        </w:rPr>
        <w:t>7).</w:t>
      </w:r>
      <w:bookmarkEnd w:id="127"/>
    </w:p>
    <w:p w14:paraId="3C6ECAB7" w14:textId="77777777" w:rsidR="00061C6A" w:rsidRDefault="00061C6A" w:rsidP="00061C6A">
      <w:pPr>
        <w:pStyle w:val="Heading1"/>
        <w:spacing w:before="0" w:after="0"/>
        <w:rPr>
          <w:rFonts w:ascii="Times New Roman" w:hAnsi="Times New Roman" w:cs="Times New Roman"/>
          <w:b/>
          <w:bCs/>
          <w:color w:val="000000" w:themeColor="text1"/>
          <w:sz w:val="24"/>
          <w:szCs w:val="24"/>
          <w:lang w:val="it-IT"/>
        </w:rPr>
      </w:pPr>
      <w:bookmarkStart w:id="130" w:name="_Toc230597902"/>
      <w:bookmarkStart w:id="131" w:name="_Toc241046656"/>
      <w:bookmarkStart w:id="132" w:name="_Hlk228748545"/>
      <w:r w:rsidRPr="007F3904">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9</w:t>
      </w:r>
      <w:r w:rsidRPr="007F3904">
        <w:rPr>
          <w:rFonts w:ascii="Times New Roman" w:hAnsi="Times New Roman" w:cs="Times New Roman"/>
          <w:b/>
          <w:bCs/>
          <w:color w:val="000000" w:themeColor="text1"/>
          <w:sz w:val="24"/>
          <w:szCs w:val="24"/>
          <w:lang w:val="it-IT"/>
        </w:rPr>
        <w:t>.2 Dominimi i mësimdhënies frontale</w:t>
      </w:r>
      <w:bookmarkEnd w:id="130"/>
      <w:bookmarkEnd w:id="131"/>
      <w:r>
        <w:rPr>
          <w:rFonts w:ascii="Times New Roman" w:hAnsi="Times New Roman" w:cs="Times New Roman"/>
          <w:b/>
          <w:bCs/>
          <w:color w:val="000000" w:themeColor="text1"/>
          <w:sz w:val="24"/>
          <w:szCs w:val="24"/>
          <w:lang w:val="it-IT"/>
        </w:rPr>
        <w:t xml:space="preserve"> </w:t>
      </w:r>
    </w:p>
    <w:p w14:paraId="0163AFBE" w14:textId="77777777" w:rsidR="00061C6A" w:rsidRPr="0036159E" w:rsidRDefault="00061C6A" w:rsidP="00061C6A">
      <w:pPr>
        <w:spacing w:after="0"/>
        <w:rPr>
          <w:lang w:val="it-IT" w:eastAsia="en-GB"/>
        </w:rPr>
      </w:pPr>
    </w:p>
    <w:bookmarkEnd w:id="132"/>
    <w:p w14:paraId="6859B6A8" w14:textId="52D0DB8D" w:rsidR="00061C6A" w:rsidRPr="0036159E"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36159E">
        <w:rPr>
          <w:rFonts w:ascii="Times New Roman" w:eastAsia="Times New Roman" w:hAnsi="Times New Roman" w:cs="Times New Roman"/>
          <w:color w:val="000000" w:themeColor="text1"/>
          <w:sz w:val="24"/>
          <w:szCs w:val="24"/>
          <w:lang w:val="it-IT"/>
        </w:rPr>
        <w:t>Një nga karakteristikat kryesore të auditorëve universitarë është dominimi i mësimdhënies frontale, ku pedagogu shpjegon rregulla gramatikore, jep shembuj dhe kontrollon ushtrimet. Në këtë model, organizimi i procesit mësimor mbështetet kryesisht në rolin udhëheqës të pedagogut dhe në përdorimin e tekstit mësimor, ndërsa studentët kanë më pak mundësi të marrin pjesë në mënyrë aktive. Sipas Cassany</w:t>
      </w:r>
      <w:r w:rsidR="009823C7">
        <w:rPr>
          <w:rFonts w:ascii="Times New Roman" w:eastAsia="Times New Roman" w:hAnsi="Times New Roman" w:cs="Times New Roman"/>
          <w:color w:val="000000" w:themeColor="text1"/>
          <w:sz w:val="24"/>
          <w:szCs w:val="24"/>
          <w:lang w:val="it-IT"/>
        </w:rPr>
        <w:t>-t</w:t>
      </w:r>
      <w:r w:rsidRPr="0036159E">
        <w:rPr>
          <w:rFonts w:ascii="Times New Roman" w:eastAsia="Times New Roman" w:hAnsi="Times New Roman" w:cs="Times New Roman"/>
          <w:color w:val="000000" w:themeColor="text1"/>
          <w:sz w:val="24"/>
          <w:szCs w:val="24"/>
          <w:lang w:val="it-IT"/>
        </w:rPr>
        <w:t>, Luna</w:t>
      </w:r>
      <w:r w:rsidR="009823C7">
        <w:rPr>
          <w:rFonts w:ascii="Times New Roman" w:eastAsia="Times New Roman" w:hAnsi="Times New Roman" w:cs="Times New Roman"/>
          <w:color w:val="000000" w:themeColor="text1"/>
          <w:sz w:val="24"/>
          <w:szCs w:val="24"/>
          <w:lang w:val="it-IT"/>
        </w:rPr>
        <w:t>-s</w:t>
      </w:r>
      <w:r w:rsidRPr="0036159E">
        <w:rPr>
          <w:rFonts w:ascii="Times New Roman" w:eastAsia="Times New Roman" w:hAnsi="Times New Roman" w:cs="Times New Roman"/>
          <w:color w:val="000000" w:themeColor="text1"/>
          <w:sz w:val="24"/>
          <w:szCs w:val="24"/>
          <w:lang w:val="it-IT"/>
        </w:rPr>
        <w:t xml:space="preserve"> dhe Sanz</w:t>
      </w:r>
      <w:r w:rsidR="009823C7">
        <w:rPr>
          <w:rFonts w:ascii="Times New Roman" w:eastAsia="Times New Roman" w:hAnsi="Times New Roman" w:cs="Times New Roman"/>
          <w:color w:val="000000" w:themeColor="text1"/>
          <w:sz w:val="24"/>
          <w:szCs w:val="24"/>
          <w:lang w:val="it-IT"/>
        </w:rPr>
        <w:t>-it</w:t>
      </w:r>
      <w:r w:rsidRPr="0036159E">
        <w:rPr>
          <w:rFonts w:ascii="Times New Roman" w:eastAsia="Times New Roman" w:hAnsi="Times New Roman" w:cs="Times New Roman"/>
          <w:color w:val="000000" w:themeColor="text1"/>
          <w:sz w:val="24"/>
          <w:szCs w:val="24"/>
          <w:lang w:val="it-IT"/>
        </w:rPr>
        <w:t xml:space="preserve"> (2003, f. 15), një organizim i tillë e përqendron procesin e të nxënit te mësuesi dhe te libri, duke kufizuar ndërveprimin e studentëve në klasë. Si pasojë, pedagogu mbetet figura dominuese e procesit mësimor, ndërsa mundësitë e studentëve për të zhvilluar kompetencën komunikative dhe për ta përdorur gjuhën në mënyrë spontane zvogëlohen ndjeshëm (Larsen-Freeman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36159E">
        <w:rPr>
          <w:rFonts w:ascii="Times New Roman" w:eastAsia="Times New Roman" w:hAnsi="Times New Roman" w:cs="Times New Roman"/>
          <w:color w:val="000000" w:themeColor="text1"/>
          <w:sz w:val="24"/>
          <w:szCs w:val="24"/>
          <w:lang w:val="it-IT"/>
        </w:rPr>
        <w:t xml:space="preserve"> Anderson, 2011, f. 18; Freire, 1970).</w:t>
      </w:r>
    </w:p>
    <w:p w14:paraId="54C1326F" w14:textId="77777777" w:rsidR="00061C6A" w:rsidRPr="0036159E"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12B8A4BE" w14:textId="77777777" w:rsidR="00061C6A" w:rsidRPr="0007231A" w:rsidRDefault="00061C6A" w:rsidP="00061C6A">
      <w:pPr>
        <w:pStyle w:val="Heading1"/>
        <w:spacing w:before="0" w:after="0"/>
        <w:rPr>
          <w:rFonts w:ascii="Times New Roman" w:hAnsi="Times New Roman" w:cs="Times New Roman"/>
          <w:b/>
          <w:bCs/>
          <w:color w:val="000000" w:themeColor="text1"/>
          <w:sz w:val="24"/>
          <w:szCs w:val="24"/>
          <w:lang w:val="it-IT"/>
        </w:rPr>
      </w:pPr>
      <w:bookmarkStart w:id="133" w:name="_Toc230597903"/>
      <w:bookmarkStart w:id="134" w:name="_Toc241046657"/>
      <w:bookmarkStart w:id="135" w:name="_Hlk228748590"/>
      <w:r w:rsidRPr="0007231A">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9</w:t>
      </w:r>
      <w:r w:rsidRPr="0007231A">
        <w:rPr>
          <w:rFonts w:ascii="Times New Roman" w:hAnsi="Times New Roman" w:cs="Times New Roman"/>
          <w:b/>
          <w:bCs/>
          <w:color w:val="000000" w:themeColor="text1"/>
          <w:sz w:val="24"/>
          <w:szCs w:val="24"/>
          <w:lang w:val="it-IT"/>
        </w:rPr>
        <w:t>.3 Integrimi i kufizuar i qasjes së bazuar në detyra (TBLT)</w:t>
      </w:r>
      <w:bookmarkEnd w:id="133"/>
      <w:bookmarkEnd w:id="134"/>
    </w:p>
    <w:bookmarkEnd w:id="135"/>
    <w:p w14:paraId="5094CD63"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779829ED" w14:textId="5CF82830" w:rsidR="00061C6A" w:rsidRPr="0095301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953012">
        <w:rPr>
          <w:rFonts w:ascii="Times New Roman" w:eastAsia="Times New Roman" w:hAnsi="Times New Roman" w:cs="Times New Roman"/>
          <w:color w:val="000000" w:themeColor="text1"/>
          <w:sz w:val="24"/>
          <w:szCs w:val="24"/>
          <w:lang w:val="it-IT"/>
        </w:rPr>
        <w:t xml:space="preserve">Megjithëse literatura bashkëkohore e promovon fuqishëm TBLT (Ellis, 2003), përdorimi i saj në auditorët universitarë të spanjishtes mbetet i kufizuar. Analiza e programeve mësimore dhe e praktikës së mësimdhënies tregon se aktivitetet që kërkojnë përdorimin autentik të gjuhës nuk integrohen në mënyrë të vazhdueshme në procesin mësimor. Për pasojë, studentët e përqendrojnë vëmendjen kryesisht te njohuritë mbi strukturat gjuhësore, ndërsa kanë më pak mundësi t'i përdorin ato në situata reale komunikimi. Kjo nuk përputhet me parimet e qasjes së bazuar në detyra, e cila e vendos </w:t>
      </w:r>
      <w:r w:rsidR="00D26B7A" w:rsidRPr="00D26B7A">
        <w:rPr>
          <w:rFonts w:ascii="Times New Roman" w:eastAsia="Times New Roman" w:hAnsi="Times New Roman" w:cs="Times New Roman"/>
          <w:color w:val="000000" w:themeColor="text1"/>
          <w:sz w:val="24"/>
          <w:szCs w:val="24"/>
          <w:lang w:val="it-IT"/>
        </w:rPr>
        <w:t>ku studenti merr rol aktiv, ndërsa aftësitë gjuhësore zhvillohen gjatë realizimit të detyrave me karakter komunikues (</w:t>
      </w:r>
      <w:r>
        <w:rPr>
          <w:rFonts w:ascii="Times New Roman" w:eastAsia="Times New Roman" w:hAnsi="Times New Roman" w:cs="Times New Roman"/>
          <w:color w:val="000000" w:themeColor="text1"/>
          <w:sz w:val="24"/>
          <w:szCs w:val="24"/>
          <w:lang w:val="it-IT"/>
        </w:rPr>
        <w:t xml:space="preserve"> (</w:t>
      </w:r>
      <w:r w:rsidRPr="00953012">
        <w:rPr>
          <w:rFonts w:ascii="Times New Roman" w:eastAsia="Times New Roman" w:hAnsi="Times New Roman" w:cs="Times New Roman"/>
          <w:color w:val="000000" w:themeColor="text1"/>
          <w:sz w:val="24"/>
          <w:szCs w:val="24"/>
          <w:lang w:val="it-IT"/>
        </w:rPr>
        <w:t>Juan Lázaro, 1999, f. 300).</w:t>
      </w:r>
    </w:p>
    <w:p w14:paraId="238D5692" w14:textId="77777777" w:rsidR="00061C6A" w:rsidRPr="001B60D7"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003EE10E" w14:textId="77777777" w:rsidR="00061C6A" w:rsidRPr="001B60D7" w:rsidRDefault="00061C6A" w:rsidP="00061C6A">
      <w:pPr>
        <w:pStyle w:val="Heading1"/>
        <w:spacing w:before="0" w:after="0"/>
        <w:rPr>
          <w:rFonts w:ascii="Times New Roman" w:hAnsi="Times New Roman" w:cs="Times New Roman"/>
          <w:b/>
          <w:bCs/>
          <w:color w:val="000000" w:themeColor="text1"/>
          <w:sz w:val="24"/>
          <w:szCs w:val="24"/>
          <w:lang w:val="it-IT"/>
        </w:rPr>
      </w:pPr>
      <w:bookmarkStart w:id="136" w:name="_Toc230597904"/>
      <w:bookmarkStart w:id="137" w:name="_Toc241046658"/>
      <w:bookmarkStart w:id="138" w:name="_Hlk228748616"/>
      <w:r w:rsidRPr="001B60D7">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9</w:t>
      </w:r>
      <w:r w:rsidRPr="001B60D7">
        <w:rPr>
          <w:rFonts w:ascii="Times New Roman" w:hAnsi="Times New Roman" w:cs="Times New Roman"/>
          <w:b/>
          <w:bCs/>
          <w:color w:val="000000" w:themeColor="text1"/>
          <w:sz w:val="24"/>
          <w:szCs w:val="24"/>
          <w:lang w:val="it-IT"/>
        </w:rPr>
        <w:t>.4 Vlerësimi si reflektim i metodologjisë</w:t>
      </w:r>
      <w:bookmarkEnd w:id="136"/>
      <w:bookmarkEnd w:id="137"/>
    </w:p>
    <w:bookmarkEnd w:id="138"/>
    <w:p w14:paraId="074C8A8A" w14:textId="77777777" w:rsidR="00061C6A" w:rsidRPr="001B60D7"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p>
    <w:p w14:paraId="1E6B894F" w14:textId="641E45FE" w:rsidR="00061C6A" w:rsidRPr="001B60D7"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1B60D7">
        <w:rPr>
          <w:rFonts w:ascii="Times New Roman" w:eastAsia="Times New Roman" w:hAnsi="Times New Roman" w:cs="Times New Roman"/>
          <w:color w:val="000000" w:themeColor="text1"/>
          <w:sz w:val="24"/>
          <w:szCs w:val="24"/>
          <w:lang w:val="it-IT"/>
        </w:rPr>
        <w:t xml:space="preserve">Metodat e mësimdhënies lidhen drejtpërdrejt me praktikat e vlerësimit. </w:t>
      </w:r>
      <w:r w:rsidRPr="00D22A6D">
        <w:rPr>
          <w:rFonts w:ascii="Times New Roman" w:eastAsia="Times New Roman" w:hAnsi="Times New Roman" w:cs="Times New Roman"/>
          <w:color w:val="000000" w:themeColor="text1"/>
          <w:sz w:val="24"/>
          <w:szCs w:val="24"/>
          <w:lang w:val="it-IT"/>
        </w:rPr>
        <w:t>Analiz</w:t>
      </w:r>
      <w:r>
        <w:rPr>
          <w:rFonts w:ascii="Times New Roman" w:eastAsia="Times New Roman" w:hAnsi="Times New Roman" w:cs="Times New Roman"/>
          <w:color w:val="000000" w:themeColor="text1"/>
          <w:sz w:val="24"/>
          <w:szCs w:val="24"/>
          <w:lang w:val="it-IT"/>
        </w:rPr>
        <w:t>a</w:t>
      </w:r>
      <w:r w:rsidRPr="001B60D7">
        <w:rPr>
          <w:rFonts w:ascii="Times New Roman" w:eastAsia="Times New Roman" w:hAnsi="Times New Roman" w:cs="Times New Roman"/>
          <w:color w:val="000000" w:themeColor="text1"/>
          <w:sz w:val="24"/>
          <w:szCs w:val="24"/>
          <w:lang w:val="it-IT"/>
        </w:rPr>
        <w:t xml:space="preserve"> e programeve mësimore</w:t>
      </w:r>
      <w:r>
        <w:rPr>
          <w:rFonts w:ascii="Times New Roman" w:eastAsia="Times New Roman" w:hAnsi="Times New Roman" w:cs="Times New Roman"/>
          <w:color w:val="000000" w:themeColor="text1"/>
          <w:sz w:val="24"/>
          <w:szCs w:val="24"/>
          <w:lang w:val="it-IT"/>
        </w:rPr>
        <w:t xml:space="preserve"> universitare</w:t>
      </w:r>
      <w:r w:rsidRPr="001B60D7">
        <w:rPr>
          <w:rFonts w:ascii="Times New Roman" w:eastAsia="Times New Roman" w:hAnsi="Times New Roman" w:cs="Times New Roman"/>
          <w:color w:val="000000" w:themeColor="text1"/>
          <w:sz w:val="24"/>
          <w:szCs w:val="24"/>
          <w:lang w:val="it-IT"/>
        </w:rPr>
        <w:t xml:space="preserve"> (FGJH 2023; FGJH 2026) tregon se vlerësimi i studentëve realizohet përmes një kombinimi të provimeve të ndërmjetme dhe përfundimtare, detyrave, eseve, projekteve </w:t>
      </w:r>
      <w:r w:rsidRPr="001B60D7">
        <w:rPr>
          <w:rFonts w:ascii="Times New Roman" w:eastAsia="Times New Roman" w:hAnsi="Times New Roman" w:cs="Times New Roman"/>
          <w:color w:val="000000" w:themeColor="text1"/>
          <w:sz w:val="24"/>
          <w:szCs w:val="24"/>
          <w:lang w:val="it-IT"/>
        </w:rPr>
        <w:lastRenderedPageBreak/>
        <w:t>dhe pjesëmarrjes në klasë. Megjithatë, pesha më e madhe e vlerësimit mbetet e përqendruar te provimet me shkrim, ndërsa aktivitetet që matin përdorimin e gjuhës në situata autentike komunikimi zënë një vend më të kufizuar. Siç theksojnë Brown dhe Abeywickrama (2010, f. 23), testet që mbështeten vetëm në pyetje me shkrim dhe gjykime gramatikore nuk janë të mjaftueshme për të vlerësuar kompetencën komunikative; për këtë nevojiten detyra që kërkojnë përdorimin e gjuhës në kontekste autentike.</w:t>
      </w:r>
    </w:p>
    <w:p w14:paraId="1E7F4DE5" w14:textId="740432CD"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1B60D7">
        <w:rPr>
          <w:rFonts w:ascii="Times New Roman" w:eastAsia="Times New Roman" w:hAnsi="Times New Roman" w:cs="Times New Roman"/>
          <w:color w:val="000000" w:themeColor="text1"/>
          <w:sz w:val="24"/>
          <w:szCs w:val="24"/>
          <w:lang w:val="it-IT"/>
        </w:rPr>
        <w:t xml:space="preserve">Për pasojë, praktikat e vlerësimit nuk pasqyrojnë gjithmonë në mënyrë të plotë objektivat komunikative të programeve. Siç thekson Wiggins (1998), vlerësimi është më efektiv </w:t>
      </w:r>
      <w:r w:rsidR="00D26B7A" w:rsidRPr="00D26B7A">
        <w:rPr>
          <w:rFonts w:ascii="Times New Roman" w:eastAsia="Times New Roman" w:hAnsi="Times New Roman" w:cs="Times New Roman"/>
          <w:color w:val="000000" w:themeColor="text1"/>
          <w:sz w:val="24"/>
          <w:szCs w:val="24"/>
          <w:lang w:val="it-IT"/>
        </w:rPr>
        <w:t>kur lidhet drejtpërdrejt me arritjet e pritshme dhe realizohet përmes detyrave autentike që u krijojnë</w:t>
      </w:r>
      <w:r w:rsidRPr="001B60D7">
        <w:rPr>
          <w:rFonts w:ascii="Times New Roman" w:eastAsia="Times New Roman" w:hAnsi="Times New Roman" w:cs="Times New Roman"/>
          <w:color w:val="000000" w:themeColor="text1"/>
          <w:sz w:val="24"/>
          <w:szCs w:val="24"/>
          <w:lang w:val="it-IT"/>
        </w:rPr>
        <w:t xml:space="preserve"> studentëve mundësinë të demonstrojnë përdorimin e njohurive dhe aftësive në kontekste reale.</w:t>
      </w:r>
    </w:p>
    <w:p w14:paraId="3A6F020A" w14:textId="77777777" w:rsidR="000813BC" w:rsidRDefault="000813BC">
      <w:pPr>
        <w:spacing w:after="160" w:line="278" w:lineRule="auto"/>
        <w:rPr>
          <w:rFonts w:ascii="Times New Roman" w:eastAsia="Times New Roman" w:hAnsi="Times New Roman" w:cs="Times New Roman"/>
          <w:b/>
          <w:i/>
          <w:iCs/>
          <w:color w:val="000000" w:themeColor="text1"/>
          <w:sz w:val="20"/>
          <w:szCs w:val="24"/>
          <w:lang w:val="it-IT"/>
        </w:rPr>
      </w:pPr>
      <w:r>
        <w:rPr>
          <w:rFonts w:ascii="Times New Roman" w:eastAsia="Times New Roman" w:hAnsi="Times New Roman" w:cs="Times New Roman"/>
          <w:b/>
          <w:i/>
          <w:iCs/>
          <w:color w:val="000000" w:themeColor="text1"/>
          <w:sz w:val="20"/>
          <w:szCs w:val="24"/>
          <w:lang w:val="it-IT"/>
        </w:rPr>
        <w:br w:type="page"/>
      </w:r>
    </w:p>
    <w:p w14:paraId="585B76D0" w14:textId="1574BC78" w:rsidR="00061C6A" w:rsidRPr="00222A6B" w:rsidRDefault="00061C6A" w:rsidP="00061C6A">
      <w:pPr>
        <w:pBdr>
          <w:top w:val="nil"/>
          <w:left w:val="nil"/>
          <w:bottom w:val="nil"/>
          <w:right w:val="nil"/>
          <w:between w:val="nil"/>
        </w:pBdr>
        <w:spacing w:after="0"/>
        <w:jc w:val="center"/>
        <w:rPr>
          <w:rFonts w:ascii="Times New Roman" w:eastAsia="Times New Roman" w:hAnsi="Times New Roman" w:cs="Times New Roman"/>
          <w:b/>
          <w:i/>
          <w:iCs/>
          <w:color w:val="000000" w:themeColor="text1"/>
          <w:sz w:val="20"/>
          <w:szCs w:val="24"/>
          <w:lang w:val="it-IT"/>
        </w:rPr>
      </w:pPr>
      <w:r w:rsidRPr="00A453F1">
        <w:rPr>
          <w:rFonts w:ascii="Times New Roman" w:eastAsia="Times New Roman" w:hAnsi="Times New Roman" w:cs="Times New Roman"/>
          <w:b/>
          <w:i/>
          <w:iCs/>
          <w:color w:val="000000" w:themeColor="text1"/>
          <w:sz w:val="20"/>
          <w:szCs w:val="24"/>
          <w:lang w:val="it-IT"/>
        </w:rPr>
        <w:lastRenderedPageBreak/>
        <w:t>Tabela 3.1</w:t>
      </w:r>
      <w:r>
        <w:rPr>
          <w:rFonts w:ascii="Times New Roman" w:eastAsia="Times New Roman" w:hAnsi="Times New Roman" w:cs="Times New Roman"/>
          <w:b/>
          <w:i/>
          <w:iCs/>
          <w:color w:val="000000" w:themeColor="text1"/>
          <w:sz w:val="20"/>
          <w:szCs w:val="24"/>
          <w:lang w:val="it-IT"/>
        </w:rPr>
        <w:t xml:space="preserve"> </w:t>
      </w:r>
      <w:r w:rsidRPr="00A453F1">
        <w:rPr>
          <w:rFonts w:ascii="Times New Roman" w:eastAsia="Times New Roman" w:hAnsi="Times New Roman" w:cs="Times New Roman"/>
          <w:b/>
          <w:i/>
          <w:iCs/>
          <w:color w:val="000000" w:themeColor="text1"/>
          <w:sz w:val="20"/>
          <w:szCs w:val="24"/>
          <w:lang w:val="it-IT"/>
        </w:rPr>
        <w:t>Krahasimi i kurrikulave të spanjishtes (Universitete reale</w:t>
      </w:r>
      <w:r w:rsidRPr="00A453F1">
        <w:rPr>
          <w:rFonts w:ascii="Times New Roman" w:eastAsia="Times New Roman" w:hAnsi="Times New Roman" w:cs="Times New Roman"/>
          <w:b/>
          <w:i/>
          <w:iCs/>
          <w:color w:val="000000" w:themeColor="text1"/>
          <w:sz w:val="24"/>
          <w:szCs w:val="24"/>
          <w:lang w:val="it-IT"/>
        </w:rPr>
        <w:t>)</w:t>
      </w:r>
    </w:p>
    <w:p w14:paraId="47E9DF3E" w14:textId="77777777" w:rsidR="00061C6A" w:rsidRPr="00751B95" w:rsidRDefault="00061C6A" w:rsidP="00061C6A">
      <w:pPr>
        <w:pBdr>
          <w:top w:val="nil"/>
          <w:left w:val="nil"/>
          <w:bottom w:val="nil"/>
          <w:right w:val="nil"/>
          <w:between w:val="nil"/>
        </w:pBdr>
        <w:spacing w:after="0"/>
        <w:jc w:val="center"/>
        <w:rPr>
          <w:rFonts w:ascii="Times New Roman" w:eastAsia="Times New Roman" w:hAnsi="Times New Roman" w:cs="Times New Roman"/>
          <w:b/>
          <w:i/>
          <w:iCs/>
          <w:color w:val="000000" w:themeColor="text1"/>
          <w:sz w:val="24"/>
          <w:szCs w:val="24"/>
          <w:lang w:val="es-ES_tradnl"/>
        </w:rPr>
      </w:pPr>
      <w:r w:rsidRPr="00751B95">
        <w:rPr>
          <w:rFonts w:ascii="Times New Roman" w:eastAsia="Times New Roman" w:hAnsi="Times New Roman" w:cs="Times New Roman"/>
          <w:b/>
          <w:i/>
          <w:iCs/>
          <w:noProof/>
          <w:color w:val="000000" w:themeColor="text1"/>
          <w:sz w:val="24"/>
          <w:szCs w:val="24"/>
        </w:rPr>
        <w:drawing>
          <wp:inline distT="0" distB="0" distL="0" distR="0" wp14:anchorId="15AC8D0C" wp14:editId="17ABD011">
            <wp:extent cx="5702300" cy="2751284"/>
            <wp:effectExtent l="0" t="0" r="0" b="0"/>
            <wp:docPr id="22" name="Picture 2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screenshot of a computer&#10;&#10;Description automatically generated"/>
                    <pic:cNvPicPr/>
                  </pic:nvPicPr>
                  <pic:blipFill>
                    <a:blip r:embed="rId31"/>
                    <a:stretch>
                      <a:fillRect/>
                    </a:stretch>
                  </pic:blipFill>
                  <pic:spPr>
                    <a:xfrm>
                      <a:off x="0" y="0"/>
                      <a:ext cx="5732084" cy="2765654"/>
                    </a:xfrm>
                    <a:prstGeom prst="rect">
                      <a:avLst/>
                    </a:prstGeom>
                  </pic:spPr>
                </pic:pic>
              </a:graphicData>
            </a:graphic>
          </wp:inline>
        </w:drawing>
      </w:r>
    </w:p>
    <w:p w14:paraId="72262F3A"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it-IT"/>
        </w:rPr>
      </w:pPr>
    </w:p>
    <w:p w14:paraId="3DEEBEE1" w14:textId="77777777" w:rsidR="00061C6A" w:rsidRPr="00511DDB" w:rsidRDefault="00061C6A"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it-IT"/>
        </w:rPr>
      </w:pPr>
      <w:r w:rsidRPr="00511DDB">
        <w:rPr>
          <w:rFonts w:ascii="Times New Roman" w:eastAsia="Times New Roman" w:hAnsi="Times New Roman" w:cs="Times New Roman"/>
          <w:i/>
          <w:iCs/>
          <w:color w:val="000000" w:themeColor="text1"/>
          <w:sz w:val="24"/>
          <w:szCs w:val="24"/>
          <w:lang w:val="it-IT"/>
        </w:rPr>
        <w:t>Analizë kritike e tabelës</w:t>
      </w:r>
    </w:p>
    <w:p w14:paraId="0B1D8C7E"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Tabela tregon qartë një diferencë strukturore:</w:t>
      </w:r>
    </w:p>
    <w:p w14:paraId="07A36D95"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Universitetet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evropiane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përdorin</w:t>
      </w:r>
      <w:proofErr w:type="spellEnd"/>
      <w:r w:rsidRPr="00B6063B">
        <w:rPr>
          <w:rFonts w:ascii="Times New Roman" w:eastAsia="Times New Roman" w:hAnsi="Times New Roman" w:cs="Times New Roman"/>
          <w:color w:val="000000" w:themeColor="text1"/>
          <w:sz w:val="24"/>
          <w:szCs w:val="24"/>
        </w:rPr>
        <w:t>:</w:t>
      </w:r>
    </w:p>
    <w:p w14:paraId="23AF9C43" w14:textId="77777777" w:rsidR="00061C6A" w:rsidRPr="00B6063B" w:rsidRDefault="00061C6A" w:rsidP="00061C6A">
      <w:pPr>
        <w:numPr>
          <w:ilvl w:val="0"/>
          <w:numId w:val="15"/>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progresion</w:t>
      </w:r>
      <w:proofErr w:type="spellEnd"/>
      <w:r w:rsidRPr="00B6063B">
        <w:rPr>
          <w:rFonts w:ascii="Times New Roman" w:eastAsia="Times New Roman" w:hAnsi="Times New Roman" w:cs="Times New Roman"/>
          <w:color w:val="000000" w:themeColor="text1"/>
          <w:sz w:val="24"/>
          <w:szCs w:val="24"/>
        </w:rPr>
        <w:t xml:space="preserve"> spiral</w:t>
      </w:r>
    </w:p>
    <w:p w14:paraId="230A737C" w14:textId="77777777" w:rsidR="00061C6A" w:rsidRPr="00B6063B" w:rsidRDefault="00061C6A" w:rsidP="00061C6A">
      <w:pPr>
        <w:numPr>
          <w:ilvl w:val="0"/>
          <w:numId w:val="15"/>
        </w:numPr>
        <w:pBdr>
          <w:top w:val="nil"/>
          <w:left w:val="nil"/>
          <w:bottom w:val="nil"/>
          <w:right w:val="nil"/>
          <w:between w:val="nil"/>
        </w:pBdr>
        <w:spacing w:after="0"/>
        <w:jc w:val="both"/>
        <w:rPr>
          <w:rFonts w:ascii="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TBLT</w:t>
      </w:r>
    </w:p>
    <w:p w14:paraId="62FD17EA" w14:textId="77777777" w:rsidR="00061C6A" w:rsidRPr="00B6063B" w:rsidRDefault="00061C6A" w:rsidP="00061C6A">
      <w:pPr>
        <w:numPr>
          <w:ilvl w:val="0"/>
          <w:numId w:val="15"/>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vlerësim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autentik</w:t>
      </w:r>
      <w:proofErr w:type="spellEnd"/>
    </w:p>
    <w:p w14:paraId="228B4ADF" w14:textId="77777777" w:rsidR="00061C6A" w:rsidRPr="00B6063B" w:rsidRDefault="00061C6A" w:rsidP="00061C6A">
      <w:pPr>
        <w:numPr>
          <w:ilvl w:val="0"/>
          <w:numId w:val="15"/>
        </w:numPr>
        <w:pBdr>
          <w:top w:val="nil"/>
          <w:left w:val="nil"/>
          <w:bottom w:val="nil"/>
          <w:right w:val="nil"/>
          <w:between w:val="nil"/>
        </w:pBdr>
        <w:spacing w:after="0"/>
        <w:jc w:val="both"/>
        <w:rPr>
          <w:rFonts w:ascii="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ICC </w:t>
      </w:r>
      <w:proofErr w:type="spellStart"/>
      <w:r w:rsidRPr="00B6063B">
        <w:rPr>
          <w:rFonts w:ascii="Times New Roman" w:eastAsia="Times New Roman" w:hAnsi="Times New Roman" w:cs="Times New Roman"/>
          <w:color w:val="000000" w:themeColor="text1"/>
          <w:sz w:val="24"/>
          <w:szCs w:val="24"/>
        </w:rPr>
        <w:t>si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komponent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qendror</w:t>
      </w:r>
      <w:proofErr w:type="spellEnd"/>
    </w:p>
    <w:p w14:paraId="54C3FED7" w14:textId="77777777" w:rsidR="00061C6A" w:rsidRPr="00B6063B"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Ndërsa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Shqipëri</w:t>
      </w:r>
      <w:proofErr w:type="spellEnd"/>
      <w:r w:rsidRPr="00B6063B">
        <w:rPr>
          <w:rFonts w:ascii="Times New Roman" w:eastAsia="Times New Roman" w:hAnsi="Times New Roman" w:cs="Times New Roman"/>
          <w:color w:val="000000" w:themeColor="text1"/>
          <w:sz w:val="24"/>
          <w:szCs w:val="24"/>
        </w:rPr>
        <w:t>:</w:t>
      </w:r>
    </w:p>
    <w:p w14:paraId="7E144FEC" w14:textId="77777777" w:rsidR="00061C6A" w:rsidRPr="00B6063B" w:rsidRDefault="00061C6A" w:rsidP="00061C6A">
      <w:pPr>
        <w:numPr>
          <w:ilvl w:val="0"/>
          <w:numId w:val="15"/>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dominon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gramatika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deklarative</w:t>
      </w:r>
      <w:proofErr w:type="spellEnd"/>
    </w:p>
    <w:p w14:paraId="6C4B1E6C" w14:textId="77777777" w:rsidR="00061C6A" w:rsidRPr="00B6063B" w:rsidRDefault="00061C6A" w:rsidP="00061C6A">
      <w:pPr>
        <w:numPr>
          <w:ilvl w:val="0"/>
          <w:numId w:val="15"/>
        </w:numPr>
        <w:pBdr>
          <w:top w:val="nil"/>
          <w:left w:val="nil"/>
          <w:bottom w:val="nil"/>
          <w:right w:val="nil"/>
          <w:between w:val="nil"/>
        </w:pBdr>
        <w:spacing w:after="0"/>
        <w:jc w:val="both"/>
        <w:rPr>
          <w:rFonts w:ascii="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ICC </w:t>
      </w:r>
      <w:proofErr w:type="spellStart"/>
      <w:r w:rsidRPr="00B6063B">
        <w:rPr>
          <w:rFonts w:ascii="Times New Roman" w:eastAsia="Times New Roman" w:hAnsi="Times New Roman" w:cs="Times New Roman"/>
          <w:color w:val="000000" w:themeColor="text1"/>
          <w:sz w:val="24"/>
          <w:szCs w:val="24"/>
        </w:rPr>
        <w:t>është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sekondare</w:t>
      </w:r>
      <w:proofErr w:type="spellEnd"/>
    </w:p>
    <w:p w14:paraId="18DB01A9" w14:textId="77777777" w:rsidR="00061C6A" w:rsidRPr="00B6063B" w:rsidRDefault="00061C6A" w:rsidP="00061C6A">
      <w:pPr>
        <w:numPr>
          <w:ilvl w:val="0"/>
          <w:numId w:val="15"/>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vlerësimi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është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tradicional</w:t>
      </w:r>
      <w:proofErr w:type="spellEnd"/>
    </w:p>
    <w:p w14:paraId="24DB5D94"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Kjo mbështet argumentin e disertacionit për nevojën e ndërhyrjes metodologjike.</w:t>
      </w:r>
    </w:p>
    <w:p w14:paraId="0EA1BE8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Model i integruar </w:t>
      </w:r>
    </w:p>
    <w:p w14:paraId="6E17DB25"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Analiza e kurrikulave</w:t>
      </w:r>
    </w:p>
    <w:p w14:paraId="243F15ED" w14:textId="32979C63" w:rsidR="00061C6A" w:rsidRPr="00B6063B" w:rsidRDefault="00571ACB"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Pr>
          <w:rFonts w:ascii="Times New Roman" w:eastAsia="Cardo" w:hAnsi="Times New Roman" w:cs="Times New Roman"/>
          <w:color w:val="000000" w:themeColor="text1"/>
          <w:sz w:val="24"/>
          <w:szCs w:val="24"/>
          <w:lang w:val="es-ES_tradnl"/>
        </w:rPr>
        <w:t xml:space="preserve"> </w:t>
      </w:r>
      <w:r w:rsidR="00061C6A" w:rsidRPr="00B6063B">
        <w:rPr>
          <w:rFonts w:ascii="Times New Roman" w:eastAsia="Cardo" w:hAnsi="Times New Roman" w:cs="Times New Roman"/>
          <w:color w:val="000000" w:themeColor="text1"/>
          <w:sz w:val="24"/>
          <w:szCs w:val="24"/>
          <w:lang w:val="es-ES_tradnl"/>
        </w:rPr>
        <w:t>↓</w:t>
      </w:r>
    </w:p>
    <w:p w14:paraId="2338E5C3"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Identifikimi i vështirësive</w:t>
      </w:r>
    </w:p>
    <w:p w14:paraId="58D33A50" w14:textId="1AEB4533" w:rsidR="00061C6A" w:rsidRPr="00B6063B" w:rsidRDefault="00571ACB"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Pr>
          <w:rFonts w:ascii="Times New Roman" w:eastAsia="Cardo" w:hAnsi="Times New Roman" w:cs="Times New Roman"/>
          <w:color w:val="000000" w:themeColor="text1"/>
          <w:sz w:val="24"/>
          <w:szCs w:val="24"/>
          <w:lang w:val="es-ES_tradnl"/>
        </w:rPr>
        <w:t xml:space="preserve"> </w:t>
      </w:r>
      <w:r w:rsidR="00061C6A" w:rsidRPr="00B6063B">
        <w:rPr>
          <w:rFonts w:ascii="Times New Roman" w:eastAsia="Cardo" w:hAnsi="Times New Roman" w:cs="Times New Roman"/>
          <w:color w:val="000000" w:themeColor="text1"/>
          <w:sz w:val="24"/>
          <w:szCs w:val="24"/>
          <w:lang w:val="es-ES_tradnl"/>
        </w:rPr>
        <w:t>↓</w:t>
      </w:r>
    </w:p>
    <w:p w14:paraId="3A70EC0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Ndërhyrja metodologjike</w:t>
      </w:r>
    </w:p>
    <w:p w14:paraId="191C7229" w14:textId="4A4CED71" w:rsidR="00061C6A" w:rsidRPr="00B6063B" w:rsidRDefault="00571ACB"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Pr>
          <w:rFonts w:ascii="Times New Roman" w:eastAsia="Cardo" w:hAnsi="Times New Roman" w:cs="Times New Roman"/>
          <w:color w:val="000000" w:themeColor="text1"/>
          <w:sz w:val="24"/>
          <w:szCs w:val="24"/>
          <w:lang w:val="es-ES_tradnl"/>
        </w:rPr>
        <w:t xml:space="preserve"> </w:t>
      </w:r>
      <w:r w:rsidR="00061C6A" w:rsidRPr="00B6063B">
        <w:rPr>
          <w:rFonts w:ascii="Times New Roman" w:eastAsia="Cardo" w:hAnsi="Times New Roman" w:cs="Times New Roman"/>
          <w:color w:val="000000" w:themeColor="text1"/>
          <w:sz w:val="24"/>
          <w:szCs w:val="24"/>
          <w:lang w:val="es-ES_tradnl"/>
        </w:rPr>
        <w:t>↓</w:t>
      </w:r>
    </w:p>
    <w:p w14:paraId="735454A6" w14:textId="77777777"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1269FB">
        <w:rPr>
          <w:rFonts w:ascii="Times New Roman" w:eastAsia="Times New Roman" w:hAnsi="Times New Roman" w:cs="Times New Roman"/>
          <w:color w:val="000000" w:themeColor="text1"/>
          <w:sz w:val="24"/>
          <w:szCs w:val="24"/>
          <w:lang w:val="es-ES_tradnl"/>
        </w:rPr>
        <w:lastRenderedPageBreak/>
        <w:t>Modeli:</w:t>
      </w:r>
    </w:p>
    <w:p w14:paraId="054068A2" w14:textId="77777777"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1269FB">
        <w:rPr>
          <w:rFonts w:ascii="Times New Roman" w:eastAsia="Times New Roman" w:hAnsi="Times New Roman" w:cs="Times New Roman"/>
          <w:color w:val="000000" w:themeColor="text1"/>
          <w:sz w:val="24"/>
          <w:szCs w:val="24"/>
          <w:lang w:val="es-ES_tradnl"/>
        </w:rPr>
        <w:t>- TBLT</w:t>
      </w:r>
    </w:p>
    <w:p w14:paraId="12FAB9F0" w14:textId="77777777"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1269FB">
        <w:rPr>
          <w:rFonts w:ascii="Times New Roman" w:eastAsia="Times New Roman" w:hAnsi="Times New Roman" w:cs="Times New Roman"/>
          <w:color w:val="000000" w:themeColor="text1"/>
          <w:sz w:val="24"/>
          <w:szCs w:val="24"/>
          <w:lang w:val="es-ES_tradnl"/>
        </w:rPr>
        <w:t>- Spiral progression</w:t>
      </w:r>
    </w:p>
    <w:p w14:paraId="37BBF0AC" w14:textId="77777777" w:rsidR="00061C6A" w:rsidRPr="001269F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1269FB">
        <w:rPr>
          <w:rFonts w:ascii="Times New Roman" w:eastAsia="Times New Roman" w:hAnsi="Times New Roman" w:cs="Times New Roman"/>
          <w:color w:val="000000" w:themeColor="text1"/>
          <w:sz w:val="24"/>
          <w:szCs w:val="24"/>
          <w:lang w:val="es-ES_tradnl"/>
        </w:rPr>
        <w:t>- ICC assessment</w:t>
      </w:r>
    </w:p>
    <w:p w14:paraId="400CD113"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 Formative assessment</w:t>
      </w:r>
    </w:p>
    <w:p w14:paraId="46BD9088" w14:textId="57B05B3D" w:rsidR="00061C6A" w:rsidRPr="00493172" w:rsidRDefault="00571ACB"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Pr>
          <w:rFonts w:ascii="Times New Roman" w:eastAsia="Cardo" w:hAnsi="Times New Roman" w:cs="Times New Roman"/>
          <w:color w:val="000000" w:themeColor="text1"/>
          <w:sz w:val="24"/>
          <w:szCs w:val="24"/>
          <w:lang w:val="nb-NO"/>
        </w:rPr>
        <w:t xml:space="preserve"> </w:t>
      </w:r>
      <w:r w:rsidR="00061C6A" w:rsidRPr="00493172">
        <w:rPr>
          <w:rFonts w:ascii="Times New Roman" w:eastAsia="Cardo" w:hAnsi="Times New Roman" w:cs="Times New Roman"/>
          <w:color w:val="000000" w:themeColor="text1"/>
          <w:sz w:val="24"/>
          <w:szCs w:val="24"/>
          <w:lang w:val="nb-NO"/>
        </w:rPr>
        <w:t>↓</w:t>
      </w:r>
    </w:p>
    <w:p w14:paraId="715E87F2"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Rezultati:</w:t>
      </w:r>
    </w:p>
    <w:p w14:paraId="52924740"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i/>
          <w:color w:val="000000" w:themeColor="text1"/>
          <w:sz w:val="24"/>
          <w:szCs w:val="24"/>
          <w:lang w:val="nb-NO"/>
        </w:rPr>
      </w:pPr>
      <w:r w:rsidRPr="00493172">
        <w:rPr>
          <w:rFonts w:ascii="Times New Roman" w:eastAsia="Times New Roman" w:hAnsi="Times New Roman" w:cs="Times New Roman"/>
          <w:i/>
          <w:color w:val="000000" w:themeColor="text1"/>
          <w:sz w:val="24"/>
          <w:szCs w:val="24"/>
          <w:lang w:val="nb-NO"/>
        </w:rPr>
        <w:t>Kompetencë akademike funksionale</w:t>
      </w:r>
    </w:p>
    <w:p w14:paraId="50C4314C"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i/>
          <w:color w:val="000000" w:themeColor="text1"/>
          <w:sz w:val="24"/>
          <w:szCs w:val="24"/>
          <w:lang w:val="nb-NO"/>
        </w:rPr>
        <w:t>Analiza krahasuese e kurrikulave universitare të spanjishtes tregon se dallimet midis kontekstit shqiptar dhe atij evropian nuk lidhen vetëm me përmbajtjen, por me mënyrën se si konceptohet vetë procesi i të nxënit. Ndërsa në universitetet evropiane gjuha trajtohet si mjet për veprim komunikativ dhe ndërkulturor, në kontekstin shqiptar ajo mbetet kryesisht objekt studimi formal</w:t>
      </w:r>
      <w:r w:rsidRPr="00493172">
        <w:rPr>
          <w:rFonts w:ascii="Times New Roman" w:eastAsia="Times New Roman" w:hAnsi="Times New Roman" w:cs="Times New Roman"/>
          <w:color w:val="000000" w:themeColor="text1"/>
          <w:sz w:val="24"/>
          <w:szCs w:val="24"/>
          <w:lang w:val="nb-NO"/>
        </w:rPr>
        <w:t>.</w:t>
      </w:r>
    </w:p>
    <w:p w14:paraId="11A422A7"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Kjo mospërputhje justifikon ndërhyrjen metodologjike të propozuar në këtë disertacion, e cila synon të integrojë kurrikulën, metodologjinë dhe vlerësimin në një model të vetëm koherent dhe të orientuar drejt kompetencës.</w:t>
      </w:r>
    </w:p>
    <w:p w14:paraId="60D225AD"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p>
    <w:p w14:paraId="009D7958"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p>
    <w:p w14:paraId="3444D7D9" w14:textId="77777777" w:rsidR="00061C6A" w:rsidRPr="00493172" w:rsidRDefault="00061C6A" w:rsidP="00061C6A">
      <w:pPr>
        <w:pStyle w:val="Heading1"/>
        <w:spacing w:before="0" w:after="0"/>
        <w:rPr>
          <w:rFonts w:ascii="Times New Roman" w:hAnsi="Times New Roman" w:cs="Times New Roman"/>
          <w:b/>
          <w:bCs/>
          <w:color w:val="000000" w:themeColor="text1"/>
          <w:sz w:val="24"/>
          <w:szCs w:val="24"/>
          <w:lang w:val="nb-NO"/>
        </w:rPr>
      </w:pPr>
      <w:bookmarkStart w:id="139" w:name="_Toc230597905"/>
      <w:bookmarkStart w:id="140" w:name="_Toc241046659"/>
      <w:bookmarkStart w:id="141" w:name="_Hlk228748664"/>
      <w:r w:rsidRPr="00493172">
        <w:rPr>
          <w:rFonts w:ascii="Times New Roman" w:hAnsi="Times New Roman" w:cs="Times New Roman"/>
          <w:b/>
          <w:bCs/>
          <w:color w:val="000000" w:themeColor="text1"/>
          <w:sz w:val="24"/>
          <w:szCs w:val="24"/>
          <w:lang w:val="nb-NO"/>
        </w:rPr>
        <w:t>3.10 Dimensioni ndërkulturor në praktikë: analiza përmes shembujve konkretë në spanjisht</w:t>
      </w:r>
      <w:bookmarkEnd w:id="139"/>
      <w:bookmarkEnd w:id="140"/>
    </w:p>
    <w:bookmarkEnd w:id="141"/>
    <w:p w14:paraId="5019601F" w14:textId="77777777" w:rsidR="00061C6A" w:rsidRPr="00493172" w:rsidRDefault="00061C6A" w:rsidP="00061C6A">
      <w:pPr>
        <w:pStyle w:val="NoSpacing"/>
        <w:spacing w:before="240" w:line="276" w:lineRule="auto"/>
        <w:rPr>
          <w:rFonts w:ascii="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Nga teoria në praktikë ndërkulturore</w:t>
      </w:r>
    </w:p>
    <w:p w14:paraId="788964C1"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Dimensioni ndërkulturor në mësimdhënien e gjuhës spanjolle nuk mund të kuptohet plotësisht vetëm përmes përkufizimeve teorike, por kërkon analizë të situatave konkrete të komunikimit. Siç thekson Kramsch (1998), gjuha nuk është një sistem neutral, por një praktikë sociale e ngarkuar me kuptime kulturore. Në këtë kuadër, ndërgjegjësimi ndërkulturor zhvillohet përmes ekspozimit ndaj situatave reale dhe reflektimit mbi to.</w:t>
      </w:r>
    </w:p>
    <w:p w14:paraId="49EB4064"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Ky nënkapitull synon të ilustrojë mënyrën se si dimensioni ndërkulturor manifestohet në praktikë, përmes shembujve konkretë të komunikimit në spanjisht, duke lidhur analizën e përdorimit të gjuhës me implikimet didaktike.</w:t>
      </w:r>
    </w:p>
    <w:p w14:paraId="611214F7"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a. Mirësjellja akademike dhe strategjitë pragmatike.</w:t>
      </w:r>
    </w:p>
    <w:p w14:paraId="0DBB435E" w14:textId="6EAE4866" w:rsidR="00061C6A" w:rsidRPr="00493172" w:rsidRDefault="00D26B7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D26B7A">
        <w:rPr>
          <w:rFonts w:ascii="Times New Roman" w:eastAsia="Times New Roman" w:hAnsi="Times New Roman" w:cs="Times New Roman"/>
          <w:color w:val="000000" w:themeColor="text1"/>
          <w:sz w:val="24"/>
          <w:szCs w:val="24"/>
          <w:lang w:val="nb-NO"/>
        </w:rPr>
        <w:t>Në kompetencën ndërkulturore në spanjisht, rëndësi të veçantë ka përdorimi i strategjive të mirësjelljes në komunikim akademik</w:t>
      </w:r>
      <w:r w:rsidR="00061C6A" w:rsidRPr="00493172">
        <w:rPr>
          <w:rFonts w:ascii="Times New Roman" w:eastAsia="Times New Roman" w:hAnsi="Times New Roman" w:cs="Times New Roman"/>
          <w:color w:val="000000" w:themeColor="text1"/>
          <w:sz w:val="24"/>
          <w:szCs w:val="24"/>
          <w:lang w:val="nb-NO"/>
        </w:rPr>
        <w:t>.</w:t>
      </w:r>
    </w:p>
    <w:p w14:paraId="64141562"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Shembull</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krahasues</w:t>
      </w:r>
      <w:proofErr w:type="spellEnd"/>
    </w:p>
    <w:p w14:paraId="71853F31"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Version jo </w:t>
      </w:r>
      <w:proofErr w:type="spellStart"/>
      <w:r w:rsidRPr="00B6063B">
        <w:rPr>
          <w:rFonts w:ascii="Times New Roman" w:eastAsia="Times New Roman" w:hAnsi="Times New Roman" w:cs="Times New Roman"/>
          <w:color w:val="000000" w:themeColor="text1"/>
          <w:sz w:val="24"/>
          <w:szCs w:val="24"/>
        </w:rPr>
        <w: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përshtatshëm</w:t>
      </w:r>
      <w:proofErr w:type="spellEnd"/>
      <w:r w:rsidRPr="00B6063B">
        <w:rPr>
          <w:rFonts w:ascii="Times New Roman" w:eastAsia="Times New Roman" w:hAnsi="Times New Roman" w:cs="Times New Roman"/>
          <w:color w:val="000000" w:themeColor="text1"/>
          <w:sz w:val="24"/>
          <w:szCs w:val="24"/>
        </w:rPr>
        <w:t>:</w:t>
      </w:r>
    </w:p>
    <w:p w14:paraId="1FD63EE7"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2438EF">
        <w:rPr>
          <w:rFonts w:ascii="Times New Roman" w:eastAsia="Times New Roman" w:hAnsi="Times New Roman" w:cs="Times New Roman"/>
          <w:i/>
          <w:color w:val="000000" w:themeColor="text1"/>
          <w:sz w:val="24"/>
          <w:szCs w:val="24"/>
          <w:lang w:val="es-ES"/>
        </w:rPr>
        <w:t>Necesito que me cambie la fecha del examen</w:t>
      </w:r>
      <w:r w:rsidRPr="00B6063B">
        <w:rPr>
          <w:rFonts w:ascii="Times New Roman" w:eastAsia="Times New Roman" w:hAnsi="Times New Roman" w:cs="Times New Roman"/>
          <w:color w:val="000000" w:themeColor="text1"/>
          <w:sz w:val="24"/>
          <w:szCs w:val="24"/>
          <w:lang w:val="es-ES"/>
        </w:rPr>
        <w:t>.</w:t>
      </w:r>
    </w:p>
    <w:p w14:paraId="7937E062" w14:textId="35895E42"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lastRenderedPageBreak/>
        <w:t>Ky formulim, megjithëse gramatikisht korrekt, perceptohet si shumë direkt dhe autoritar në kontekstin akademik hispan</w:t>
      </w:r>
      <w:r w:rsidR="000025B9">
        <w:rPr>
          <w:rFonts w:ascii="Times New Roman" w:eastAsia="Times New Roman" w:hAnsi="Times New Roman" w:cs="Times New Roman"/>
          <w:color w:val="000000" w:themeColor="text1"/>
          <w:sz w:val="24"/>
          <w:szCs w:val="24"/>
          <w:lang w:val="es-ES"/>
        </w:rPr>
        <w:t>ik</w:t>
      </w:r>
      <w:r w:rsidRPr="00B6063B">
        <w:rPr>
          <w:rFonts w:ascii="Times New Roman" w:eastAsia="Times New Roman" w:hAnsi="Times New Roman" w:cs="Times New Roman"/>
          <w:color w:val="000000" w:themeColor="text1"/>
          <w:sz w:val="24"/>
          <w:szCs w:val="24"/>
          <w:lang w:val="es-ES"/>
        </w:rPr>
        <w:t>.</w:t>
      </w:r>
    </w:p>
    <w:p w14:paraId="6FA7FFD7"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Version i përshtatshëm:</w:t>
      </w:r>
    </w:p>
    <w:p w14:paraId="1B0EDF35" w14:textId="77777777" w:rsidR="00061C6A" w:rsidRPr="000D2F3A" w:rsidRDefault="00061C6A" w:rsidP="00061C6A">
      <w:pPr>
        <w:pBdr>
          <w:top w:val="nil"/>
          <w:left w:val="nil"/>
          <w:bottom w:val="nil"/>
          <w:right w:val="nil"/>
          <w:between w:val="nil"/>
        </w:pBdr>
        <w:spacing w:after="0"/>
        <w:jc w:val="both"/>
        <w:rPr>
          <w:rFonts w:ascii="Times New Roman" w:eastAsia="Times New Roman" w:hAnsi="Times New Roman" w:cs="Times New Roman"/>
          <w:i/>
          <w:color w:val="000000" w:themeColor="text1"/>
          <w:sz w:val="24"/>
          <w:szCs w:val="24"/>
          <w:lang w:val="es-ES"/>
        </w:rPr>
      </w:pPr>
      <w:r w:rsidRPr="000D2F3A">
        <w:rPr>
          <w:rFonts w:ascii="Times New Roman" w:eastAsia="Times New Roman" w:hAnsi="Times New Roman" w:cs="Times New Roman"/>
          <w:i/>
          <w:color w:val="000000" w:themeColor="text1"/>
          <w:sz w:val="24"/>
          <w:szCs w:val="24"/>
          <w:lang w:val="es-ES"/>
        </w:rPr>
        <w:t>Buenos días, profesor. Quería preguntarle si sería posible cambiar la fecha del examen, ya que tengo otro compromiso académico.</w:t>
      </w:r>
    </w:p>
    <w:p w14:paraId="48CE47FE" w14:textId="77777777" w:rsidR="006A0896" w:rsidRDefault="006A0896"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es-ES"/>
        </w:rPr>
      </w:pPr>
    </w:p>
    <w:p w14:paraId="2495B0B9" w14:textId="480D7F02" w:rsidR="00061C6A" w:rsidRPr="00BB6779" w:rsidRDefault="00061C6A"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es-ES"/>
        </w:rPr>
      </w:pPr>
      <w:r w:rsidRPr="00BB6779">
        <w:rPr>
          <w:rFonts w:ascii="Times New Roman" w:eastAsia="Times New Roman" w:hAnsi="Times New Roman" w:cs="Times New Roman"/>
          <w:b/>
          <w:color w:val="000000" w:themeColor="text1"/>
          <w:sz w:val="24"/>
          <w:szCs w:val="24"/>
          <w:lang w:val="es-ES"/>
        </w:rPr>
        <w:t xml:space="preserve">Analizë gjuhësore: </w:t>
      </w:r>
    </w:p>
    <w:p w14:paraId="1DA97317" w14:textId="77777777" w:rsidR="00061C6A" w:rsidRPr="00BB6779"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B6779">
        <w:rPr>
          <w:rFonts w:ascii="Times New Roman" w:eastAsia="Times New Roman" w:hAnsi="Times New Roman" w:cs="Times New Roman"/>
          <w:color w:val="000000" w:themeColor="text1"/>
          <w:sz w:val="24"/>
          <w:szCs w:val="24"/>
          <w:lang w:val="es-ES"/>
        </w:rPr>
        <w:t xml:space="preserve">Ky shembull nxjerr në pah: </w:t>
      </w:r>
    </w:p>
    <w:p w14:paraId="08B0F095" w14:textId="77777777" w:rsidR="00061C6A" w:rsidRPr="00BB6779"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B6779">
        <w:rPr>
          <w:rFonts w:ascii="Times New Roman" w:eastAsia="Times New Roman" w:hAnsi="Times New Roman" w:cs="Times New Roman"/>
          <w:color w:val="000000" w:themeColor="text1"/>
          <w:sz w:val="24"/>
          <w:szCs w:val="24"/>
          <w:lang w:val="es-ES"/>
        </w:rPr>
        <w:t>•</w:t>
      </w:r>
      <w:r w:rsidRPr="00BB6779">
        <w:rPr>
          <w:rFonts w:ascii="Times New Roman" w:eastAsia="Times New Roman" w:hAnsi="Times New Roman" w:cs="Times New Roman"/>
          <w:color w:val="000000" w:themeColor="text1"/>
          <w:sz w:val="24"/>
          <w:szCs w:val="24"/>
          <w:lang w:val="es-ES"/>
        </w:rPr>
        <w:tab/>
        <w:t>përdorimin e strategjive të zbutjes (hedging),</w:t>
      </w:r>
    </w:p>
    <w:p w14:paraId="070A3297" w14:textId="77777777" w:rsidR="00061C6A" w:rsidRPr="00BB6779"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B6779">
        <w:rPr>
          <w:rFonts w:ascii="Times New Roman" w:eastAsia="Times New Roman" w:hAnsi="Times New Roman" w:cs="Times New Roman"/>
          <w:color w:val="000000" w:themeColor="text1"/>
          <w:sz w:val="24"/>
          <w:szCs w:val="24"/>
          <w:lang w:val="es-ES"/>
        </w:rPr>
        <w:t>•</w:t>
      </w:r>
      <w:r w:rsidRPr="00BB6779">
        <w:rPr>
          <w:rFonts w:ascii="Times New Roman" w:eastAsia="Times New Roman" w:hAnsi="Times New Roman" w:cs="Times New Roman"/>
          <w:color w:val="000000" w:themeColor="text1"/>
          <w:sz w:val="24"/>
          <w:szCs w:val="24"/>
          <w:lang w:val="es-ES"/>
        </w:rPr>
        <w:tab/>
        <w:t>rëndësinë e regjistrit formal,</w:t>
      </w:r>
    </w:p>
    <w:p w14:paraId="2D436FA6" w14:textId="77777777" w:rsidR="00061C6A" w:rsidRPr="00BB6779"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B6779">
        <w:rPr>
          <w:rFonts w:ascii="Times New Roman" w:eastAsia="Times New Roman" w:hAnsi="Times New Roman" w:cs="Times New Roman"/>
          <w:color w:val="000000" w:themeColor="text1"/>
          <w:sz w:val="24"/>
          <w:szCs w:val="24"/>
          <w:lang w:val="es-ES"/>
        </w:rPr>
        <w:t>•</w:t>
      </w:r>
      <w:r w:rsidRPr="00BB6779">
        <w:rPr>
          <w:rFonts w:ascii="Times New Roman" w:eastAsia="Times New Roman" w:hAnsi="Times New Roman" w:cs="Times New Roman"/>
          <w:color w:val="000000" w:themeColor="text1"/>
          <w:sz w:val="24"/>
          <w:szCs w:val="24"/>
          <w:lang w:val="es-ES"/>
        </w:rPr>
        <w:tab/>
        <w:t>rolin e hierarkisë akademike.</w:t>
      </w:r>
    </w:p>
    <w:p w14:paraId="0F1EEDE7" w14:textId="77777777" w:rsidR="00061C6A" w:rsidRPr="00BB6779"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B6779">
        <w:rPr>
          <w:rFonts w:ascii="Times New Roman" w:eastAsia="Times New Roman" w:hAnsi="Times New Roman" w:cs="Times New Roman"/>
          <w:color w:val="000000" w:themeColor="text1"/>
          <w:sz w:val="24"/>
          <w:szCs w:val="24"/>
          <w:lang w:val="es-ES"/>
        </w:rPr>
        <w:t>Në këtë kuptim, kompetenca ndërkulturore përfshin aftësinë për të zgjedhur forma gjuhësore që përputhen me normat sociale dhe institucionale (Byram, 1997).</w:t>
      </w:r>
    </w:p>
    <w:p w14:paraId="30996C0B" w14:textId="690D005D" w:rsidR="00061C6A" w:rsidRPr="00016493"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016493">
        <w:rPr>
          <w:rFonts w:ascii="Times New Roman" w:eastAsia="Times New Roman" w:hAnsi="Times New Roman" w:cs="Times New Roman"/>
          <w:color w:val="000000" w:themeColor="text1"/>
          <w:sz w:val="24"/>
          <w:szCs w:val="24"/>
          <w:lang w:val="it-IT"/>
        </w:rPr>
        <w:t>b. Diskursi i shkruar: e</w:t>
      </w:r>
      <w:r w:rsidR="00D34251" w:rsidRPr="00016493">
        <w:rPr>
          <w:rFonts w:ascii="Times New Roman" w:eastAsia="Times New Roman" w:hAnsi="Times New Roman" w:cs="Times New Roman"/>
          <w:color w:val="000000" w:themeColor="text1"/>
          <w:sz w:val="24"/>
          <w:szCs w:val="24"/>
          <w:lang w:val="it-IT"/>
        </w:rPr>
        <w:t>-</w:t>
      </w:r>
      <w:r w:rsidRPr="00016493">
        <w:rPr>
          <w:rFonts w:ascii="Times New Roman" w:eastAsia="Times New Roman" w:hAnsi="Times New Roman" w:cs="Times New Roman"/>
          <w:color w:val="000000" w:themeColor="text1"/>
          <w:sz w:val="24"/>
          <w:szCs w:val="24"/>
          <w:lang w:val="it-IT"/>
        </w:rPr>
        <w:t>mail-i akademik si praktikë ndërkulturore</w:t>
      </w:r>
    </w:p>
    <w:p w14:paraId="08D2B386" w14:textId="77777777" w:rsidR="00061C6A" w:rsidRPr="00016493"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016493">
        <w:rPr>
          <w:rFonts w:ascii="Times New Roman" w:eastAsia="Times New Roman" w:hAnsi="Times New Roman" w:cs="Times New Roman"/>
          <w:color w:val="000000" w:themeColor="text1"/>
          <w:sz w:val="24"/>
          <w:szCs w:val="24"/>
          <w:lang w:val="it-IT"/>
        </w:rPr>
        <w:t>Komunikimi me shkrim në kontekst akademik përfaqëson një fushë ku dallimet ndërkulturore bëhen veçanërisht të dukshme.</w:t>
      </w:r>
    </w:p>
    <w:p w14:paraId="163DC0C6"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Shembull:</w:t>
      </w:r>
    </w:p>
    <w:p w14:paraId="5A191C08"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Version jo i përshtatshëm:</w:t>
      </w:r>
    </w:p>
    <w:p w14:paraId="10555047" w14:textId="77777777" w:rsidR="00061C6A" w:rsidRPr="000D2F3A" w:rsidRDefault="00061C6A" w:rsidP="00061C6A">
      <w:pPr>
        <w:pBdr>
          <w:top w:val="nil"/>
          <w:left w:val="nil"/>
          <w:bottom w:val="nil"/>
          <w:right w:val="nil"/>
          <w:between w:val="nil"/>
        </w:pBdr>
        <w:spacing w:after="0"/>
        <w:jc w:val="both"/>
        <w:rPr>
          <w:rFonts w:ascii="Times New Roman" w:eastAsia="Times New Roman" w:hAnsi="Times New Roman" w:cs="Times New Roman"/>
          <w:i/>
          <w:color w:val="000000" w:themeColor="text1"/>
          <w:sz w:val="24"/>
          <w:szCs w:val="24"/>
          <w:lang w:val="es-ES_tradnl"/>
        </w:rPr>
      </w:pPr>
      <w:r w:rsidRPr="000D2F3A">
        <w:rPr>
          <w:rFonts w:ascii="Times New Roman" w:eastAsia="Times New Roman" w:hAnsi="Times New Roman" w:cs="Times New Roman"/>
          <w:i/>
          <w:color w:val="000000" w:themeColor="text1"/>
          <w:sz w:val="24"/>
          <w:szCs w:val="24"/>
          <w:lang w:val="es-ES_tradnl"/>
        </w:rPr>
        <w:t>Hola profesor,</w:t>
      </w:r>
    </w:p>
    <w:p w14:paraId="33F56074" w14:textId="77777777" w:rsidR="00061C6A" w:rsidRPr="000D2F3A" w:rsidRDefault="00061C6A" w:rsidP="00061C6A">
      <w:pPr>
        <w:pBdr>
          <w:top w:val="nil"/>
          <w:left w:val="nil"/>
          <w:bottom w:val="nil"/>
          <w:right w:val="nil"/>
          <w:between w:val="nil"/>
        </w:pBdr>
        <w:spacing w:after="0"/>
        <w:jc w:val="both"/>
        <w:rPr>
          <w:rFonts w:ascii="Times New Roman" w:eastAsia="Times New Roman" w:hAnsi="Times New Roman" w:cs="Times New Roman"/>
          <w:i/>
          <w:color w:val="000000" w:themeColor="text1"/>
          <w:sz w:val="24"/>
          <w:szCs w:val="24"/>
          <w:lang w:val="es-ES"/>
        </w:rPr>
      </w:pPr>
      <w:r w:rsidRPr="000D2F3A">
        <w:rPr>
          <w:rFonts w:ascii="Times New Roman" w:eastAsia="Times New Roman" w:hAnsi="Times New Roman" w:cs="Times New Roman"/>
          <w:i/>
          <w:color w:val="000000" w:themeColor="text1"/>
          <w:sz w:val="24"/>
          <w:szCs w:val="24"/>
          <w:lang w:val="es-ES"/>
        </w:rPr>
        <w:t>no puedo venir mañana, cambia la clase.</w:t>
      </w:r>
    </w:p>
    <w:p w14:paraId="06E2AC25" w14:textId="77146802"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Version i përshtatshëm:</w:t>
      </w:r>
    </w:p>
    <w:p w14:paraId="40F2C256" w14:textId="77777777" w:rsidR="00061C6A" w:rsidRPr="000D2F3A" w:rsidRDefault="00061C6A" w:rsidP="00061C6A">
      <w:pPr>
        <w:pBdr>
          <w:top w:val="single" w:sz="4" w:space="1" w:color="auto"/>
          <w:left w:val="single" w:sz="4" w:space="1" w:color="auto"/>
          <w:bottom w:val="single" w:sz="4" w:space="1" w:color="auto"/>
          <w:right w:val="single" w:sz="4" w:space="1" w:color="auto"/>
          <w:between w:val="nil"/>
        </w:pBdr>
        <w:spacing w:after="0"/>
        <w:jc w:val="both"/>
        <w:rPr>
          <w:rFonts w:ascii="Times New Roman" w:eastAsia="Times New Roman" w:hAnsi="Times New Roman" w:cs="Times New Roman"/>
          <w:i/>
          <w:color w:val="000000" w:themeColor="text1"/>
          <w:sz w:val="24"/>
          <w:szCs w:val="24"/>
          <w:lang w:val="it-IT"/>
        </w:rPr>
      </w:pPr>
      <w:r w:rsidRPr="000D2F3A">
        <w:rPr>
          <w:rFonts w:ascii="Times New Roman" w:eastAsia="Times New Roman" w:hAnsi="Times New Roman" w:cs="Times New Roman"/>
          <w:i/>
          <w:color w:val="000000" w:themeColor="text1"/>
          <w:sz w:val="24"/>
          <w:szCs w:val="24"/>
          <w:lang w:val="it-IT"/>
        </w:rPr>
        <w:t>Estimado profesor:</w:t>
      </w:r>
    </w:p>
    <w:p w14:paraId="3C162E3E" w14:textId="77777777" w:rsidR="00061C6A" w:rsidRPr="000D2F3A" w:rsidRDefault="00061C6A" w:rsidP="00061C6A">
      <w:pPr>
        <w:pBdr>
          <w:top w:val="single" w:sz="4" w:space="1" w:color="auto"/>
          <w:left w:val="single" w:sz="4" w:space="1" w:color="auto"/>
          <w:bottom w:val="single" w:sz="4" w:space="1" w:color="auto"/>
          <w:right w:val="single" w:sz="4" w:space="1" w:color="auto"/>
          <w:between w:val="nil"/>
        </w:pBdr>
        <w:spacing w:after="0"/>
        <w:jc w:val="both"/>
        <w:rPr>
          <w:rFonts w:ascii="Times New Roman" w:eastAsia="Times New Roman" w:hAnsi="Times New Roman" w:cs="Times New Roman"/>
          <w:i/>
          <w:color w:val="000000" w:themeColor="text1"/>
          <w:sz w:val="24"/>
          <w:szCs w:val="24"/>
          <w:lang w:val="es-ES"/>
        </w:rPr>
      </w:pPr>
      <w:r w:rsidRPr="000D2F3A">
        <w:rPr>
          <w:rFonts w:ascii="Times New Roman" w:eastAsia="Times New Roman" w:hAnsi="Times New Roman" w:cs="Times New Roman"/>
          <w:i/>
          <w:color w:val="000000" w:themeColor="text1"/>
          <w:sz w:val="24"/>
          <w:szCs w:val="24"/>
          <w:lang w:val="es-ES"/>
        </w:rPr>
        <w:t>Le escribo para informarle que, debido a un compromiso académico, no podré asistir a la clase de mañana.</w:t>
      </w:r>
    </w:p>
    <w:p w14:paraId="39F8C190" w14:textId="77777777" w:rsidR="00061C6A" w:rsidRPr="000D2F3A" w:rsidRDefault="00061C6A" w:rsidP="00061C6A">
      <w:pPr>
        <w:pBdr>
          <w:top w:val="single" w:sz="4" w:space="1" w:color="auto"/>
          <w:left w:val="single" w:sz="4" w:space="1" w:color="auto"/>
          <w:bottom w:val="single" w:sz="4" w:space="1" w:color="auto"/>
          <w:right w:val="single" w:sz="4" w:space="1" w:color="auto"/>
          <w:between w:val="nil"/>
        </w:pBdr>
        <w:spacing w:after="0"/>
        <w:jc w:val="both"/>
        <w:rPr>
          <w:rFonts w:ascii="Times New Roman" w:eastAsia="Times New Roman" w:hAnsi="Times New Roman" w:cs="Times New Roman"/>
          <w:i/>
          <w:color w:val="000000" w:themeColor="text1"/>
          <w:sz w:val="24"/>
          <w:szCs w:val="24"/>
          <w:lang w:val="es-ES"/>
        </w:rPr>
      </w:pPr>
      <w:r w:rsidRPr="000D2F3A">
        <w:rPr>
          <w:rFonts w:ascii="Times New Roman" w:eastAsia="Times New Roman" w:hAnsi="Times New Roman" w:cs="Times New Roman"/>
          <w:i/>
          <w:color w:val="000000" w:themeColor="text1"/>
          <w:sz w:val="24"/>
          <w:szCs w:val="24"/>
          <w:lang w:val="es-ES"/>
        </w:rPr>
        <w:t>Le agradecería si pudiera indicarme cómo recuperar el contenido.</w:t>
      </w:r>
    </w:p>
    <w:p w14:paraId="17267E44" w14:textId="77777777" w:rsidR="00061C6A" w:rsidRPr="000D2F3A" w:rsidRDefault="00061C6A" w:rsidP="00061C6A">
      <w:pPr>
        <w:pBdr>
          <w:top w:val="single" w:sz="4" w:space="1" w:color="auto"/>
          <w:left w:val="single" w:sz="4" w:space="1" w:color="auto"/>
          <w:bottom w:val="single" w:sz="4" w:space="1" w:color="auto"/>
          <w:right w:val="single" w:sz="4" w:space="1" w:color="auto"/>
          <w:between w:val="nil"/>
        </w:pBdr>
        <w:spacing w:after="0"/>
        <w:jc w:val="both"/>
        <w:rPr>
          <w:rFonts w:ascii="Times New Roman" w:eastAsia="Times New Roman" w:hAnsi="Times New Roman" w:cs="Times New Roman"/>
          <w:i/>
          <w:color w:val="000000" w:themeColor="text1"/>
          <w:sz w:val="24"/>
          <w:szCs w:val="24"/>
          <w:lang w:val="it-IT"/>
        </w:rPr>
      </w:pPr>
      <w:r w:rsidRPr="000D2F3A">
        <w:rPr>
          <w:rFonts w:ascii="Times New Roman" w:eastAsia="Times New Roman" w:hAnsi="Times New Roman" w:cs="Times New Roman"/>
          <w:i/>
          <w:color w:val="000000" w:themeColor="text1"/>
          <w:sz w:val="24"/>
          <w:szCs w:val="24"/>
          <w:lang w:val="it-IT"/>
        </w:rPr>
        <w:t>Atentamente,</w:t>
      </w:r>
    </w:p>
    <w:p w14:paraId="3AC6BF16" w14:textId="77777777" w:rsidR="00061C6A" w:rsidRPr="002438EF" w:rsidRDefault="00061C6A" w:rsidP="00061C6A">
      <w:pPr>
        <w:pBdr>
          <w:top w:val="single" w:sz="4" w:space="1" w:color="auto"/>
          <w:left w:val="single" w:sz="4" w:space="1" w:color="auto"/>
          <w:bottom w:val="single" w:sz="4" w:space="1" w:color="auto"/>
          <w:right w:val="single" w:sz="4" w:space="1" w:color="auto"/>
          <w:between w:val="nil"/>
        </w:pBdr>
        <w:spacing w:after="0"/>
        <w:jc w:val="both"/>
        <w:rPr>
          <w:rFonts w:ascii="Times New Roman" w:eastAsia="Times New Roman" w:hAnsi="Times New Roman" w:cs="Times New Roman"/>
          <w:i/>
          <w:color w:val="000000" w:themeColor="text1"/>
          <w:sz w:val="24"/>
          <w:szCs w:val="24"/>
          <w:lang w:val="it-IT"/>
        </w:rPr>
      </w:pPr>
      <w:r w:rsidRPr="000D2F3A">
        <w:rPr>
          <w:rFonts w:ascii="Times New Roman" w:eastAsia="Times New Roman" w:hAnsi="Times New Roman" w:cs="Times New Roman"/>
          <w:i/>
          <w:color w:val="000000" w:themeColor="text1"/>
          <w:sz w:val="24"/>
          <w:szCs w:val="24"/>
          <w:lang w:val="it-IT"/>
        </w:rPr>
        <w:t>[Nombre]</w:t>
      </w:r>
    </w:p>
    <w:p w14:paraId="62566FD6" w14:textId="77777777" w:rsidR="000813BC" w:rsidRDefault="000813BC"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it-IT"/>
        </w:rPr>
      </w:pPr>
    </w:p>
    <w:p w14:paraId="759D744C" w14:textId="4FAE072F" w:rsidR="00061C6A" w:rsidRPr="006A2ECC" w:rsidRDefault="00061C6A"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it-IT"/>
        </w:rPr>
      </w:pPr>
      <w:r w:rsidRPr="006A2ECC">
        <w:rPr>
          <w:rFonts w:ascii="Times New Roman" w:eastAsia="Times New Roman" w:hAnsi="Times New Roman" w:cs="Times New Roman"/>
          <w:b/>
          <w:color w:val="000000" w:themeColor="text1"/>
          <w:sz w:val="24"/>
          <w:szCs w:val="24"/>
          <w:lang w:val="it-IT"/>
        </w:rPr>
        <w:t>Analizë gjuh</w:t>
      </w:r>
      <w:r w:rsidRPr="00F713C4">
        <w:rPr>
          <w:rFonts w:ascii="Times New Roman" w:eastAsia="Times New Roman" w:hAnsi="Times New Roman" w:cs="Times New Roman"/>
          <w:b/>
          <w:color w:val="000000" w:themeColor="text1"/>
          <w:sz w:val="24"/>
          <w:szCs w:val="24"/>
          <w:lang w:val="it-IT"/>
        </w:rPr>
        <w:t>ë</w:t>
      </w:r>
      <w:r w:rsidRPr="006A2ECC">
        <w:rPr>
          <w:rFonts w:ascii="Times New Roman" w:eastAsia="Times New Roman" w:hAnsi="Times New Roman" w:cs="Times New Roman"/>
          <w:b/>
          <w:color w:val="000000" w:themeColor="text1"/>
          <w:sz w:val="24"/>
          <w:szCs w:val="24"/>
          <w:lang w:val="it-IT"/>
        </w:rPr>
        <w:t xml:space="preserve">sore: </w:t>
      </w:r>
    </w:p>
    <w:p w14:paraId="3483887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Dallimet kryesore përfshijnë:</w:t>
      </w:r>
    </w:p>
    <w:p w14:paraId="3517E712"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w:t>
      </w:r>
      <w:r w:rsidRPr="00B6063B">
        <w:rPr>
          <w:rFonts w:ascii="Times New Roman" w:eastAsia="Times New Roman" w:hAnsi="Times New Roman" w:cs="Times New Roman"/>
          <w:color w:val="000000" w:themeColor="text1"/>
          <w:sz w:val="24"/>
          <w:szCs w:val="24"/>
          <w:lang w:val="it-IT"/>
        </w:rPr>
        <w:tab/>
        <w:t>strukturën diskursive formale</w:t>
      </w:r>
      <w:r>
        <w:rPr>
          <w:rFonts w:ascii="Times New Roman" w:eastAsia="Times New Roman" w:hAnsi="Times New Roman" w:cs="Times New Roman"/>
          <w:color w:val="000000" w:themeColor="text1"/>
          <w:sz w:val="24"/>
          <w:szCs w:val="24"/>
          <w:lang w:val="it-IT"/>
        </w:rPr>
        <w:t>,</w:t>
      </w:r>
    </w:p>
    <w:p w14:paraId="71087833"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w:t>
      </w:r>
      <w:r w:rsidRPr="00B6063B">
        <w:rPr>
          <w:rFonts w:ascii="Times New Roman" w:eastAsia="Times New Roman" w:hAnsi="Times New Roman" w:cs="Times New Roman"/>
          <w:color w:val="000000" w:themeColor="text1"/>
          <w:sz w:val="24"/>
          <w:szCs w:val="24"/>
          <w:lang w:val="it-IT"/>
        </w:rPr>
        <w:tab/>
        <w:t>përdorimin e formave të respektit</w:t>
      </w:r>
      <w:r>
        <w:rPr>
          <w:rFonts w:ascii="Times New Roman" w:eastAsia="Times New Roman" w:hAnsi="Times New Roman" w:cs="Times New Roman"/>
          <w:color w:val="000000" w:themeColor="text1"/>
          <w:sz w:val="24"/>
          <w:szCs w:val="24"/>
          <w:lang w:val="it-IT"/>
        </w:rPr>
        <w:t>,</w:t>
      </w:r>
    </w:p>
    <w:p w14:paraId="6CF8347C"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w:t>
      </w:r>
      <w:r w:rsidRPr="00B6063B">
        <w:rPr>
          <w:rFonts w:ascii="Times New Roman" w:eastAsia="Times New Roman" w:hAnsi="Times New Roman" w:cs="Times New Roman"/>
          <w:color w:val="000000" w:themeColor="text1"/>
          <w:sz w:val="24"/>
          <w:szCs w:val="24"/>
          <w:lang w:val="it-IT"/>
        </w:rPr>
        <w:tab/>
        <w:t>organizimin logjik të mesazhit</w:t>
      </w:r>
      <w:r>
        <w:rPr>
          <w:rFonts w:ascii="Times New Roman" w:eastAsia="Times New Roman" w:hAnsi="Times New Roman" w:cs="Times New Roman"/>
          <w:color w:val="000000" w:themeColor="text1"/>
          <w:sz w:val="24"/>
          <w:szCs w:val="24"/>
          <w:lang w:val="it-IT"/>
        </w:rPr>
        <w:t>.</w:t>
      </w:r>
    </w:p>
    <w:p w14:paraId="090271E9"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Ky shembull tregon se zhvillimi i kompetencës ndërkulturore kërkon integrimin e gjuhës me normat diskursive (Kramsch, 1998).</w:t>
      </w:r>
    </w:p>
    <w:p w14:paraId="3DD8AAAC"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lastRenderedPageBreak/>
        <w:t>c. Ndërveprimi verbal dhe negocimi i kuptimit</w:t>
      </w:r>
    </w:p>
    <w:p w14:paraId="3C1856B6"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Në komunikimin oral, dimensioni ndërkulturor lidhet me aftësinë për të menaxhuar ndërveprimin dhe për të përdorur strategji komunikative të përshtatshme.</w:t>
      </w:r>
    </w:p>
    <w:p w14:paraId="0CC34FE0"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Role-play: diskutim i notës</w:t>
      </w:r>
    </w:p>
    <w:p w14:paraId="3BDBE9FD"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Version jo efektiv:</w:t>
      </w:r>
    </w:p>
    <w:p w14:paraId="7EAC6FCA" w14:textId="77777777" w:rsidR="00061C6A" w:rsidRPr="002438EF" w:rsidRDefault="00061C6A" w:rsidP="00061C6A">
      <w:pPr>
        <w:pBdr>
          <w:top w:val="nil"/>
          <w:left w:val="nil"/>
          <w:bottom w:val="nil"/>
          <w:right w:val="nil"/>
          <w:between w:val="nil"/>
        </w:pBdr>
        <w:spacing w:after="0"/>
        <w:jc w:val="both"/>
        <w:rPr>
          <w:rFonts w:ascii="Times New Roman" w:eastAsia="Times New Roman" w:hAnsi="Times New Roman" w:cs="Times New Roman"/>
          <w:i/>
          <w:color w:val="000000" w:themeColor="text1"/>
          <w:sz w:val="24"/>
          <w:szCs w:val="24"/>
          <w:lang w:val="es-ES"/>
        </w:rPr>
      </w:pPr>
      <w:r w:rsidRPr="002438EF">
        <w:rPr>
          <w:rFonts w:ascii="Times New Roman" w:eastAsia="Times New Roman" w:hAnsi="Times New Roman" w:cs="Times New Roman"/>
          <w:i/>
          <w:color w:val="000000" w:themeColor="text1"/>
          <w:sz w:val="24"/>
          <w:szCs w:val="24"/>
          <w:lang w:val="es-ES"/>
        </w:rPr>
        <w:t>Mi nota es baja. Quiero cambiarla.</w:t>
      </w:r>
    </w:p>
    <w:p w14:paraId="38499344"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Version efektiv:</w:t>
      </w:r>
    </w:p>
    <w:p w14:paraId="79A36D58" w14:textId="77777777" w:rsidR="00061C6A" w:rsidRPr="000D2F3A" w:rsidRDefault="00061C6A" w:rsidP="00061C6A">
      <w:pPr>
        <w:pBdr>
          <w:top w:val="nil"/>
          <w:left w:val="nil"/>
          <w:bottom w:val="nil"/>
          <w:right w:val="nil"/>
          <w:between w:val="nil"/>
        </w:pBdr>
        <w:spacing w:after="0"/>
        <w:jc w:val="both"/>
        <w:rPr>
          <w:rFonts w:ascii="Times New Roman" w:eastAsia="Times New Roman" w:hAnsi="Times New Roman" w:cs="Times New Roman"/>
          <w:i/>
          <w:color w:val="000000" w:themeColor="text1"/>
          <w:sz w:val="24"/>
          <w:szCs w:val="24"/>
          <w:lang w:val="es-ES"/>
        </w:rPr>
      </w:pPr>
      <w:r w:rsidRPr="000D2F3A">
        <w:rPr>
          <w:rFonts w:ascii="Times New Roman" w:eastAsia="Times New Roman" w:hAnsi="Times New Roman" w:cs="Times New Roman"/>
          <w:i/>
          <w:color w:val="000000" w:themeColor="text1"/>
          <w:sz w:val="24"/>
          <w:szCs w:val="24"/>
          <w:lang w:val="es-ES"/>
        </w:rPr>
        <w:t>Buenos días, profesor. Me gustaría hablar sobre mi calificación. Creo que podría mejorar si tuviera la oportunidad de revisar mi trabajo.</w:t>
      </w:r>
    </w:p>
    <w:p w14:paraId="7FA1C3B5" w14:textId="77777777" w:rsidR="000813BC" w:rsidRDefault="000813BC"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nb-NO"/>
        </w:rPr>
      </w:pPr>
    </w:p>
    <w:p w14:paraId="0DA6BA6A" w14:textId="290D55D0"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nb-NO"/>
        </w:rPr>
      </w:pPr>
      <w:r w:rsidRPr="00493172">
        <w:rPr>
          <w:rFonts w:ascii="Times New Roman" w:eastAsia="Times New Roman" w:hAnsi="Times New Roman" w:cs="Times New Roman"/>
          <w:b/>
          <w:color w:val="000000" w:themeColor="text1"/>
          <w:sz w:val="24"/>
          <w:szCs w:val="24"/>
          <w:lang w:val="nb-NO"/>
        </w:rPr>
        <w:t xml:space="preserve">Analizë gjuhësore: </w:t>
      </w:r>
    </w:p>
    <w:p w14:paraId="504A2848"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Ky shembull demonstron:</w:t>
      </w:r>
    </w:p>
    <w:p w14:paraId="47F83FB4"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w:t>
      </w:r>
      <w:r w:rsidRPr="00493172">
        <w:rPr>
          <w:rFonts w:ascii="Times New Roman" w:eastAsia="Times New Roman" w:hAnsi="Times New Roman" w:cs="Times New Roman"/>
          <w:color w:val="000000" w:themeColor="text1"/>
          <w:sz w:val="24"/>
          <w:szCs w:val="24"/>
          <w:lang w:val="nb-NO"/>
        </w:rPr>
        <w:tab/>
        <w:t>përdorimin e gjuhës indirekte,</w:t>
      </w:r>
    </w:p>
    <w:p w14:paraId="19B0A54C"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w:t>
      </w:r>
      <w:r w:rsidRPr="00493172">
        <w:rPr>
          <w:rFonts w:ascii="Times New Roman" w:eastAsia="Times New Roman" w:hAnsi="Times New Roman" w:cs="Times New Roman"/>
          <w:color w:val="000000" w:themeColor="text1"/>
          <w:sz w:val="24"/>
          <w:szCs w:val="24"/>
          <w:lang w:val="nb-NO"/>
        </w:rPr>
        <w:tab/>
        <w:t>strategji të negocimit,</w:t>
      </w:r>
    </w:p>
    <w:p w14:paraId="28C22456"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w:t>
      </w:r>
      <w:r w:rsidRPr="00493172">
        <w:rPr>
          <w:rFonts w:ascii="Times New Roman" w:eastAsia="Times New Roman" w:hAnsi="Times New Roman" w:cs="Times New Roman"/>
          <w:color w:val="000000" w:themeColor="text1"/>
          <w:sz w:val="24"/>
          <w:szCs w:val="24"/>
          <w:lang w:val="nb-NO"/>
        </w:rPr>
        <w:tab/>
        <w:t>dhe respektin ndaj rolit institucional.</w:t>
      </w:r>
    </w:p>
    <w:p w14:paraId="3AF8B4E9" w14:textId="471B89E6"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Sipas Deardorff</w:t>
      </w:r>
      <w:r w:rsidR="009823C7">
        <w:rPr>
          <w:rFonts w:ascii="Times New Roman" w:eastAsia="Times New Roman" w:hAnsi="Times New Roman" w:cs="Times New Roman"/>
          <w:color w:val="000000" w:themeColor="text1"/>
          <w:sz w:val="24"/>
          <w:szCs w:val="24"/>
          <w:lang w:val="nb-NO"/>
        </w:rPr>
        <w:t>-it</w:t>
      </w:r>
      <w:r w:rsidRPr="00493172">
        <w:rPr>
          <w:rFonts w:ascii="Times New Roman" w:eastAsia="Times New Roman" w:hAnsi="Times New Roman" w:cs="Times New Roman"/>
          <w:color w:val="000000" w:themeColor="text1"/>
          <w:sz w:val="24"/>
          <w:szCs w:val="24"/>
          <w:lang w:val="nb-NO"/>
        </w:rPr>
        <w:t xml:space="preserve"> (2006), këto janë tregues të kompetencës ndërkulturore në nivel të avancuar.</w:t>
      </w:r>
    </w:p>
    <w:p w14:paraId="724114E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ç. Keqkuptimet ndërkulturore si burim të nxëni</w:t>
      </w:r>
      <w:r>
        <w:rPr>
          <w:rFonts w:ascii="Times New Roman" w:eastAsia="Times New Roman" w:hAnsi="Times New Roman" w:cs="Times New Roman"/>
          <w:color w:val="000000" w:themeColor="text1"/>
          <w:sz w:val="24"/>
          <w:szCs w:val="24"/>
          <w:lang w:val="it-IT"/>
        </w:rPr>
        <w:t>.</w:t>
      </w:r>
    </w:p>
    <w:p w14:paraId="45CCB079"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Keqkuptimet ndërkulturore përbëjnë një element të rëndësishëm në zhvillimin e ICC, pasi ato nxjerrin në pah dallimet midis sistemeve kulturore.</w:t>
      </w:r>
    </w:p>
    <w:p w14:paraId="589AECD8"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Shembull</w:t>
      </w:r>
      <w:r>
        <w:rPr>
          <w:rFonts w:ascii="Times New Roman" w:eastAsia="Times New Roman" w:hAnsi="Times New Roman" w:cs="Times New Roman"/>
          <w:color w:val="000000" w:themeColor="text1"/>
          <w:sz w:val="24"/>
          <w:szCs w:val="24"/>
          <w:lang w:val="es-ES"/>
        </w:rPr>
        <w:t>:</w:t>
      </w:r>
    </w:p>
    <w:p w14:paraId="4A7D00F8" w14:textId="77777777" w:rsidR="00061C6A" w:rsidRPr="0007231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441B74">
        <w:rPr>
          <w:rFonts w:ascii="Times New Roman" w:eastAsia="Times New Roman" w:hAnsi="Times New Roman" w:cs="Times New Roman"/>
          <w:i/>
          <w:color w:val="000000" w:themeColor="text1"/>
          <w:sz w:val="24"/>
          <w:szCs w:val="24"/>
          <w:lang w:val="es-ES"/>
        </w:rPr>
        <w:t>Dime la respuesta ahora.</w:t>
      </w:r>
    </w:p>
    <w:p w14:paraId="389B1684" w14:textId="77777777" w:rsidR="00061C6A" w:rsidRPr="0007231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 xml:space="preserve">Ky formulim mund të perceptohet si i pasjellshëm për shkak të përdorimit të </w:t>
      </w:r>
      <w:r w:rsidRPr="0007231A">
        <w:rPr>
          <w:rFonts w:ascii="Times New Roman" w:eastAsia="Times New Roman" w:hAnsi="Times New Roman" w:cs="Times New Roman"/>
          <w:color w:val="000000" w:themeColor="text1"/>
          <w:sz w:val="24"/>
          <w:szCs w:val="24"/>
          <w:lang w:val="es-ES"/>
        </w:rPr>
        <w:t xml:space="preserve">Mënyrës Urdhërore. </w:t>
      </w:r>
    </w:p>
    <w:p w14:paraId="30BB996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Alternativa:</w:t>
      </w:r>
    </w:p>
    <w:p w14:paraId="27F9AB6A" w14:textId="77777777" w:rsidR="00061C6A" w:rsidRPr="00441B74" w:rsidRDefault="00061C6A" w:rsidP="00061C6A">
      <w:pPr>
        <w:pBdr>
          <w:top w:val="nil"/>
          <w:left w:val="nil"/>
          <w:bottom w:val="nil"/>
          <w:right w:val="nil"/>
          <w:between w:val="nil"/>
        </w:pBdr>
        <w:spacing w:after="0"/>
        <w:jc w:val="both"/>
        <w:rPr>
          <w:rFonts w:ascii="Times New Roman" w:eastAsia="Times New Roman" w:hAnsi="Times New Roman" w:cs="Times New Roman"/>
          <w:i/>
          <w:color w:val="000000" w:themeColor="text1"/>
          <w:sz w:val="24"/>
          <w:szCs w:val="24"/>
          <w:lang w:val="es-ES"/>
        </w:rPr>
      </w:pPr>
      <w:r w:rsidRPr="00441B74">
        <w:rPr>
          <w:rFonts w:ascii="Times New Roman" w:eastAsia="Times New Roman" w:hAnsi="Times New Roman" w:cs="Times New Roman"/>
          <w:i/>
          <w:color w:val="000000" w:themeColor="text1"/>
          <w:sz w:val="24"/>
          <w:szCs w:val="24"/>
          <w:lang w:val="es-ES"/>
        </w:rPr>
        <w:t>¿Podría explicarme la respuesta, por favor?</w:t>
      </w:r>
    </w:p>
    <w:p w14:paraId="0B8BFB72" w14:textId="77777777" w:rsidR="000813BC" w:rsidRPr="002134C6" w:rsidRDefault="000813BC"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es-ES"/>
        </w:rPr>
      </w:pPr>
    </w:p>
    <w:p w14:paraId="3031B98E" w14:textId="7BDDEAF7" w:rsidR="00061C6A" w:rsidRPr="00F713C4" w:rsidRDefault="00061C6A"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rPr>
      </w:pPr>
      <w:proofErr w:type="spellStart"/>
      <w:r w:rsidRPr="00F713C4">
        <w:rPr>
          <w:rFonts w:ascii="Times New Roman" w:eastAsia="Times New Roman" w:hAnsi="Times New Roman" w:cs="Times New Roman"/>
          <w:b/>
          <w:color w:val="000000" w:themeColor="text1"/>
          <w:sz w:val="24"/>
          <w:szCs w:val="24"/>
        </w:rPr>
        <w:t>Analizë</w:t>
      </w:r>
      <w:proofErr w:type="spellEnd"/>
      <w:r w:rsidRPr="00F713C4">
        <w:rPr>
          <w:rFonts w:ascii="Times New Roman" w:eastAsia="Times New Roman" w:hAnsi="Times New Roman" w:cs="Times New Roman"/>
          <w:b/>
          <w:color w:val="000000" w:themeColor="text1"/>
          <w:sz w:val="24"/>
          <w:szCs w:val="24"/>
        </w:rPr>
        <w:t xml:space="preserve"> </w:t>
      </w:r>
      <w:proofErr w:type="spellStart"/>
      <w:r w:rsidRPr="00F713C4">
        <w:rPr>
          <w:rFonts w:ascii="Times New Roman" w:eastAsia="Times New Roman" w:hAnsi="Times New Roman" w:cs="Times New Roman"/>
          <w:b/>
          <w:color w:val="000000" w:themeColor="text1"/>
          <w:sz w:val="24"/>
          <w:szCs w:val="24"/>
        </w:rPr>
        <w:t>gjuh</w:t>
      </w:r>
      <w:proofErr w:type="spellEnd"/>
      <w:r w:rsidRPr="006A2ECC">
        <w:rPr>
          <w:rFonts w:ascii="Times New Roman" w:eastAsia="Times New Roman" w:hAnsi="Times New Roman" w:cs="Times New Roman"/>
          <w:b/>
          <w:color w:val="000000" w:themeColor="text1"/>
          <w:sz w:val="24"/>
          <w:szCs w:val="24"/>
          <w:lang w:val="en-GB"/>
        </w:rPr>
        <w:t>ë</w:t>
      </w:r>
      <w:r w:rsidRPr="00F713C4">
        <w:rPr>
          <w:rFonts w:ascii="Times New Roman" w:eastAsia="Times New Roman" w:hAnsi="Times New Roman" w:cs="Times New Roman"/>
          <w:b/>
          <w:color w:val="000000" w:themeColor="text1"/>
          <w:sz w:val="24"/>
          <w:szCs w:val="24"/>
        </w:rPr>
        <w:t xml:space="preserve">sore: </w:t>
      </w:r>
    </w:p>
    <w:p w14:paraId="7EA85154" w14:textId="77777777" w:rsidR="00061C6A" w:rsidRPr="00F713C4"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F713C4">
        <w:rPr>
          <w:rFonts w:ascii="Times New Roman" w:eastAsia="Times New Roman" w:hAnsi="Times New Roman" w:cs="Times New Roman"/>
          <w:color w:val="000000" w:themeColor="text1"/>
          <w:sz w:val="24"/>
          <w:szCs w:val="24"/>
        </w:rPr>
        <w:t xml:space="preserve">Ky </w:t>
      </w:r>
      <w:proofErr w:type="spellStart"/>
      <w:r w:rsidRPr="00F713C4">
        <w:rPr>
          <w:rFonts w:ascii="Times New Roman" w:eastAsia="Times New Roman" w:hAnsi="Times New Roman" w:cs="Times New Roman"/>
          <w:color w:val="000000" w:themeColor="text1"/>
          <w:sz w:val="24"/>
          <w:szCs w:val="24"/>
        </w:rPr>
        <w:t>rast</w:t>
      </w:r>
      <w:proofErr w:type="spellEnd"/>
      <w:r w:rsidRPr="00F713C4">
        <w:rPr>
          <w:rFonts w:ascii="Times New Roman" w:eastAsia="Times New Roman" w:hAnsi="Times New Roman" w:cs="Times New Roman"/>
          <w:color w:val="000000" w:themeColor="text1"/>
          <w:sz w:val="24"/>
          <w:szCs w:val="24"/>
        </w:rPr>
        <w:t xml:space="preserve"> </w:t>
      </w:r>
      <w:proofErr w:type="spellStart"/>
      <w:r w:rsidRPr="00F713C4">
        <w:rPr>
          <w:rFonts w:ascii="Times New Roman" w:eastAsia="Times New Roman" w:hAnsi="Times New Roman" w:cs="Times New Roman"/>
          <w:color w:val="000000" w:themeColor="text1"/>
          <w:sz w:val="24"/>
          <w:szCs w:val="24"/>
        </w:rPr>
        <w:t>ilustron</w:t>
      </w:r>
      <w:proofErr w:type="spellEnd"/>
      <w:r w:rsidRPr="00F713C4">
        <w:rPr>
          <w:rFonts w:ascii="Times New Roman" w:eastAsia="Times New Roman" w:hAnsi="Times New Roman" w:cs="Times New Roman"/>
          <w:color w:val="000000" w:themeColor="text1"/>
          <w:sz w:val="24"/>
          <w:szCs w:val="24"/>
        </w:rPr>
        <w:t>:</w:t>
      </w:r>
    </w:p>
    <w:p w14:paraId="1A44EE11" w14:textId="77777777" w:rsidR="00061C6A" w:rsidRPr="002134C6"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2134C6">
        <w:rPr>
          <w:rFonts w:ascii="Times New Roman" w:eastAsia="Times New Roman" w:hAnsi="Times New Roman" w:cs="Times New Roman"/>
          <w:color w:val="000000" w:themeColor="text1"/>
          <w:sz w:val="24"/>
          <w:szCs w:val="24"/>
        </w:rPr>
        <w:t>•</w:t>
      </w:r>
      <w:r w:rsidRPr="002134C6">
        <w:rPr>
          <w:rFonts w:ascii="Times New Roman" w:eastAsia="Times New Roman" w:hAnsi="Times New Roman" w:cs="Times New Roman"/>
          <w:color w:val="000000" w:themeColor="text1"/>
          <w:sz w:val="24"/>
          <w:szCs w:val="24"/>
        </w:rPr>
        <w:tab/>
      </w:r>
      <w:proofErr w:type="spellStart"/>
      <w:r w:rsidRPr="002134C6">
        <w:rPr>
          <w:rFonts w:ascii="Times New Roman" w:eastAsia="Times New Roman" w:hAnsi="Times New Roman" w:cs="Times New Roman"/>
          <w:color w:val="000000" w:themeColor="text1"/>
          <w:sz w:val="24"/>
          <w:szCs w:val="24"/>
        </w:rPr>
        <w:t>rëndësinë</w:t>
      </w:r>
      <w:proofErr w:type="spellEnd"/>
      <w:r w:rsidRPr="002134C6">
        <w:rPr>
          <w:rFonts w:ascii="Times New Roman" w:eastAsia="Times New Roman" w:hAnsi="Times New Roman" w:cs="Times New Roman"/>
          <w:color w:val="000000" w:themeColor="text1"/>
          <w:sz w:val="24"/>
          <w:szCs w:val="24"/>
        </w:rPr>
        <w:t xml:space="preserve"> e </w:t>
      </w:r>
      <w:proofErr w:type="spellStart"/>
      <w:r w:rsidRPr="002134C6">
        <w:rPr>
          <w:rFonts w:ascii="Times New Roman" w:eastAsia="Times New Roman" w:hAnsi="Times New Roman" w:cs="Times New Roman"/>
          <w:color w:val="000000" w:themeColor="text1"/>
          <w:sz w:val="24"/>
          <w:szCs w:val="24"/>
        </w:rPr>
        <w:t>pragmatikës</w:t>
      </w:r>
      <w:proofErr w:type="spellEnd"/>
      <w:r w:rsidRPr="002134C6">
        <w:rPr>
          <w:rFonts w:ascii="Times New Roman" w:eastAsia="Times New Roman" w:hAnsi="Times New Roman" w:cs="Times New Roman"/>
          <w:color w:val="000000" w:themeColor="text1"/>
          <w:sz w:val="24"/>
          <w:szCs w:val="24"/>
        </w:rPr>
        <w:t>,</w:t>
      </w:r>
    </w:p>
    <w:p w14:paraId="616DC10A" w14:textId="77777777" w:rsidR="00061C6A" w:rsidRPr="002134C6"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2134C6">
        <w:rPr>
          <w:rFonts w:ascii="Times New Roman" w:eastAsia="Times New Roman" w:hAnsi="Times New Roman" w:cs="Times New Roman"/>
          <w:color w:val="000000" w:themeColor="text1"/>
          <w:sz w:val="24"/>
          <w:szCs w:val="24"/>
        </w:rPr>
        <w:t>•</w:t>
      </w:r>
      <w:r w:rsidRPr="002134C6">
        <w:rPr>
          <w:rFonts w:ascii="Times New Roman" w:eastAsia="Times New Roman" w:hAnsi="Times New Roman" w:cs="Times New Roman"/>
          <w:color w:val="000000" w:themeColor="text1"/>
          <w:sz w:val="24"/>
          <w:szCs w:val="24"/>
        </w:rPr>
        <w:tab/>
      </w:r>
      <w:proofErr w:type="spellStart"/>
      <w:r w:rsidRPr="002134C6">
        <w:rPr>
          <w:rFonts w:ascii="Times New Roman" w:eastAsia="Times New Roman" w:hAnsi="Times New Roman" w:cs="Times New Roman"/>
          <w:color w:val="000000" w:themeColor="text1"/>
          <w:sz w:val="24"/>
          <w:szCs w:val="24"/>
        </w:rPr>
        <w:t>dallimet</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në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normat</w:t>
      </w:r>
      <w:proofErr w:type="spellEnd"/>
      <w:r w:rsidRPr="002134C6">
        <w:rPr>
          <w:rFonts w:ascii="Times New Roman" w:eastAsia="Times New Roman" w:hAnsi="Times New Roman" w:cs="Times New Roman"/>
          <w:color w:val="000000" w:themeColor="text1"/>
          <w:sz w:val="24"/>
          <w:szCs w:val="24"/>
        </w:rPr>
        <w:t xml:space="preserve"> e </w:t>
      </w:r>
      <w:proofErr w:type="spellStart"/>
      <w:r w:rsidRPr="002134C6">
        <w:rPr>
          <w:rFonts w:ascii="Times New Roman" w:eastAsia="Times New Roman" w:hAnsi="Times New Roman" w:cs="Times New Roman"/>
          <w:color w:val="000000" w:themeColor="text1"/>
          <w:sz w:val="24"/>
          <w:szCs w:val="24"/>
        </w:rPr>
        <w:t>mirësjelljes</w:t>
      </w:r>
      <w:proofErr w:type="spellEnd"/>
      <w:r w:rsidRPr="002134C6">
        <w:rPr>
          <w:rFonts w:ascii="Times New Roman" w:eastAsia="Times New Roman" w:hAnsi="Times New Roman" w:cs="Times New Roman"/>
          <w:color w:val="000000" w:themeColor="text1"/>
          <w:sz w:val="24"/>
          <w:szCs w:val="24"/>
        </w:rPr>
        <w:t>,</w:t>
      </w:r>
    </w:p>
    <w:p w14:paraId="4A9385AF"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w:t>
      </w:r>
      <w:r w:rsidRPr="00493172">
        <w:rPr>
          <w:rFonts w:ascii="Times New Roman" w:eastAsia="Times New Roman" w:hAnsi="Times New Roman" w:cs="Times New Roman"/>
          <w:color w:val="000000" w:themeColor="text1"/>
          <w:sz w:val="24"/>
          <w:szCs w:val="24"/>
          <w:lang w:val="nb-NO"/>
        </w:rPr>
        <w:tab/>
        <w:t>dhe nevojën për reflektim ndërkulturor.</w:t>
      </w:r>
    </w:p>
    <w:p w14:paraId="187C5761"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d. Implikime didaktike</w:t>
      </w:r>
    </w:p>
    <w:p w14:paraId="10F89FB5" w14:textId="77777777" w:rsidR="000813BC" w:rsidRDefault="000813BC"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nb-NO"/>
        </w:rPr>
      </w:pPr>
    </w:p>
    <w:p w14:paraId="7530DEAE" w14:textId="143A05AE"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b/>
          <w:color w:val="000000" w:themeColor="text1"/>
          <w:sz w:val="24"/>
          <w:szCs w:val="24"/>
          <w:lang w:val="nb-NO"/>
        </w:rPr>
      </w:pPr>
      <w:r w:rsidRPr="00493172">
        <w:rPr>
          <w:rFonts w:ascii="Times New Roman" w:eastAsia="Times New Roman" w:hAnsi="Times New Roman" w:cs="Times New Roman"/>
          <w:b/>
          <w:color w:val="000000" w:themeColor="text1"/>
          <w:sz w:val="24"/>
          <w:szCs w:val="24"/>
          <w:lang w:val="nb-NO"/>
        </w:rPr>
        <w:t>Analiza e shembujve konkretë tregon se:</w:t>
      </w:r>
    </w:p>
    <w:p w14:paraId="6EDBAD1F"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w:t>
      </w:r>
      <w:r w:rsidRPr="00493172">
        <w:rPr>
          <w:rFonts w:ascii="Times New Roman" w:eastAsia="Times New Roman" w:hAnsi="Times New Roman" w:cs="Times New Roman"/>
          <w:color w:val="000000" w:themeColor="text1"/>
          <w:sz w:val="24"/>
          <w:szCs w:val="24"/>
          <w:lang w:val="nb-NO"/>
        </w:rPr>
        <w:tab/>
        <w:t>dimensioni ndërkulturor duhet të integrohet në mënyrë sistematike në mësimdhënie,</w:t>
      </w:r>
    </w:p>
    <w:p w14:paraId="7C8D7E76"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w:t>
      </w:r>
      <w:r w:rsidRPr="00493172">
        <w:rPr>
          <w:rFonts w:ascii="Times New Roman" w:eastAsia="Times New Roman" w:hAnsi="Times New Roman" w:cs="Times New Roman"/>
          <w:color w:val="000000" w:themeColor="text1"/>
          <w:sz w:val="24"/>
          <w:szCs w:val="24"/>
          <w:lang w:val="nb-NO"/>
        </w:rPr>
        <w:tab/>
        <w:t>aktivitetet duhet të bazohen në situata reale,</w:t>
      </w:r>
    </w:p>
    <w:p w14:paraId="5B396CFA"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lastRenderedPageBreak/>
        <w:t>•</w:t>
      </w:r>
      <w:r w:rsidRPr="00493172">
        <w:rPr>
          <w:rFonts w:ascii="Times New Roman" w:eastAsia="Times New Roman" w:hAnsi="Times New Roman" w:cs="Times New Roman"/>
          <w:color w:val="000000" w:themeColor="text1"/>
          <w:sz w:val="24"/>
          <w:szCs w:val="24"/>
          <w:lang w:val="nb-NO"/>
        </w:rPr>
        <w:tab/>
        <w:t>reflektimi është thelbësor për zhvillimin e ICC.</w:t>
      </w:r>
    </w:p>
    <w:p w14:paraId="45169341"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Qasjet si TBLT ofrojnë një kornizë efektive për integrimin e këtyre elementeve (Ellis, 2003).</w:t>
      </w:r>
    </w:p>
    <w:p w14:paraId="0E1BF5B0"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Ky nënkapitull demonstron se kompetenca ndërkulturore në mësimdhënien e spanjishtes nuk është një komponent abstrakt, por një dimension konkret që manifestohet në mënyrë të drejtpërdrejtë në komunikim. Përmes analizës së shembujve realë, bëhet e qartë se zhvillimi i kësaj kompetence kërkon një qasje të integruar që lidh gjuhën, kulturën dhe përdorimin praktik.</w:t>
      </w:r>
    </w:p>
    <w:p w14:paraId="61AD28F1"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p>
    <w:p w14:paraId="4B0894BE" w14:textId="77777777" w:rsidR="00061C6A" w:rsidRPr="000C7568"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493172">
        <w:rPr>
          <w:rFonts w:ascii="Times New Roman" w:eastAsia="Times New Roman" w:hAnsi="Times New Roman" w:cs="Times New Roman"/>
          <w:color w:val="000000" w:themeColor="text1"/>
          <w:sz w:val="24"/>
          <w:szCs w:val="24"/>
          <w:lang w:val="nb-NO"/>
        </w:rPr>
        <w:t xml:space="preserve">Në studimin tonë vihet re se distanca gjuhësore midis spanjishtes dhe shqipes nuk është uniforme, por varion në varësi të rrafshit të analizës. </w:t>
      </w:r>
      <w:r w:rsidRPr="000C7568">
        <w:rPr>
          <w:rFonts w:ascii="Times New Roman" w:eastAsia="Times New Roman" w:hAnsi="Times New Roman" w:cs="Times New Roman"/>
          <w:color w:val="000000" w:themeColor="text1"/>
          <w:sz w:val="24"/>
          <w:szCs w:val="24"/>
          <w:lang w:val="es-ES_tradnl"/>
        </w:rPr>
        <w:t>Distanca më e theksuar vërehet në:</w:t>
      </w:r>
    </w:p>
    <w:p w14:paraId="233F2C25" w14:textId="77777777" w:rsidR="00061C6A" w:rsidRPr="001B60D7" w:rsidRDefault="00061C6A" w:rsidP="00061C6A">
      <w:pPr>
        <w:numPr>
          <w:ilvl w:val="0"/>
          <w:numId w:val="6"/>
        </w:numPr>
        <w:pBdr>
          <w:top w:val="nil"/>
          <w:left w:val="nil"/>
          <w:bottom w:val="nil"/>
          <w:right w:val="nil"/>
          <w:between w:val="nil"/>
        </w:pBdr>
        <w:spacing w:after="0"/>
        <w:jc w:val="both"/>
        <w:rPr>
          <w:rFonts w:ascii="Times New Roman" w:hAnsi="Times New Roman" w:cs="Times New Roman"/>
          <w:color w:val="000000" w:themeColor="text1"/>
          <w:sz w:val="24"/>
          <w:szCs w:val="24"/>
          <w:lang w:val="es-ES_tradnl"/>
        </w:rPr>
      </w:pPr>
      <w:r w:rsidRPr="001B60D7">
        <w:rPr>
          <w:rFonts w:ascii="Times New Roman" w:eastAsia="Times New Roman" w:hAnsi="Times New Roman" w:cs="Times New Roman"/>
          <w:color w:val="000000" w:themeColor="text1"/>
          <w:sz w:val="24"/>
          <w:szCs w:val="24"/>
          <w:lang w:val="es-ES_tradnl"/>
        </w:rPr>
        <w:t>sistemin e mënyrave foljore (veçanërisht mënyra lidhore),</w:t>
      </w:r>
    </w:p>
    <w:p w14:paraId="498D493A" w14:textId="77777777" w:rsidR="00061C6A" w:rsidRPr="00B6063B" w:rsidRDefault="00061C6A" w:rsidP="00061C6A">
      <w:pPr>
        <w:numPr>
          <w:ilvl w:val="0"/>
          <w:numId w:val="6"/>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përdorimin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klitikëve</w:t>
      </w:r>
      <w:proofErr w:type="spellEnd"/>
      <w:r w:rsidRPr="00B6063B">
        <w:rPr>
          <w:rFonts w:ascii="Times New Roman" w:eastAsia="Times New Roman" w:hAnsi="Times New Roman" w:cs="Times New Roman"/>
          <w:color w:val="000000" w:themeColor="text1"/>
          <w:sz w:val="24"/>
          <w:szCs w:val="24"/>
        </w:rPr>
        <w:t>,</w:t>
      </w:r>
    </w:p>
    <w:p w14:paraId="4C3F2257" w14:textId="77777777" w:rsidR="00061C6A" w:rsidRPr="00B6063B" w:rsidRDefault="00061C6A" w:rsidP="00061C6A">
      <w:pPr>
        <w:numPr>
          <w:ilvl w:val="0"/>
          <w:numId w:val="6"/>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dimensionin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pragmatik</w:t>
      </w:r>
      <w:proofErr w:type="spellEnd"/>
      <w:r w:rsidRPr="00B6063B">
        <w:rPr>
          <w:rFonts w:ascii="Times New Roman" w:eastAsia="Times New Roman" w:hAnsi="Times New Roman" w:cs="Times New Roman"/>
          <w:color w:val="000000" w:themeColor="text1"/>
          <w:sz w:val="24"/>
          <w:szCs w:val="24"/>
        </w:rPr>
        <w:t>.</w:t>
      </w:r>
    </w:p>
    <w:p w14:paraId="2D154F81"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Nga ana </w:t>
      </w:r>
      <w:proofErr w:type="spellStart"/>
      <w:r w:rsidRPr="00B6063B">
        <w:rPr>
          <w:rFonts w:ascii="Times New Roman" w:eastAsia="Times New Roman" w:hAnsi="Times New Roman" w:cs="Times New Roman"/>
          <w:color w:val="000000" w:themeColor="text1"/>
          <w:sz w:val="24"/>
          <w:szCs w:val="24"/>
        </w:rPr>
        <w:t>tjetër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disa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elemente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fleksibiliteti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sintaksor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natyra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fleksive</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dyja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krijojnë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mundësi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kufizuara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transferim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pozitiv</w:t>
      </w:r>
      <w:proofErr w:type="spellEnd"/>
      <w:r w:rsidRPr="00B6063B">
        <w:rPr>
          <w:rFonts w:ascii="Times New Roman" w:eastAsia="Times New Roman" w:hAnsi="Times New Roman" w:cs="Times New Roman"/>
          <w:color w:val="000000" w:themeColor="text1"/>
          <w:sz w:val="24"/>
          <w:szCs w:val="24"/>
        </w:rPr>
        <w:t>.</w:t>
      </w:r>
    </w:p>
    <w:p w14:paraId="2597D0EC"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Këto</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rezultate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mbështesin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argumentin</w:t>
      </w:r>
      <w:proofErr w:type="spellEnd"/>
      <w:r w:rsidRPr="00B6063B">
        <w:rPr>
          <w:rFonts w:ascii="Times New Roman" w:eastAsia="Times New Roman" w:hAnsi="Times New Roman" w:cs="Times New Roman"/>
          <w:color w:val="000000" w:themeColor="text1"/>
          <w:sz w:val="24"/>
          <w:szCs w:val="24"/>
        </w:rPr>
        <w:t xml:space="preserve"> se </w:t>
      </w:r>
      <w:proofErr w:type="spellStart"/>
      <w:r w:rsidRPr="00B6063B">
        <w:rPr>
          <w:rFonts w:ascii="Times New Roman" w:eastAsia="Times New Roman" w:hAnsi="Times New Roman" w:cs="Times New Roman"/>
          <w:color w:val="000000" w:themeColor="text1"/>
          <w:sz w:val="24"/>
          <w:szCs w:val="24"/>
        </w:rPr>
        <w:t>vështirësitë</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studentëve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shqiptarë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nuk</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lidhen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vetëm</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kompleksitetin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spanjishtes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por</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dallimet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strukturore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funksionale</w:t>
      </w:r>
      <w:proofErr w:type="spellEnd"/>
      <w:r w:rsidRPr="00B6063B">
        <w:rPr>
          <w:rFonts w:ascii="Times New Roman" w:eastAsia="Times New Roman" w:hAnsi="Times New Roman" w:cs="Times New Roman"/>
          <w:color w:val="000000" w:themeColor="text1"/>
          <w:sz w:val="24"/>
          <w:szCs w:val="24"/>
        </w:rPr>
        <w:t xml:space="preserve"> midis </w:t>
      </w:r>
      <w:proofErr w:type="spellStart"/>
      <w:r w:rsidRPr="00B6063B">
        <w:rPr>
          <w:rFonts w:ascii="Times New Roman" w:eastAsia="Times New Roman" w:hAnsi="Times New Roman" w:cs="Times New Roman"/>
          <w:color w:val="000000" w:themeColor="text1"/>
          <w:sz w:val="24"/>
          <w:szCs w:val="24"/>
        </w:rPr>
        <w:t>dy</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sistemeve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gjuhësore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Odlin</w:t>
      </w:r>
      <w:proofErr w:type="spellEnd"/>
      <w:r w:rsidRPr="00B6063B">
        <w:rPr>
          <w:rFonts w:ascii="Times New Roman" w:eastAsia="Times New Roman" w:hAnsi="Times New Roman" w:cs="Times New Roman"/>
          <w:color w:val="000000" w:themeColor="text1"/>
          <w:sz w:val="24"/>
          <w:szCs w:val="24"/>
        </w:rPr>
        <w:t>, 1989).</w:t>
      </w:r>
    </w:p>
    <w:p w14:paraId="4C36A508"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6765FFB1"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verifikuar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mënyrë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empirike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ndikimin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distancës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gjuhësore</w:t>
      </w:r>
      <w:proofErr w:type="spellEnd"/>
      <w:r w:rsidRPr="00B6063B">
        <w:rPr>
          <w:rFonts w:ascii="Times New Roman" w:eastAsia="Times New Roman" w:hAnsi="Times New Roman" w:cs="Times New Roman"/>
          <w:color w:val="000000" w:themeColor="text1"/>
          <w:sz w:val="24"/>
          <w:szCs w:val="24"/>
        </w:rPr>
        <w:t xml:space="preserve"> midis </w:t>
      </w:r>
      <w:proofErr w:type="spellStart"/>
      <w:r w:rsidRPr="00B6063B">
        <w:rPr>
          <w:rFonts w:ascii="Times New Roman" w:eastAsia="Times New Roman" w:hAnsi="Times New Roman" w:cs="Times New Roman"/>
          <w:color w:val="000000" w:themeColor="text1"/>
          <w:sz w:val="24"/>
          <w:szCs w:val="24"/>
        </w:rPr>
        <w:t>spanjishtes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shqipes</w:t>
      </w:r>
      <w:proofErr w:type="spellEnd"/>
      <w:r w:rsidRPr="00B6063B">
        <w:rPr>
          <w:rFonts w:ascii="Times New Roman" w:eastAsia="Times New Roman" w:hAnsi="Times New Roman" w:cs="Times New Roman"/>
          <w:color w:val="000000" w:themeColor="text1"/>
          <w:sz w:val="24"/>
          <w:szCs w:val="24"/>
        </w:rPr>
        <w:t xml:space="preserve">, u </w:t>
      </w:r>
      <w:proofErr w:type="spellStart"/>
      <w:r w:rsidRPr="00B6063B">
        <w:rPr>
          <w:rFonts w:ascii="Times New Roman" w:eastAsia="Times New Roman" w:hAnsi="Times New Roman" w:cs="Times New Roman"/>
          <w:color w:val="000000" w:themeColor="text1"/>
          <w:sz w:val="24"/>
          <w:szCs w:val="24"/>
        </w:rPr>
        <w:t>realizua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një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analizë</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performancës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studentëve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shqiptarë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mësimin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spanjishtes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nivel</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universitar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Qëllimi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ishte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identifikohen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rrafshet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gjuhësore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ku</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vështirësitë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janë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theksuara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krahasohen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ato</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parashikimet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teorike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distancës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gjuhësore</w:t>
      </w:r>
      <w:proofErr w:type="spellEnd"/>
      <w:r w:rsidRPr="00B6063B">
        <w:rPr>
          <w:rFonts w:ascii="Times New Roman" w:eastAsia="Times New Roman" w:hAnsi="Times New Roman" w:cs="Times New Roman"/>
          <w:color w:val="000000" w:themeColor="text1"/>
          <w:sz w:val="24"/>
          <w:szCs w:val="24"/>
        </w:rPr>
        <w:t>.</w:t>
      </w:r>
    </w:p>
    <w:p w14:paraId="4F0F16B2"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10E68C00"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rPr>
      </w:pPr>
      <w:bookmarkStart w:id="142" w:name="_Hlk228749047"/>
      <w:r>
        <w:rPr>
          <w:rFonts w:ascii="Times New Roman" w:eastAsia="Times New Roman" w:hAnsi="Times New Roman" w:cs="Times New Roman"/>
          <w:b/>
          <w:bCs/>
          <w:color w:val="000000" w:themeColor="text1"/>
          <w:sz w:val="24"/>
          <w:szCs w:val="24"/>
        </w:rPr>
        <w:t xml:space="preserve">1. </w:t>
      </w:r>
      <w:proofErr w:type="spellStart"/>
      <w:r w:rsidRPr="00B6063B">
        <w:rPr>
          <w:rFonts w:ascii="Times New Roman" w:eastAsia="Times New Roman" w:hAnsi="Times New Roman" w:cs="Times New Roman"/>
          <w:b/>
          <w:bCs/>
          <w:color w:val="000000" w:themeColor="text1"/>
          <w:sz w:val="24"/>
          <w:szCs w:val="24"/>
        </w:rPr>
        <w:t>Metodologjia</w:t>
      </w:r>
      <w:proofErr w:type="spellEnd"/>
    </w:p>
    <w:bookmarkEnd w:id="142"/>
    <w:p w14:paraId="77958D99"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1</w:t>
      </w:r>
      <w:r w:rsidRPr="00B6063B">
        <w:rPr>
          <w:rFonts w:ascii="Times New Roman" w:eastAsia="Times New Roman" w:hAnsi="Times New Roman" w:cs="Times New Roman"/>
          <w:b/>
          <w:bCs/>
          <w:color w:val="000000" w:themeColor="text1"/>
          <w:sz w:val="24"/>
          <w:szCs w:val="24"/>
        </w:rPr>
        <w:t xml:space="preserve">.1 </w:t>
      </w:r>
      <w:proofErr w:type="spellStart"/>
      <w:r w:rsidRPr="00AA073F">
        <w:rPr>
          <w:rFonts w:ascii="Times New Roman" w:eastAsia="Times New Roman" w:hAnsi="Times New Roman" w:cs="Times New Roman"/>
          <w:b/>
          <w:bCs/>
          <w:color w:val="000000" w:themeColor="text1"/>
          <w:sz w:val="24"/>
          <w:szCs w:val="24"/>
        </w:rPr>
        <w:t>Kampioni</w:t>
      </w:r>
      <w:proofErr w:type="spellEnd"/>
      <w:r w:rsidRPr="00AA073F">
        <w:rPr>
          <w:rFonts w:ascii="Times New Roman" w:eastAsia="Times New Roman" w:hAnsi="Times New Roman" w:cs="Times New Roman"/>
          <w:b/>
          <w:bCs/>
          <w:color w:val="000000" w:themeColor="text1"/>
          <w:sz w:val="24"/>
          <w:szCs w:val="24"/>
        </w:rPr>
        <w:t xml:space="preserve"> </w:t>
      </w:r>
      <w:proofErr w:type="spellStart"/>
      <w:r w:rsidRPr="00AA073F">
        <w:rPr>
          <w:rFonts w:ascii="Times New Roman" w:eastAsia="Times New Roman" w:hAnsi="Times New Roman" w:cs="Times New Roman"/>
          <w:b/>
          <w:bCs/>
          <w:color w:val="000000" w:themeColor="text1"/>
          <w:sz w:val="24"/>
          <w:szCs w:val="24"/>
        </w:rPr>
        <w:t>i</w:t>
      </w:r>
      <w:proofErr w:type="spellEnd"/>
      <w:r w:rsidRPr="00AA073F">
        <w:rPr>
          <w:rFonts w:ascii="Times New Roman" w:eastAsia="Times New Roman" w:hAnsi="Times New Roman" w:cs="Times New Roman"/>
          <w:b/>
          <w:bCs/>
          <w:color w:val="000000" w:themeColor="text1"/>
          <w:sz w:val="24"/>
          <w:szCs w:val="24"/>
        </w:rPr>
        <w:t xml:space="preserve"> </w:t>
      </w:r>
      <w:proofErr w:type="spellStart"/>
      <w:r w:rsidRPr="00AA073F">
        <w:rPr>
          <w:rFonts w:ascii="Times New Roman" w:eastAsia="Times New Roman" w:hAnsi="Times New Roman" w:cs="Times New Roman"/>
          <w:b/>
          <w:bCs/>
          <w:color w:val="000000" w:themeColor="text1"/>
          <w:sz w:val="24"/>
          <w:szCs w:val="24"/>
        </w:rPr>
        <w:t>studimit</w:t>
      </w:r>
      <w:proofErr w:type="spellEnd"/>
    </w:p>
    <w:p w14:paraId="3F66303A" w14:textId="77777777" w:rsidR="00061C6A" w:rsidRPr="00B6063B" w:rsidRDefault="00061C6A" w:rsidP="00061C6A">
      <w:pPr>
        <w:numPr>
          <w:ilvl w:val="0"/>
          <w:numId w:val="7"/>
        </w:numPr>
        <w:pBdr>
          <w:top w:val="nil"/>
          <w:left w:val="nil"/>
          <w:bottom w:val="nil"/>
          <w:right w:val="nil"/>
          <w:between w:val="nil"/>
        </w:pBdr>
        <w:spacing w:after="0"/>
        <w:jc w:val="both"/>
        <w:rPr>
          <w:rFonts w:ascii="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N = 100 </w:t>
      </w:r>
      <w:proofErr w:type="spellStart"/>
      <w:r w:rsidRPr="00B6063B">
        <w:rPr>
          <w:rFonts w:ascii="Times New Roman" w:eastAsia="Times New Roman" w:hAnsi="Times New Roman" w:cs="Times New Roman"/>
          <w:color w:val="000000" w:themeColor="text1"/>
          <w:sz w:val="24"/>
          <w:szCs w:val="24"/>
        </w:rPr>
        <w:t>studentë</w:t>
      </w:r>
      <w:proofErr w:type="spellEnd"/>
    </w:p>
    <w:p w14:paraId="4E54EE78" w14:textId="77777777" w:rsidR="00061C6A" w:rsidRPr="00B6063B" w:rsidRDefault="00061C6A" w:rsidP="00061C6A">
      <w:pPr>
        <w:numPr>
          <w:ilvl w:val="0"/>
          <w:numId w:val="7"/>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Niveli</w:t>
      </w:r>
      <w:proofErr w:type="spellEnd"/>
      <w:r w:rsidRPr="00B6063B">
        <w:rPr>
          <w:rFonts w:ascii="Times New Roman" w:eastAsia="Times New Roman" w:hAnsi="Times New Roman" w:cs="Times New Roman"/>
          <w:color w:val="000000" w:themeColor="text1"/>
          <w:sz w:val="24"/>
          <w:szCs w:val="24"/>
        </w:rPr>
        <w:t>: A2–B2</w:t>
      </w:r>
    </w:p>
    <w:p w14:paraId="2B4D63C9" w14:textId="77777777" w:rsidR="00061C6A" w:rsidRPr="00B6063B" w:rsidRDefault="00061C6A" w:rsidP="00061C6A">
      <w:pPr>
        <w:numPr>
          <w:ilvl w:val="0"/>
          <w:numId w:val="7"/>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Institucione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Universitete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Shqipëri</w:t>
      </w:r>
      <w:proofErr w:type="spellEnd"/>
    </w:p>
    <w:p w14:paraId="52F9E8F7" w14:textId="77777777" w:rsidR="00061C6A" w:rsidRPr="00B6063B" w:rsidRDefault="00061C6A" w:rsidP="00061C6A">
      <w:pPr>
        <w:numPr>
          <w:ilvl w:val="0"/>
          <w:numId w:val="7"/>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Profil</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Studentë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Huaja</w:t>
      </w:r>
      <w:proofErr w:type="spellEnd"/>
      <w:r w:rsidRPr="00B6063B">
        <w:rPr>
          <w:rFonts w:ascii="Times New Roman" w:eastAsia="Times New Roman" w:hAnsi="Times New Roman" w:cs="Times New Roman"/>
          <w:color w:val="000000" w:themeColor="text1"/>
          <w:sz w:val="24"/>
          <w:szCs w:val="24"/>
        </w:rPr>
        <w:t xml:space="preserve"> / </w:t>
      </w:r>
      <w:proofErr w:type="spellStart"/>
      <w:r w:rsidRPr="00B6063B">
        <w:rPr>
          <w:rFonts w:ascii="Times New Roman" w:eastAsia="Times New Roman" w:hAnsi="Times New Roman" w:cs="Times New Roman"/>
          <w:color w:val="000000" w:themeColor="text1"/>
          <w:sz w:val="24"/>
          <w:szCs w:val="24"/>
        </w:rPr>
        <w:t>Programeve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përgjithshme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w:t>
      </w:r>
      <w:r w:rsidRPr="00B6063B">
        <w:rPr>
          <w:rFonts w:ascii="Times New Roman" w:eastAsia="Times New Roman" w:hAnsi="Times New Roman" w:cs="Times New Roman"/>
          <w:color w:val="000000" w:themeColor="text1"/>
          <w:sz w:val="24"/>
          <w:szCs w:val="24"/>
        </w:rPr>
        <w: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w:t>
      </w:r>
      <w:r w:rsidRPr="00B6063B">
        <w:rPr>
          <w:rFonts w:ascii="Times New Roman" w:eastAsia="Times New Roman" w:hAnsi="Times New Roman" w:cs="Times New Roman"/>
          <w:color w:val="000000" w:themeColor="text1"/>
          <w:sz w:val="24"/>
          <w:szCs w:val="24"/>
        </w:rPr>
        <w:t>ë</w:t>
      </w:r>
      <w:r w:rsidRPr="00B6063B">
        <w:rPr>
          <w:rFonts w:ascii="Times New Roman" w:hAnsi="Times New Roman" w:cs="Times New Roman"/>
          <w:color w:val="000000" w:themeColor="text1"/>
          <w:sz w:val="24"/>
          <w:szCs w:val="24"/>
        </w:rPr>
        <w:t>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Spanjolle</w:t>
      </w:r>
      <w:proofErr w:type="spellEnd"/>
      <w:r w:rsidRPr="00B6063B">
        <w:rPr>
          <w:rFonts w:ascii="Times New Roman" w:hAnsi="Times New Roman" w:cs="Times New Roman"/>
          <w:color w:val="000000" w:themeColor="text1"/>
          <w:sz w:val="24"/>
          <w:szCs w:val="24"/>
        </w:rPr>
        <w:t xml:space="preserve"> </w:t>
      </w:r>
    </w:p>
    <w:p w14:paraId="586B287E" w14:textId="1539798A"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nb-NO"/>
        </w:rPr>
      </w:pPr>
      <w:r w:rsidRPr="00493172">
        <w:rPr>
          <w:rFonts w:ascii="Times New Roman" w:eastAsia="Times New Roman" w:hAnsi="Times New Roman" w:cs="Times New Roman"/>
          <w:b/>
          <w:bCs/>
          <w:color w:val="000000" w:themeColor="text1"/>
          <w:sz w:val="24"/>
          <w:szCs w:val="24"/>
          <w:lang w:val="nb-NO"/>
        </w:rPr>
        <w:t xml:space="preserve">1.2 </w:t>
      </w:r>
      <w:r w:rsidR="00065898" w:rsidRPr="00065898">
        <w:rPr>
          <w:rFonts w:ascii="Times New Roman" w:eastAsia="Times New Roman" w:hAnsi="Times New Roman" w:cs="Times New Roman"/>
          <w:b/>
          <w:bCs/>
          <w:color w:val="000000" w:themeColor="text1"/>
          <w:sz w:val="24"/>
          <w:szCs w:val="24"/>
          <w:lang w:val="nb-NO"/>
        </w:rPr>
        <w:t>Metodat e përdorura për mbledhjen e të dhënave</w:t>
      </w:r>
    </w:p>
    <w:p w14:paraId="21FD3EAB" w14:textId="29DC7811" w:rsidR="00061C6A" w:rsidRPr="00493172" w:rsidRDefault="00065898"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065898">
        <w:rPr>
          <w:rFonts w:ascii="Times New Roman" w:eastAsia="Times New Roman" w:hAnsi="Times New Roman" w:cs="Times New Roman"/>
          <w:color w:val="000000" w:themeColor="text1"/>
          <w:sz w:val="24"/>
          <w:szCs w:val="24"/>
          <w:lang w:val="nb-NO"/>
        </w:rPr>
        <w:t>Informacioni për studimin u sigurua nëpërmjet</w:t>
      </w:r>
      <w:r w:rsidR="00061C6A" w:rsidRPr="00493172">
        <w:rPr>
          <w:rFonts w:ascii="Times New Roman" w:eastAsia="Times New Roman" w:hAnsi="Times New Roman" w:cs="Times New Roman"/>
          <w:color w:val="000000" w:themeColor="text1"/>
          <w:sz w:val="24"/>
          <w:szCs w:val="24"/>
          <w:lang w:val="nb-NO"/>
        </w:rPr>
        <w:t>:</w:t>
      </w:r>
    </w:p>
    <w:p w14:paraId="0B59F83F" w14:textId="77777777" w:rsidR="00061C6A" w:rsidRPr="00B6063B" w:rsidRDefault="00061C6A" w:rsidP="00061C6A">
      <w:pPr>
        <w:numPr>
          <w:ilvl w:val="0"/>
          <w:numId w:val="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Testeve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shkrimit</w:t>
      </w:r>
      <w:proofErr w:type="spellEnd"/>
      <w:r w:rsidRPr="00B6063B">
        <w:rPr>
          <w:rFonts w:ascii="Times New Roman" w:eastAsia="Times New Roman" w:hAnsi="Times New Roman" w:cs="Times New Roman"/>
          <w:color w:val="000000" w:themeColor="text1"/>
          <w:sz w:val="24"/>
          <w:szCs w:val="24"/>
        </w:rPr>
        <w:t xml:space="preserve"> (ese + email)</w:t>
      </w:r>
    </w:p>
    <w:p w14:paraId="15953F5D" w14:textId="77777777" w:rsidR="00061C6A" w:rsidRPr="00B6063B" w:rsidRDefault="00061C6A" w:rsidP="00061C6A">
      <w:pPr>
        <w:numPr>
          <w:ilvl w:val="0"/>
          <w:numId w:val="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Ushtrimeve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gramatikore</w:t>
      </w:r>
      <w:proofErr w:type="spellEnd"/>
    </w:p>
    <w:p w14:paraId="19AC8849" w14:textId="77777777" w:rsidR="00061C6A" w:rsidRPr="00B6063B" w:rsidRDefault="00061C6A" w:rsidP="00061C6A">
      <w:pPr>
        <w:numPr>
          <w:ilvl w:val="0"/>
          <w:numId w:val="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Role-play (</w:t>
      </w:r>
      <w:proofErr w:type="spellStart"/>
      <w:r w:rsidRPr="00B6063B">
        <w:rPr>
          <w:rFonts w:ascii="Times New Roman" w:eastAsia="Times New Roman" w:hAnsi="Times New Roman" w:cs="Times New Roman"/>
          <w:color w:val="000000" w:themeColor="text1"/>
          <w:sz w:val="24"/>
          <w:szCs w:val="24"/>
        </w:rPr>
        <w:t>komunikim</w:t>
      </w:r>
      <w:proofErr w:type="spellEnd"/>
      <w:r w:rsidRPr="00B6063B">
        <w:rPr>
          <w:rFonts w:ascii="Times New Roman" w:eastAsia="Times New Roman" w:hAnsi="Times New Roman" w:cs="Times New Roman"/>
          <w:color w:val="000000" w:themeColor="text1"/>
          <w:sz w:val="24"/>
          <w:szCs w:val="24"/>
        </w:rPr>
        <w:t xml:space="preserve"> oral)</w:t>
      </w:r>
    </w:p>
    <w:p w14:paraId="0AF52686"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1</w:t>
      </w:r>
      <w:r w:rsidRPr="00B6063B">
        <w:rPr>
          <w:rFonts w:ascii="Times New Roman" w:eastAsia="Times New Roman" w:hAnsi="Times New Roman" w:cs="Times New Roman"/>
          <w:b/>
          <w:bCs/>
          <w:color w:val="000000" w:themeColor="text1"/>
          <w:sz w:val="24"/>
          <w:szCs w:val="24"/>
        </w:rPr>
        <w:t xml:space="preserve">.3 </w:t>
      </w:r>
      <w:proofErr w:type="spellStart"/>
      <w:r w:rsidRPr="00B6063B">
        <w:rPr>
          <w:rFonts w:ascii="Times New Roman" w:eastAsia="Times New Roman" w:hAnsi="Times New Roman" w:cs="Times New Roman"/>
          <w:b/>
          <w:bCs/>
          <w:color w:val="000000" w:themeColor="text1"/>
          <w:sz w:val="24"/>
          <w:szCs w:val="24"/>
        </w:rPr>
        <w:t>Kategoritë</w:t>
      </w:r>
      <w:proofErr w:type="spellEnd"/>
      <w:r w:rsidRPr="00B6063B">
        <w:rPr>
          <w:rFonts w:ascii="Times New Roman" w:eastAsia="Times New Roman" w:hAnsi="Times New Roman" w:cs="Times New Roman"/>
          <w:b/>
          <w:bCs/>
          <w:color w:val="000000" w:themeColor="text1"/>
          <w:sz w:val="24"/>
          <w:szCs w:val="24"/>
        </w:rPr>
        <w:t xml:space="preserve"> e </w:t>
      </w:r>
      <w:proofErr w:type="spellStart"/>
      <w:r w:rsidRPr="00B6063B">
        <w:rPr>
          <w:rFonts w:ascii="Times New Roman" w:eastAsia="Times New Roman" w:hAnsi="Times New Roman" w:cs="Times New Roman"/>
          <w:b/>
          <w:bCs/>
          <w:color w:val="000000" w:themeColor="text1"/>
          <w:sz w:val="24"/>
          <w:szCs w:val="24"/>
        </w:rPr>
        <w:t>analizës</w:t>
      </w:r>
      <w:proofErr w:type="spellEnd"/>
    </w:p>
    <w:p w14:paraId="79D39986"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lastRenderedPageBreak/>
        <w:t>Gabimet u klasifikuan sipas rrafsheve:</w:t>
      </w:r>
    </w:p>
    <w:p w14:paraId="45B5A862" w14:textId="77777777" w:rsidR="00061C6A" w:rsidRPr="00B6063B" w:rsidRDefault="00061C6A" w:rsidP="00061C6A">
      <w:pPr>
        <w:numPr>
          <w:ilvl w:val="0"/>
          <w:numId w:val="9"/>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morfologjik</w:t>
      </w:r>
      <w:proofErr w:type="spellEnd"/>
    </w:p>
    <w:p w14:paraId="6509976F" w14:textId="77777777" w:rsidR="00061C6A" w:rsidRPr="00B6063B" w:rsidRDefault="00061C6A" w:rsidP="00061C6A">
      <w:pPr>
        <w:numPr>
          <w:ilvl w:val="0"/>
          <w:numId w:val="9"/>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sintaksor</w:t>
      </w:r>
      <w:proofErr w:type="spellEnd"/>
    </w:p>
    <w:p w14:paraId="3C036361" w14:textId="77777777" w:rsidR="00061C6A" w:rsidRPr="00B6063B" w:rsidRDefault="00061C6A" w:rsidP="00061C6A">
      <w:pPr>
        <w:numPr>
          <w:ilvl w:val="0"/>
          <w:numId w:val="9"/>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leksikor</w:t>
      </w:r>
      <w:proofErr w:type="spellEnd"/>
    </w:p>
    <w:p w14:paraId="690842D9" w14:textId="77777777" w:rsidR="00061C6A" w:rsidRPr="00FD327D" w:rsidRDefault="00061C6A" w:rsidP="00061C6A">
      <w:pPr>
        <w:numPr>
          <w:ilvl w:val="0"/>
          <w:numId w:val="9"/>
        </w:numPr>
        <w:pBdr>
          <w:top w:val="nil"/>
          <w:left w:val="nil"/>
          <w:bottom w:val="nil"/>
          <w:right w:val="nil"/>
          <w:between w:val="nil"/>
        </w:pBdr>
        <w:spacing w:after="0"/>
        <w:jc w:val="both"/>
        <w:rPr>
          <w:rFonts w:ascii="Times New Roman" w:hAnsi="Times New Roman" w:cs="Times New Roman"/>
          <w:b/>
          <w:bCs/>
          <w:color w:val="000000" w:themeColor="text1"/>
          <w:sz w:val="24"/>
          <w:szCs w:val="24"/>
        </w:rPr>
      </w:pPr>
      <w:proofErr w:type="spellStart"/>
      <w:r>
        <w:rPr>
          <w:rFonts w:ascii="Times New Roman" w:eastAsia="Times New Roman" w:hAnsi="Times New Roman" w:cs="Times New Roman"/>
          <w:color w:val="000000" w:themeColor="text1"/>
          <w:sz w:val="24"/>
          <w:szCs w:val="24"/>
        </w:rPr>
        <w:t>pragmatk</w:t>
      </w:r>
      <w:proofErr w:type="spellEnd"/>
    </w:p>
    <w:p w14:paraId="078BD07A" w14:textId="2D139EC6" w:rsidR="00061C6A" w:rsidRPr="00FD327D" w:rsidRDefault="00061C6A" w:rsidP="00793A33">
      <w:pPr>
        <w:pStyle w:val="ListParagraph"/>
        <w:numPr>
          <w:ilvl w:val="0"/>
          <w:numId w:val="25"/>
        </w:numPr>
        <w:pBdr>
          <w:top w:val="nil"/>
          <w:left w:val="nil"/>
          <w:bottom w:val="nil"/>
          <w:right w:val="nil"/>
          <w:between w:val="nil"/>
        </w:pBdr>
        <w:spacing w:after="0"/>
        <w:ind w:left="360"/>
        <w:jc w:val="both"/>
        <w:rPr>
          <w:rFonts w:ascii="Times New Roman" w:eastAsia="Times New Roman" w:hAnsi="Times New Roman" w:cs="Times New Roman"/>
          <w:b/>
          <w:bCs/>
          <w:color w:val="000000" w:themeColor="text1"/>
          <w:sz w:val="24"/>
          <w:szCs w:val="24"/>
        </w:rPr>
      </w:pPr>
      <w:r w:rsidRPr="00FD327D">
        <w:rPr>
          <w:rFonts w:ascii="Times New Roman" w:eastAsia="Times New Roman" w:hAnsi="Times New Roman" w:cs="Times New Roman"/>
          <w:b/>
          <w:bCs/>
          <w:color w:val="000000" w:themeColor="text1"/>
          <w:sz w:val="24"/>
          <w:szCs w:val="24"/>
        </w:rPr>
        <w:t xml:space="preserve">Rezultatet </w:t>
      </w:r>
      <w:proofErr w:type="spellStart"/>
      <w:r w:rsidRPr="00FD327D">
        <w:rPr>
          <w:rFonts w:ascii="Times New Roman" w:eastAsia="Times New Roman" w:hAnsi="Times New Roman" w:cs="Times New Roman"/>
          <w:b/>
          <w:bCs/>
          <w:color w:val="000000" w:themeColor="text1"/>
          <w:sz w:val="24"/>
          <w:szCs w:val="24"/>
        </w:rPr>
        <w:t>empirike</w:t>
      </w:r>
      <w:proofErr w:type="spellEnd"/>
    </w:p>
    <w:p w14:paraId="6CA57884" w14:textId="77777777" w:rsidR="00B5369E" w:rsidRPr="00B6063B" w:rsidRDefault="00B5369E"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es-ES_tradnl"/>
        </w:rPr>
      </w:pPr>
    </w:p>
    <w:p w14:paraId="4C476E6A" w14:textId="77777777" w:rsidR="00061C6A" w:rsidRDefault="00061C6A" w:rsidP="00061C6A">
      <w:pPr>
        <w:pBdr>
          <w:top w:val="nil"/>
          <w:left w:val="nil"/>
          <w:bottom w:val="nil"/>
          <w:right w:val="nil"/>
          <w:between w:val="nil"/>
        </w:pBdr>
        <w:spacing w:after="0"/>
        <w:jc w:val="center"/>
        <w:rPr>
          <w:rFonts w:ascii="Times New Roman" w:eastAsia="Times New Roman" w:hAnsi="Times New Roman" w:cs="Times New Roman"/>
          <w:b/>
          <w:i/>
          <w:iCs/>
          <w:color w:val="000000" w:themeColor="text1"/>
          <w:sz w:val="20"/>
          <w:szCs w:val="24"/>
          <w:lang w:val="es-ES_tradnl"/>
        </w:rPr>
      </w:pPr>
      <w:r w:rsidRPr="00441B74">
        <w:rPr>
          <w:rFonts w:ascii="Times New Roman" w:eastAsia="Times New Roman" w:hAnsi="Times New Roman" w:cs="Times New Roman"/>
          <w:b/>
          <w:i/>
          <w:iCs/>
          <w:color w:val="000000" w:themeColor="text1"/>
          <w:sz w:val="20"/>
          <w:szCs w:val="24"/>
          <w:lang w:val="es-ES_tradnl"/>
        </w:rPr>
        <w:t xml:space="preserve">Tabela </w:t>
      </w:r>
      <w:r>
        <w:rPr>
          <w:rFonts w:ascii="Times New Roman" w:eastAsia="Times New Roman" w:hAnsi="Times New Roman" w:cs="Times New Roman"/>
          <w:b/>
          <w:i/>
          <w:iCs/>
          <w:color w:val="000000" w:themeColor="text1"/>
          <w:sz w:val="20"/>
          <w:szCs w:val="24"/>
          <w:lang w:val="es-ES_tradnl"/>
        </w:rPr>
        <w:t>3.2</w:t>
      </w:r>
      <w:r w:rsidRPr="00441B74">
        <w:rPr>
          <w:rFonts w:ascii="Times New Roman" w:eastAsia="Times New Roman" w:hAnsi="Times New Roman" w:cs="Times New Roman"/>
          <w:b/>
          <w:i/>
          <w:iCs/>
          <w:color w:val="000000" w:themeColor="text1"/>
          <w:sz w:val="20"/>
          <w:szCs w:val="24"/>
          <w:lang w:val="es-ES_tradnl"/>
        </w:rPr>
        <w:t xml:space="preserve"> Frekuenca e gabimeve sipas rrafsheve gjuhësor</w:t>
      </w:r>
      <w:r>
        <w:rPr>
          <w:rFonts w:ascii="Times New Roman" w:eastAsia="Times New Roman" w:hAnsi="Times New Roman" w:cs="Times New Roman"/>
          <w:b/>
          <w:i/>
          <w:iCs/>
          <w:color w:val="000000" w:themeColor="text1"/>
          <w:sz w:val="20"/>
          <w:szCs w:val="24"/>
          <w:lang w:val="es-ES_tradnl"/>
        </w:rPr>
        <w:t>e</w:t>
      </w:r>
    </w:p>
    <w:p w14:paraId="6B63B484" w14:textId="77777777" w:rsidR="00061C6A" w:rsidRDefault="00061C6A" w:rsidP="00061C6A">
      <w:pPr>
        <w:pBdr>
          <w:top w:val="nil"/>
          <w:left w:val="nil"/>
          <w:bottom w:val="nil"/>
          <w:right w:val="nil"/>
          <w:between w:val="nil"/>
        </w:pBdr>
        <w:spacing w:after="0"/>
        <w:jc w:val="center"/>
        <w:rPr>
          <w:rFonts w:ascii="Times New Roman" w:eastAsia="Times New Roman" w:hAnsi="Times New Roman" w:cs="Times New Roman"/>
          <w:b/>
          <w:i/>
          <w:iCs/>
          <w:color w:val="000000" w:themeColor="text1"/>
          <w:sz w:val="20"/>
          <w:szCs w:val="24"/>
          <w:lang w:val="es-ES_tradnl"/>
        </w:rPr>
      </w:pPr>
      <w:r w:rsidRPr="00EB76B7">
        <w:rPr>
          <w:rFonts w:ascii="Times New Roman" w:eastAsia="Times New Roman" w:hAnsi="Times New Roman" w:cs="Times New Roman"/>
          <w:b/>
          <w:i/>
          <w:iCs/>
          <w:noProof/>
          <w:color w:val="000000" w:themeColor="text1"/>
          <w:sz w:val="20"/>
          <w:szCs w:val="24"/>
        </w:rPr>
        <w:drawing>
          <wp:inline distT="0" distB="0" distL="0" distR="0" wp14:anchorId="3559D353" wp14:editId="520CE501">
            <wp:extent cx="5943600" cy="2947035"/>
            <wp:effectExtent l="0" t="0" r="0" b="0"/>
            <wp:docPr id="34" name="Picture 3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computer&#10;&#10;Description automatically generated"/>
                    <pic:cNvPicPr/>
                  </pic:nvPicPr>
                  <pic:blipFill>
                    <a:blip r:embed="rId32"/>
                    <a:stretch>
                      <a:fillRect/>
                    </a:stretch>
                  </pic:blipFill>
                  <pic:spPr>
                    <a:xfrm>
                      <a:off x="0" y="0"/>
                      <a:ext cx="5943600" cy="2947035"/>
                    </a:xfrm>
                    <a:prstGeom prst="rect">
                      <a:avLst/>
                    </a:prstGeom>
                  </pic:spPr>
                </pic:pic>
              </a:graphicData>
            </a:graphic>
          </wp:inline>
        </w:drawing>
      </w:r>
    </w:p>
    <w:p w14:paraId="6B112E40"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_tradnl"/>
        </w:rPr>
      </w:pPr>
    </w:p>
    <w:p w14:paraId="0D2848A9" w14:textId="77777777" w:rsidR="00061C6A" w:rsidRPr="00441B74"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_tradnl"/>
        </w:rPr>
      </w:pPr>
      <w:r>
        <w:rPr>
          <w:rFonts w:ascii="Times New Roman" w:eastAsia="Times New Roman" w:hAnsi="Times New Roman" w:cs="Times New Roman"/>
          <w:b/>
          <w:bCs/>
          <w:color w:val="000000" w:themeColor="text1"/>
          <w:sz w:val="24"/>
          <w:szCs w:val="24"/>
          <w:lang w:val="es-ES_tradnl"/>
        </w:rPr>
        <w:t>3</w:t>
      </w:r>
      <w:r w:rsidRPr="00FD327D">
        <w:rPr>
          <w:rFonts w:ascii="Times New Roman" w:eastAsia="Times New Roman" w:hAnsi="Times New Roman" w:cs="Times New Roman"/>
          <w:b/>
          <w:bCs/>
          <w:color w:val="000000" w:themeColor="text1"/>
          <w:sz w:val="24"/>
          <w:szCs w:val="24"/>
          <w:lang w:val="es-ES_tradnl"/>
        </w:rPr>
        <w:t>.</w:t>
      </w:r>
      <w:r w:rsidRPr="00441B74">
        <w:rPr>
          <w:rFonts w:ascii="Times New Roman" w:eastAsia="Times New Roman" w:hAnsi="Times New Roman" w:cs="Times New Roman"/>
          <w:b/>
          <w:bCs/>
          <w:color w:val="000000" w:themeColor="text1"/>
          <w:sz w:val="24"/>
          <w:szCs w:val="24"/>
          <w:lang w:val="es-ES_tradnl"/>
        </w:rPr>
        <w:t xml:space="preserve"> Analiza e rezultateve</w:t>
      </w:r>
    </w:p>
    <w:p w14:paraId="5D78352A" w14:textId="77777777" w:rsidR="00061C6A" w:rsidRPr="00441B74"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_tradnl"/>
        </w:rPr>
      </w:pPr>
      <w:r>
        <w:rPr>
          <w:rFonts w:ascii="Times New Roman" w:eastAsia="Times New Roman" w:hAnsi="Times New Roman" w:cs="Times New Roman"/>
          <w:b/>
          <w:bCs/>
          <w:color w:val="000000" w:themeColor="text1"/>
          <w:sz w:val="24"/>
          <w:szCs w:val="24"/>
          <w:lang w:val="es-ES_tradnl"/>
        </w:rPr>
        <w:t>3</w:t>
      </w:r>
      <w:r w:rsidRPr="00441B74">
        <w:rPr>
          <w:rFonts w:ascii="Times New Roman" w:eastAsia="Times New Roman" w:hAnsi="Times New Roman" w:cs="Times New Roman"/>
          <w:b/>
          <w:bCs/>
          <w:color w:val="000000" w:themeColor="text1"/>
          <w:sz w:val="24"/>
          <w:szCs w:val="24"/>
          <w:lang w:val="es-ES_tradnl"/>
        </w:rPr>
        <w:t>.1. Rrafshet me distancë më të lartë</w:t>
      </w:r>
    </w:p>
    <w:p w14:paraId="679C67D1" w14:textId="77777777" w:rsidR="00061C6A" w:rsidRPr="005E170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r w:rsidRPr="005E170A">
        <w:rPr>
          <w:rFonts w:ascii="Times New Roman" w:eastAsia="Times New Roman" w:hAnsi="Times New Roman" w:cs="Times New Roman"/>
          <w:color w:val="000000" w:themeColor="text1"/>
          <w:sz w:val="24"/>
          <w:szCs w:val="24"/>
          <w:lang w:val="es-ES_tradnl"/>
        </w:rPr>
        <w:t>Rezultatet konfirmojnë se vështirësitë më të mëdha ndodhin në:</w:t>
      </w:r>
    </w:p>
    <w:p w14:paraId="7647BBC7" w14:textId="77777777" w:rsidR="00061C6A" w:rsidRPr="00B6063B" w:rsidRDefault="00061C6A" w:rsidP="00061C6A">
      <w:pPr>
        <w:numPr>
          <w:ilvl w:val="0"/>
          <w:numId w:val="10"/>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klitikë</w:t>
      </w:r>
      <w:proofErr w:type="spellEnd"/>
      <w:r w:rsidRPr="00B6063B">
        <w:rPr>
          <w:rFonts w:ascii="Times New Roman" w:eastAsia="Times New Roman" w:hAnsi="Times New Roman" w:cs="Times New Roman"/>
          <w:color w:val="000000" w:themeColor="text1"/>
          <w:sz w:val="24"/>
          <w:szCs w:val="24"/>
        </w:rPr>
        <w:t xml:space="preserve"> (81%)</w:t>
      </w:r>
    </w:p>
    <w:p w14:paraId="38FBAEFD" w14:textId="77777777" w:rsidR="00061C6A" w:rsidRPr="00B6063B" w:rsidRDefault="00061C6A" w:rsidP="00061C6A">
      <w:pPr>
        <w:numPr>
          <w:ilvl w:val="0"/>
          <w:numId w:val="10"/>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lidhorja</w:t>
      </w:r>
      <w:proofErr w:type="spellEnd"/>
      <w:r w:rsidRPr="00B6063B">
        <w:rPr>
          <w:rFonts w:ascii="Times New Roman" w:eastAsia="Times New Roman" w:hAnsi="Times New Roman" w:cs="Times New Roman"/>
          <w:color w:val="000000" w:themeColor="text1"/>
          <w:sz w:val="24"/>
          <w:szCs w:val="24"/>
        </w:rPr>
        <w:t xml:space="preserve"> (74%)</w:t>
      </w:r>
    </w:p>
    <w:p w14:paraId="2A74F6C1" w14:textId="77777777" w:rsidR="00061C6A" w:rsidRPr="00B6063B" w:rsidRDefault="00061C6A" w:rsidP="00061C6A">
      <w:pPr>
        <w:numPr>
          <w:ilvl w:val="0"/>
          <w:numId w:val="10"/>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pragmatikë</w:t>
      </w:r>
      <w:proofErr w:type="spellEnd"/>
      <w:r w:rsidRPr="00B6063B">
        <w:rPr>
          <w:rFonts w:ascii="Times New Roman" w:eastAsia="Times New Roman" w:hAnsi="Times New Roman" w:cs="Times New Roman"/>
          <w:color w:val="000000" w:themeColor="text1"/>
          <w:sz w:val="24"/>
          <w:szCs w:val="24"/>
        </w:rPr>
        <w:t xml:space="preserve"> (76%)</w:t>
      </w:r>
    </w:p>
    <w:p w14:paraId="642B1198" w14:textId="77777777" w:rsidR="00061C6A" w:rsidRPr="002134C6"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2134C6">
        <w:rPr>
          <w:rFonts w:ascii="Times New Roman" w:eastAsia="Times New Roman" w:hAnsi="Times New Roman" w:cs="Times New Roman"/>
          <w:color w:val="000000" w:themeColor="text1"/>
          <w:sz w:val="24"/>
          <w:szCs w:val="24"/>
        </w:rPr>
        <w:t>Këto</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përkojnë</w:t>
      </w:r>
      <w:proofErr w:type="spellEnd"/>
      <w:r w:rsidRPr="002134C6">
        <w:rPr>
          <w:rFonts w:ascii="Times New Roman" w:eastAsia="Times New Roman" w:hAnsi="Times New Roman" w:cs="Times New Roman"/>
          <w:color w:val="000000" w:themeColor="text1"/>
          <w:sz w:val="24"/>
          <w:szCs w:val="24"/>
        </w:rPr>
        <w:t xml:space="preserve"> me </w:t>
      </w:r>
      <w:proofErr w:type="spellStart"/>
      <w:r w:rsidRPr="002134C6">
        <w:rPr>
          <w:rFonts w:ascii="Times New Roman" w:eastAsia="Times New Roman" w:hAnsi="Times New Roman" w:cs="Times New Roman"/>
          <w:b/>
          <w:bCs/>
          <w:color w:val="000000" w:themeColor="text1"/>
          <w:sz w:val="24"/>
          <w:szCs w:val="24"/>
        </w:rPr>
        <w:t>distancën</w:t>
      </w:r>
      <w:proofErr w:type="spellEnd"/>
      <w:r w:rsidRPr="002134C6">
        <w:rPr>
          <w:rFonts w:ascii="Times New Roman" w:eastAsia="Times New Roman" w:hAnsi="Times New Roman" w:cs="Times New Roman"/>
          <w:b/>
          <w:bCs/>
          <w:color w:val="000000" w:themeColor="text1"/>
          <w:sz w:val="24"/>
          <w:szCs w:val="24"/>
        </w:rPr>
        <w:t xml:space="preserve"> </w:t>
      </w:r>
      <w:proofErr w:type="spellStart"/>
      <w:r w:rsidRPr="002134C6">
        <w:rPr>
          <w:rFonts w:ascii="Times New Roman" w:eastAsia="Times New Roman" w:hAnsi="Times New Roman" w:cs="Times New Roman"/>
          <w:b/>
          <w:bCs/>
          <w:color w:val="000000" w:themeColor="text1"/>
          <w:sz w:val="24"/>
          <w:szCs w:val="24"/>
        </w:rPr>
        <w:t>më</w:t>
      </w:r>
      <w:proofErr w:type="spellEnd"/>
      <w:r w:rsidRPr="002134C6">
        <w:rPr>
          <w:rFonts w:ascii="Times New Roman" w:eastAsia="Times New Roman" w:hAnsi="Times New Roman" w:cs="Times New Roman"/>
          <w:b/>
          <w:bCs/>
          <w:color w:val="000000" w:themeColor="text1"/>
          <w:sz w:val="24"/>
          <w:szCs w:val="24"/>
        </w:rPr>
        <w:t xml:space="preserve"> </w:t>
      </w:r>
      <w:proofErr w:type="spellStart"/>
      <w:r w:rsidRPr="002134C6">
        <w:rPr>
          <w:rFonts w:ascii="Times New Roman" w:eastAsia="Times New Roman" w:hAnsi="Times New Roman" w:cs="Times New Roman"/>
          <w:b/>
          <w:bCs/>
          <w:color w:val="000000" w:themeColor="text1"/>
          <w:sz w:val="24"/>
          <w:szCs w:val="24"/>
        </w:rPr>
        <w:t>të</w:t>
      </w:r>
      <w:proofErr w:type="spellEnd"/>
      <w:r w:rsidRPr="002134C6">
        <w:rPr>
          <w:rFonts w:ascii="Times New Roman" w:eastAsia="Times New Roman" w:hAnsi="Times New Roman" w:cs="Times New Roman"/>
          <w:b/>
          <w:bCs/>
          <w:color w:val="000000" w:themeColor="text1"/>
          <w:sz w:val="24"/>
          <w:szCs w:val="24"/>
        </w:rPr>
        <w:t xml:space="preserve"> </w:t>
      </w:r>
      <w:proofErr w:type="spellStart"/>
      <w:r w:rsidRPr="002134C6">
        <w:rPr>
          <w:rFonts w:ascii="Times New Roman" w:eastAsia="Times New Roman" w:hAnsi="Times New Roman" w:cs="Times New Roman"/>
          <w:b/>
          <w:bCs/>
          <w:color w:val="000000" w:themeColor="text1"/>
          <w:sz w:val="24"/>
          <w:szCs w:val="24"/>
        </w:rPr>
        <w:t>madhe</w:t>
      </w:r>
      <w:proofErr w:type="spellEnd"/>
      <w:r w:rsidRPr="002134C6">
        <w:rPr>
          <w:rFonts w:ascii="Times New Roman" w:eastAsia="Times New Roman" w:hAnsi="Times New Roman" w:cs="Times New Roman"/>
          <w:b/>
          <w:bCs/>
          <w:color w:val="000000" w:themeColor="text1"/>
          <w:sz w:val="24"/>
          <w:szCs w:val="24"/>
        </w:rPr>
        <w:t xml:space="preserve"> </w:t>
      </w:r>
      <w:proofErr w:type="spellStart"/>
      <w:r w:rsidRPr="002134C6">
        <w:rPr>
          <w:rFonts w:ascii="Times New Roman" w:eastAsia="Times New Roman" w:hAnsi="Times New Roman" w:cs="Times New Roman"/>
          <w:b/>
          <w:bCs/>
          <w:color w:val="000000" w:themeColor="text1"/>
          <w:sz w:val="24"/>
          <w:szCs w:val="24"/>
        </w:rPr>
        <w:t>strukturore</w:t>
      </w:r>
      <w:proofErr w:type="spellEnd"/>
      <w:r w:rsidRPr="002134C6">
        <w:rPr>
          <w:rFonts w:ascii="Times New Roman" w:eastAsia="Times New Roman" w:hAnsi="Times New Roman" w:cs="Times New Roman"/>
          <w:b/>
          <w:bCs/>
          <w:color w:val="000000" w:themeColor="text1"/>
          <w:sz w:val="24"/>
          <w:szCs w:val="24"/>
        </w:rPr>
        <w:t xml:space="preserve"> </w:t>
      </w:r>
      <w:proofErr w:type="spellStart"/>
      <w:r w:rsidRPr="002134C6">
        <w:rPr>
          <w:rFonts w:ascii="Times New Roman" w:eastAsia="Times New Roman" w:hAnsi="Times New Roman" w:cs="Times New Roman"/>
          <w:b/>
          <w:bCs/>
          <w:color w:val="000000" w:themeColor="text1"/>
          <w:sz w:val="24"/>
          <w:szCs w:val="24"/>
        </w:rPr>
        <w:t>dhe</w:t>
      </w:r>
      <w:proofErr w:type="spellEnd"/>
      <w:r w:rsidRPr="002134C6">
        <w:rPr>
          <w:rFonts w:ascii="Times New Roman" w:eastAsia="Times New Roman" w:hAnsi="Times New Roman" w:cs="Times New Roman"/>
          <w:b/>
          <w:bCs/>
          <w:color w:val="000000" w:themeColor="text1"/>
          <w:sz w:val="24"/>
          <w:szCs w:val="24"/>
        </w:rPr>
        <w:t xml:space="preserve"> </w:t>
      </w:r>
      <w:proofErr w:type="spellStart"/>
      <w:r w:rsidRPr="002134C6">
        <w:rPr>
          <w:rFonts w:ascii="Times New Roman" w:eastAsia="Times New Roman" w:hAnsi="Times New Roman" w:cs="Times New Roman"/>
          <w:b/>
          <w:bCs/>
          <w:color w:val="000000" w:themeColor="text1"/>
          <w:sz w:val="24"/>
          <w:szCs w:val="24"/>
        </w:rPr>
        <w:t>funksionale</w:t>
      </w:r>
      <w:proofErr w:type="spellEnd"/>
    </w:p>
    <w:p w14:paraId="634ED8FF"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
        </w:rPr>
      </w:pPr>
      <w:bookmarkStart w:id="143" w:name="_Hlk228749147"/>
      <w:r>
        <w:rPr>
          <w:rFonts w:ascii="Times New Roman" w:eastAsia="Times New Roman" w:hAnsi="Times New Roman" w:cs="Times New Roman"/>
          <w:b/>
          <w:bCs/>
          <w:color w:val="000000" w:themeColor="text1"/>
          <w:sz w:val="24"/>
          <w:szCs w:val="24"/>
          <w:lang w:val="es-ES"/>
        </w:rPr>
        <w:t>3</w:t>
      </w:r>
      <w:r w:rsidRPr="00B6063B">
        <w:rPr>
          <w:rFonts w:ascii="Times New Roman" w:eastAsia="Times New Roman" w:hAnsi="Times New Roman" w:cs="Times New Roman"/>
          <w:b/>
          <w:bCs/>
          <w:color w:val="000000" w:themeColor="text1"/>
          <w:sz w:val="24"/>
          <w:szCs w:val="24"/>
          <w:lang w:val="es-ES"/>
        </w:rPr>
        <w:t>.2. Transferimi negativ nga shqipja</w:t>
      </w:r>
    </w:p>
    <w:bookmarkEnd w:id="143"/>
    <w:p w14:paraId="62E7943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Shumë gabime lidhen me transferimin:</w:t>
      </w:r>
    </w:p>
    <w:p w14:paraId="692ECDB0"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
        </w:rPr>
      </w:pPr>
      <w:r w:rsidRPr="00B6063B">
        <w:rPr>
          <w:rFonts w:ascii="Times New Roman" w:eastAsia="Times New Roman" w:hAnsi="Times New Roman" w:cs="Times New Roman"/>
          <w:b/>
          <w:bCs/>
          <w:color w:val="000000" w:themeColor="text1"/>
          <w:sz w:val="24"/>
          <w:szCs w:val="24"/>
          <w:lang w:val="es-ES"/>
        </w:rPr>
        <w:t>Shembull:</w:t>
      </w:r>
    </w:p>
    <w:p w14:paraId="4395B77F" w14:textId="77777777" w:rsidR="00061C6A" w:rsidRPr="00B6063B"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lang w:val="es-ES"/>
        </w:rPr>
      </w:pPr>
      <w:r w:rsidRPr="00B6063B">
        <w:rPr>
          <w:rFonts w:ascii="Times New Roman" w:eastAsia="Times New Roman" w:hAnsi="Times New Roman" w:cs="Times New Roman"/>
          <w:i/>
          <w:iCs/>
          <w:color w:val="000000" w:themeColor="text1"/>
          <w:sz w:val="24"/>
          <w:szCs w:val="24"/>
          <w:lang w:val="es-ES"/>
        </w:rPr>
        <w:t>Necesito que vienes mañana</w:t>
      </w:r>
    </w:p>
    <w:p w14:paraId="61AD65D1" w14:textId="77777777" w:rsidR="00061C6A" w:rsidRPr="00511DDB" w:rsidRDefault="00061C6A" w:rsidP="00061C6A">
      <w:pPr>
        <w:pBdr>
          <w:top w:val="nil"/>
          <w:left w:val="nil"/>
          <w:bottom w:val="nil"/>
          <w:right w:val="nil"/>
          <w:between w:val="nil"/>
        </w:pBdr>
        <w:spacing w:after="0"/>
        <w:rPr>
          <w:rFonts w:ascii="Times New Roman" w:eastAsia="Times New Roman" w:hAnsi="Times New Roman" w:cs="Times New Roman"/>
          <w:color w:val="000000" w:themeColor="text1"/>
          <w:sz w:val="24"/>
          <w:szCs w:val="24"/>
          <w:lang w:val="es-ES"/>
        </w:rPr>
      </w:pPr>
      <w:r w:rsidRPr="00511DDB">
        <w:rPr>
          <w:rFonts w:ascii="Times New Roman" w:eastAsia="Times New Roman" w:hAnsi="Times New Roman" w:cs="Times New Roman"/>
          <w:color w:val="000000" w:themeColor="text1"/>
          <w:sz w:val="24"/>
          <w:szCs w:val="24"/>
          <w:lang w:val="es-ES"/>
        </w:rPr>
        <w:lastRenderedPageBreak/>
        <w:t xml:space="preserve">Ndikim nga struktura direkte e shqipes mungesë e konceptit </w:t>
      </w:r>
      <w:r>
        <w:rPr>
          <w:rFonts w:ascii="Times New Roman" w:eastAsia="Times New Roman" w:hAnsi="Times New Roman" w:cs="Times New Roman"/>
          <w:color w:val="000000" w:themeColor="text1"/>
          <w:sz w:val="24"/>
          <w:szCs w:val="24"/>
          <w:lang w:val="es-ES"/>
        </w:rPr>
        <w:t>t</w:t>
      </w:r>
      <w:r w:rsidRPr="003F2874">
        <w:rPr>
          <w:rFonts w:ascii="Times New Roman" w:eastAsia="Times New Roman" w:hAnsi="Times New Roman" w:cs="Times New Roman"/>
          <w:color w:val="000000" w:themeColor="text1"/>
          <w:sz w:val="24"/>
          <w:szCs w:val="24"/>
          <w:lang w:val="es-ES_tradnl"/>
        </w:rPr>
        <w:t>ë</w:t>
      </w:r>
      <w:r>
        <w:rPr>
          <w:rFonts w:ascii="Times New Roman" w:eastAsia="Times New Roman" w:hAnsi="Times New Roman" w:cs="Times New Roman"/>
          <w:color w:val="000000" w:themeColor="text1"/>
          <w:sz w:val="24"/>
          <w:szCs w:val="24"/>
          <w:lang w:val="es-ES"/>
        </w:rPr>
        <w:t xml:space="preserve"> lidhores. </w:t>
      </w:r>
    </w:p>
    <w:p w14:paraId="5427E53B" w14:textId="471B893E" w:rsidR="00061C6A" w:rsidRPr="00016493"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n-GB"/>
        </w:rPr>
      </w:pPr>
      <w:proofErr w:type="spellStart"/>
      <w:r w:rsidRPr="00016493">
        <w:rPr>
          <w:rFonts w:ascii="Times New Roman" w:eastAsia="Times New Roman" w:hAnsi="Times New Roman" w:cs="Times New Roman"/>
          <w:color w:val="000000" w:themeColor="text1"/>
          <w:sz w:val="24"/>
          <w:szCs w:val="24"/>
          <w:lang w:val="en-GB"/>
        </w:rPr>
        <w:t>Sipas</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Odlin</w:t>
      </w:r>
      <w:proofErr w:type="spellEnd"/>
      <w:r w:rsidR="009823C7" w:rsidRPr="00016493">
        <w:rPr>
          <w:rFonts w:ascii="Times New Roman" w:eastAsia="Times New Roman" w:hAnsi="Times New Roman" w:cs="Times New Roman"/>
          <w:color w:val="000000" w:themeColor="text1"/>
          <w:sz w:val="24"/>
          <w:szCs w:val="24"/>
          <w:lang w:val="en-GB"/>
        </w:rPr>
        <w:t>-it</w:t>
      </w:r>
      <w:r w:rsidRPr="00016493">
        <w:rPr>
          <w:rFonts w:ascii="Times New Roman" w:eastAsia="Times New Roman" w:hAnsi="Times New Roman" w:cs="Times New Roman"/>
          <w:color w:val="000000" w:themeColor="text1"/>
          <w:sz w:val="24"/>
          <w:szCs w:val="24"/>
          <w:lang w:val="en-GB"/>
        </w:rPr>
        <w:t xml:space="preserve"> (1989), </w:t>
      </w:r>
      <w:proofErr w:type="spellStart"/>
      <w:r w:rsidRPr="00016493">
        <w:rPr>
          <w:rFonts w:ascii="Times New Roman" w:eastAsia="Times New Roman" w:hAnsi="Times New Roman" w:cs="Times New Roman"/>
          <w:color w:val="000000" w:themeColor="text1"/>
          <w:sz w:val="24"/>
          <w:szCs w:val="24"/>
          <w:lang w:val="en-GB"/>
        </w:rPr>
        <w:t>ky</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është</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një</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rast</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tipik</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i</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transferimit</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negativ</w:t>
      </w:r>
      <w:proofErr w:type="spellEnd"/>
      <w:r w:rsidRPr="00016493">
        <w:rPr>
          <w:rFonts w:ascii="Times New Roman" w:eastAsia="Times New Roman" w:hAnsi="Times New Roman" w:cs="Times New Roman"/>
          <w:color w:val="000000" w:themeColor="text1"/>
          <w:sz w:val="24"/>
          <w:szCs w:val="24"/>
          <w:lang w:val="en-GB"/>
        </w:rPr>
        <w:t>.</w:t>
      </w:r>
    </w:p>
    <w:p w14:paraId="1991EE44" w14:textId="77777777" w:rsidR="00061C6A" w:rsidRPr="00016493"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n-GB"/>
        </w:rPr>
      </w:pPr>
      <w:bookmarkStart w:id="144" w:name="_Hlk228749185"/>
      <w:r w:rsidRPr="00016493">
        <w:rPr>
          <w:rFonts w:ascii="Times New Roman" w:eastAsia="Times New Roman" w:hAnsi="Times New Roman" w:cs="Times New Roman"/>
          <w:b/>
          <w:bCs/>
          <w:color w:val="000000" w:themeColor="text1"/>
          <w:sz w:val="24"/>
          <w:szCs w:val="24"/>
          <w:lang w:val="en-GB"/>
        </w:rPr>
        <w:t xml:space="preserve">3.3. </w:t>
      </w:r>
      <w:proofErr w:type="spellStart"/>
      <w:r w:rsidRPr="00016493">
        <w:rPr>
          <w:rFonts w:ascii="Times New Roman" w:eastAsia="Times New Roman" w:hAnsi="Times New Roman" w:cs="Times New Roman"/>
          <w:b/>
          <w:bCs/>
          <w:color w:val="000000" w:themeColor="text1"/>
          <w:sz w:val="24"/>
          <w:szCs w:val="24"/>
          <w:lang w:val="en-GB"/>
        </w:rPr>
        <w:t>Hendeku</w:t>
      </w:r>
      <w:proofErr w:type="spellEnd"/>
      <w:r w:rsidRPr="00016493">
        <w:rPr>
          <w:rFonts w:ascii="Times New Roman" w:eastAsia="Times New Roman" w:hAnsi="Times New Roman" w:cs="Times New Roman"/>
          <w:b/>
          <w:bCs/>
          <w:color w:val="000000" w:themeColor="text1"/>
          <w:sz w:val="24"/>
          <w:szCs w:val="24"/>
          <w:lang w:val="en-GB"/>
        </w:rPr>
        <w:t xml:space="preserve"> midis </w:t>
      </w:r>
      <w:proofErr w:type="spellStart"/>
      <w:r w:rsidRPr="00016493">
        <w:rPr>
          <w:rFonts w:ascii="Times New Roman" w:eastAsia="Times New Roman" w:hAnsi="Times New Roman" w:cs="Times New Roman"/>
          <w:b/>
          <w:bCs/>
          <w:color w:val="000000" w:themeColor="text1"/>
          <w:sz w:val="24"/>
          <w:szCs w:val="24"/>
          <w:lang w:val="en-GB"/>
        </w:rPr>
        <w:t>njohurive</w:t>
      </w:r>
      <w:proofErr w:type="spellEnd"/>
      <w:r w:rsidRPr="00016493">
        <w:rPr>
          <w:rFonts w:ascii="Times New Roman" w:eastAsia="Times New Roman" w:hAnsi="Times New Roman" w:cs="Times New Roman"/>
          <w:b/>
          <w:bCs/>
          <w:color w:val="000000" w:themeColor="text1"/>
          <w:sz w:val="24"/>
          <w:szCs w:val="24"/>
          <w:lang w:val="en-GB"/>
        </w:rPr>
        <w:t xml:space="preserve"> </w:t>
      </w:r>
      <w:proofErr w:type="spellStart"/>
      <w:r w:rsidRPr="00016493">
        <w:rPr>
          <w:rFonts w:ascii="Times New Roman" w:eastAsia="Times New Roman" w:hAnsi="Times New Roman" w:cs="Times New Roman"/>
          <w:b/>
          <w:bCs/>
          <w:color w:val="000000" w:themeColor="text1"/>
          <w:sz w:val="24"/>
          <w:szCs w:val="24"/>
          <w:lang w:val="en-GB"/>
        </w:rPr>
        <w:t>dhe</w:t>
      </w:r>
      <w:proofErr w:type="spellEnd"/>
      <w:r w:rsidRPr="00016493">
        <w:rPr>
          <w:rFonts w:ascii="Times New Roman" w:eastAsia="Times New Roman" w:hAnsi="Times New Roman" w:cs="Times New Roman"/>
          <w:b/>
          <w:bCs/>
          <w:color w:val="000000" w:themeColor="text1"/>
          <w:sz w:val="24"/>
          <w:szCs w:val="24"/>
          <w:lang w:val="en-GB"/>
        </w:rPr>
        <w:t xml:space="preserve"> </w:t>
      </w:r>
      <w:proofErr w:type="spellStart"/>
      <w:r w:rsidRPr="00016493">
        <w:rPr>
          <w:rFonts w:ascii="Times New Roman" w:eastAsia="Times New Roman" w:hAnsi="Times New Roman" w:cs="Times New Roman"/>
          <w:b/>
          <w:bCs/>
          <w:color w:val="000000" w:themeColor="text1"/>
          <w:sz w:val="24"/>
          <w:szCs w:val="24"/>
          <w:lang w:val="en-GB"/>
        </w:rPr>
        <w:t>përdorimit</w:t>
      </w:r>
      <w:proofErr w:type="spellEnd"/>
    </w:p>
    <w:bookmarkEnd w:id="144"/>
    <w:p w14:paraId="0E6E546A" w14:textId="77777777" w:rsidR="00061C6A" w:rsidRPr="00016493"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n-GB"/>
        </w:rPr>
      </w:pPr>
      <w:proofErr w:type="spellStart"/>
      <w:r w:rsidRPr="00016493">
        <w:rPr>
          <w:rFonts w:ascii="Times New Roman" w:eastAsia="Times New Roman" w:hAnsi="Times New Roman" w:cs="Times New Roman"/>
          <w:color w:val="000000" w:themeColor="text1"/>
          <w:sz w:val="24"/>
          <w:szCs w:val="24"/>
          <w:lang w:val="en-GB"/>
        </w:rPr>
        <w:t>Edhe</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pse</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studentët</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arrijnë</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rezultate</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të</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mira</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në</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ushtrime</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gramatikore</w:t>
      </w:r>
      <w:proofErr w:type="spellEnd"/>
      <w:r w:rsidRPr="00016493">
        <w:rPr>
          <w:rFonts w:ascii="Times New Roman" w:eastAsia="Times New Roman" w:hAnsi="Times New Roman" w:cs="Times New Roman"/>
          <w:color w:val="000000" w:themeColor="text1"/>
          <w:sz w:val="24"/>
          <w:szCs w:val="24"/>
          <w:lang w:val="en-GB"/>
        </w:rPr>
        <w:t>:</w:t>
      </w:r>
    </w:p>
    <w:p w14:paraId="39A91257" w14:textId="77777777" w:rsidR="00061C6A" w:rsidRPr="00016493"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lang w:val="en-GB"/>
        </w:rPr>
      </w:pPr>
      <w:proofErr w:type="spellStart"/>
      <w:r w:rsidRPr="00016493">
        <w:rPr>
          <w:rFonts w:ascii="Times New Roman" w:eastAsia="Times New Roman" w:hAnsi="Times New Roman" w:cs="Times New Roman"/>
          <w:color w:val="000000" w:themeColor="text1"/>
          <w:sz w:val="24"/>
          <w:szCs w:val="24"/>
          <w:lang w:val="en-GB"/>
        </w:rPr>
        <w:t>Performanca</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në</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komunikim</w:t>
      </w:r>
      <w:proofErr w:type="spellEnd"/>
      <w:r w:rsidRPr="00016493">
        <w:rPr>
          <w:rFonts w:ascii="Times New Roman" w:eastAsia="Times New Roman" w:hAnsi="Times New Roman" w:cs="Times New Roman"/>
          <w:color w:val="000000" w:themeColor="text1"/>
          <w:sz w:val="24"/>
          <w:szCs w:val="24"/>
          <w:lang w:val="en-GB"/>
        </w:rPr>
        <w:t xml:space="preserve"> real </w:t>
      </w:r>
      <w:proofErr w:type="spellStart"/>
      <w:r w:rsidRPr="00016493">
        <w:rPr>
          <w:rFonts w:ascii="Times New Roman" w:eastAsia="Times New Roman" w:hAnsi="Times New Roman" w:cs="Times New Roman"/>
          <w:color w:val="000000" w:themeColor="text1"/>
          <w:sz w:val="24"/>
          <w:szCs w:val="24"/>
          <w:lang w:val="en-GB"/>
        </w:rPr>
        <w:t>është</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më</w:t>
      </w:r>
      <w:proofErr w:type="spellEnd"/>
      <w:r w:rsidRPr="00016493">
        <w:rPr>
          <w:rFonts w:ascii="Times New Roman" w:eastAsia="Times New Roman" w:hAnsi="Times New Roman" w:cs="Times New Roman"/>
          <w:color w:val="000000" w:themeColor="text1"/>
          <w:sz w:val="24"/>
          <w:szCs w:val="24"/>
          <w:lang w:val="en-GB"/>
        </w:rPr>
        <w:t xml:space="preserve"> e </w:t>
      </w:r>
      <w:proofErr w:type="spellStart"/>
      <w:r w:rsidRPr="00016493">
        <w:rPr>
          <w:rFonts w:ascii="Times New Roman" w:eastAsia="Times New Roman" w:hAnsi="Times New Roman" w:cs="Times New Roman"/>
          <w:color w:val="000000" w:themeColor="text1"/>
          <w:sz w:val="24"/>
          <w:szCs w:val="24"/>
          <w:lang w:val="en-GB"/>
        </w:rPr>
        <w:t>ulët</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dhe</w:t>
      </w:r>
      <w:proofErr w:type="spellEnd"/>
      <w:r w:rsidRPr="00016493">
        <w:rPr>
          <w:rFonts w:ascii="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konfirmon</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teorinë</w:t>
      </w:r>
      <w:proofErr w:type="spellEnd"/>
      <w:r w:rsidRPr="00016493">
        <w:rPr>
          <w:rFonts w:ascii="Times New Roman" w:eastAsia="Times New Roman" w:hAnsi="Times New Roman" w:cs="Times New Roman"/>
          <w:color w:val="000000" w:themeColor="text1"/>
          <w:sz w:val="24"/>
          <w:szCs w:val="24"/>
          <w:lang w:val="en-GB"/>
        </w:rPr>
        <w:t xml:space="preserve"> e Ellis (2008) </w:t>
      </w:r>
      <w:proofErr w:type="spellStart"/>
      <w:r w:rsidRPr="00016493">
        <w:rPr>
          <w:rFonts w:ascii="Times New Roman" w:eastAsia="Times New Roman" w:hAnsi="Times New Roman" w:cs="Times New Roman"/>
          <w:color w:val="000000" w:themeColor="text1"/>
          <w:sz w:val="24"/>
          <w:szCs w:val="24"/>
          <w:lang w:val="en-GB"/>
        </w:rPr>
        <w:t>mbi</w:t>
      </w:r>
      <w:proofErr w:type="spellEnd"/>
      <w:r w:rsidRPr="00016493">
        <w:rPr>
          <w:rFonts w:ascii="Times New Roman" w:eastAsia="Times New Roman" w:hAnsi="Times New Roman" w:cs="Times New Roman"/>
          <w:color w:val="000000" w:themeColor="text1"/>
          <w:sz w:val="24"/>
          <w:szCs w:val="24"/>
          <w:lang w:val="en-GB"/>
        </w:rPr>
        <w:t xml:space="preserve"> </w:t>
      </w:r>
      <w:proofErr w:type="spellStart"/>
      <w:r w:rsidRPr="00016493">
        <w:rPr>
          <w:rFonts w:ascii="Times New Roman" w:eastAsia="Times New Roman" w:hAnsi="Times New Roman" w:cs="Times New Roman"/>
          <w:color w:val="000000" w:themeColor="text1"/>
          <w:sz w:val="24"/>
          <w:szCs w:val="24"/>
          <w:lang w:val="en-GB"/>
        </w:rPr>
        <w:t>dallimin</w:t>
      </w:r>
      <w:proofErr w:type="spellEnd"/>
      <w:r w:rsidRPr="00016493">
        <w:rPr>
          <w:rFonts w:ascii="Times New Roman" w:eastAsia="Times New Roman" w:hAnsi="Times New Roman" w:cs="Times New Roman"/>
          <w:color w:val="000000" w:themeColor="text1"/>
          <w:sz w:val="24"/>
          <w:szCs w:val="24"/>
          <w:lang w:val="en-GB"/>
        </w:rPr>
        <w:t xml:space="preserve"> midis:</w:t>
      </w:r>
    </w:p>
    <w:p w14:paraId="26317769" w14:textId="6B470246" w:rsidR="00061C6A" w:rsidRPr="00CF21DD" w:rsidRDefault="00061C6A" w:rsidP="00061C6A">
      <w:pPr>
        <w:numPr>
          <w:ilvl w:val="0"/>
          <w:numId w:val="11"/>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Njohurive</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eksplicite</w:t>
      </w:r>
      <w:proofErr w:type="spellEnd"/>
      <w:r w:rsidR="00571ACB">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dhe</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implicite</w:t>
      </w:r>
      <w:proofErr w:type="spellEnd"/>
      <w:r>
        <w:rPr>
          <w:rFonts w:ascii="Times New Roman" w:eastAsia="Times New Roman" w:hAnsi="Times New Roman" w:cs="Times New Roman"/>
          <w:color w:val="000000" w:themeColor="text1"/>
          <w:sz w:val="24"/>
          <w:szCs w:val="24"/>
        </w:rPr>
        <w:t>.</w:t>
      </w:r>
    </w:p>
    <w:p w14:paraId="52BECEE2" w14:textId="77777777" w:rsidR="00061C6A" w:rsidRPr="00832FC5"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it-IT"/>
        </w:rPr>
      </w:pPr>
      <w:r w:rsidRPr="00CF21DD">
        <w:rPr>
          <w:rFonts w:ascii="Times New Roman" w:eastAsia="Times New Roman" w:hAnsi="Times New Roman" w:cs="Times New Roman"/>
          <w:b/>
          <w:bCs/>
          <w:color w:val="000000" w:themeColor="text1"/>
          <w:sz w:val="24"/>
          <w:szCs w:val="24"/>
          <w:lang w:val="it-IT"/>
        </w:rPr>
        <w:t xml:space="preserve">3.4. </w:t>
      </w:r>
      <w:r w:rsidRPr="00832FC5">
        <w:rPr>
          <w:rFonts w:ascii="Times New Roman" w:eastAsia="Times New Roman" w:hAnsi="Times New Roman" w:cs="Times New Roman"/>
          <w:b/>
          <w:bCs/>
          <w:color w:val="000000" w:themeColor="text1"/>
          <w:sz w:val="24"/>
          <w:szCs w:val="24"/>
          <w:lang w:val="it-IT"/>
        </w:rPr>
        <w:t>Dimensioni pragmatik si sfidë kryesore</w:t>
      </w:r>
    </w:p>
    <w:p w14:paraId="7D13A8D6"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Gabimet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komunikim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përfshijnë</w:t>
      </w:r>
      <w:proofErr w:type="spellEnd"/>
      <w:r w:rsidRPr="00B6063B">
        <w:rPr>
          <w:rFonts w:ascii="Times New Roman" w:eastAsia="Times New Roman" w:hAnsi="Times New Roman" w:cs="Times New Roman"/>
          <w:color w:val="000000" w:themeColor="text1"/>
          <w:sz w:val="24"/>
          <w:szCs w:val="24"/>
        </w:rPr>
        <w:t>:</w:t>
      </w:r>
    </w:p>
    <w:p w14:paraId="764119CB" w14:textId="77777777" w:rsidR="00061C6A" w:rsidRPr="00B6063B" w:rsidRDefault="00061C6A" w:rsidP="00061C6A">
      <w:pPr>
        <w:numPr>
          <w:ilvl w:val="0"/>
          <w:numId w:val="12"/>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përdorim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drejtpërdrejtë</w:t>
      </w:r>
      <w:proofErr w:type="spellEnd"/>
      <w:r>
        <w:rPr>
          <w:rFonts w:ascii="Times New Roman" w:eastAsia="Times New Roman" w:hAnsi="Times New Roman" w:cs="Times New Roman"/>
          <w:color w:val="000000" w:themeColor="text1"/>
          <w:sz w:val="24"/>
          <w:szCs w:val="24"/>
        </w:rPr>
        <w:t>,</w:t>
      </w:r>
    </w:p>
    <w:p w14:paraId="3A876AEC" w14:textId="77777777" w:rsidR="00061C6A" w:rsidRPr="00B6063B" w:rsidRDefault="00061C6A" w:rsidP="00061C6A">
      <w:pPr>
        <w:numPr>
          <w:ilvl w:val="0"/>
          <w:numId w:val="12"/>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mungesë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formave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mirësjelljes</w:t>
      </w:r>
      <w:proofErr w:type="spellEnd"/>
      <w:r>
        <w:rPr>
          <w:rFonts w:ascii="Times New Roman" w:eastAsia="Times New Roman" w:hAnsi="Times New Roman" w:cs="Times New Roman"/>
          <w:color w:val="000000" w:themeColor="text1"/>
          <w:sz w:val="24"/>
          <w:szCs w:val="24"/>
        </w:rPr>
        <w:t>,</w:t>
      </w:r>
    </w:p>
    <w:p w14:paraId="781DA20B" w14:textId="77777777" w:rsidR="00061C6A" w:rsidRPr="00B6063B" w:rsidRDefault="00061C6A" w:rsidP="00061C6A">
      <w:pPr>
        <w:numPr>
          <w:ilvl w:val="0"/>
          <w:numId w:val="12"/>
        </w:numPr>
        <w:pBdr>
          <w:top w:val="nil"/>
          <w:left w:val="nil"/>
          <w:bottom w:val="nil"/>
          <w:right w:val="nil"/>
          <w:between w:val="nil"/>
        </w:pBdr>
        <w:spacing w:after="0"/>
        <w:jc w:val="both"/>
        <w:rPr>
          <w:rFonts w:ascii="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ton jo </w:t>
      </w:r>
      <w:proofErr w:type="spellStart"/>
      <w:r w:rsidRPr="00B6063B">
        <w:rPr>
          <w:rFonts w:ascii="Times New Roman" w:eastAsia="Times New Roman" w:hAnsi="Times New Roman" w:cs="Times New Roman"/>
          <w:color w:val="000000" w:themeColor="text1"/>
          <w:sz w:val="24"/>
          <w:szCs w:val="24"/>
        </w:rPr>
        <w:t>akademik</w:t>
      </w:r>
      <w:proofErr w:type="spellEnd"/>
      <w:r>
        <w:rPr>
          <w:rFonts w:ascii="Times New Roman" w:eastAsia="Times New Roman" w:hAnsi="Times New Roman" w:cs="Times New Roman"/>
          <w:color w:val="000000" w:themeColor="text1"/>
          <w:sz w:val="24"/>
          <w:szCs w:val="24"/>
        </w:rPr>
        <w:t>,</w:t>
      </w:r>
    </w:p>
    <w:p w14:paraId="23DE76AF" w14:textId="77777777" w:rsidR="00061C6A" w:rsidRPr="00493172"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kjo lidhet me distancën ndërkulturore (Kramsch, 1998).</w:t>
      </w:r>
    </w:p>
    <w:p w14:paraId="287BE6A0"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nb-NO"/>
        </w:rPr>
      </w:pPr>
      <w:r w:rsidRPr="00493172">
        <w:rPr>
          <w:rFonts w:ascii="Times New Roman" w:eastAsia="Times New Roman" w:hAnsi="Times New Roman" w:cs="Times New Roman"/>
          <w:b/>
          <w:bCs/>
          <w:color w:val="000000" w:themeColor="text1"/>
          <w:sz w:val="24"/>
          <w:szCs w:val="24"/>
          <w:lang w:val="nb-NO"/>
        </w:rPr>
        <w:t>4. Diskutim</w:t>
      </w:r>
    </w:p>
    <w:p w14:paraId="344B53CE"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Rezultatet empirike përforcojnë analizën teorike të distancës gjuhësore midis spanjishtes dhe shqipes. Rrafshet me diferencat më të mëdha strukturore dhe funksionale janë pikërisht ato ku studentët hasin më shumë vështirësi.</w:t>
      </w:r>
    </w:p>
    <w:p w14:paraId="48DACAD8"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Kjo</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sugjeron</w:t>
      </w:r>
      <w:proofErr w:type="spellEnd"/>
      <w:r w:rsidRPr="00B6063B">
        <w:rPr>
          <w:rFonts w:ascii="Times New Roman" w:eastAsia="Times New Roman" w:hAnsi="Times New Roman" w:cs="Times New Roman"/>
          <w:color w:val="000000" w:themeColor="text1"/>
          <w:sz w:val="24"/>
          <w:szCs w:val="24"/>
        </w:rPr>
        <w:t xml:space="preserve"> se:</w:t>
      </w:r>
    </w:p>
    <w:p w14:paraId="0CA4A57A" w14:textId="77777777" w:rsidR="00061C6A" w:rsidRPr="00493172" w:rsidRDefault="00061C6A" w:rsidP="00061C6A">
      <w:pPr>
        <w:numPr>
          <w:ilvl w:val="0"/>
          <w:numId w:val="13"/>
        </w:numPr>
        <w:pBdr>
          <w:top w:val="nil"/>
          <w:left w:val="nil"/>
          <w:bottom w:val="nil"/>
          <w:right w:val="nil"/>
          <w:between w:val="nil"/>
        </w:pBdr>
        <w:spacing w:after="0"/>
        <w:jc w:val="both"/>
        <w:rPr>
          <w:rFonts w:ascii="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distanca gjuhësore është faktor real dhe i matshëm,</w:t>
      </w:r>
    </w:p>
    <w:p w14:paraId="236CE71B" w14:textId="77777777" w:rsidR="00061C6A" w:rsidRPr="00493172" w:rsidRDefault="00061C6A" w:rsidP="00061C6A">
      <w:pPr>
        <w:numPr>
          <w:ilvl w:val="0"/>
          <w:numId w:val="13"/>
        </w:numPr>
        <w:pBdr>
          <w:top w:val="nil"/>
          <w:left w:val="nil"/>
          <w:bottom w:val="nil"/>
          <w:right w:val="nil"/>
          <w:between w:val="nil"/>
        </w:pBdr>
        <w:spacing w:after="0"/>
        <w:jc w:val="both"/>
        <w:rPr>
          <w:rFonts w:ascii="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nuk është vetëm koncept teorik.</w:t>
      </w:r>
    </w:p>
    <w:p w14:paraId="23EAA99D"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Për më tepër, analiza tregon se vështirësitë nuk janë të rastësishme, por sistematike dhe të parashikueshme.</w:t>
      </w:r>
    </w:p>
    <w:p w14:paraId="7C79A55A"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nb-NO"/>
        </w:rPr>
      </w:pPr>
      <w:r w:rsidRPr="00493172">
        <w:rPr>
          <w:rFonts w:ascii="Times New Roman" w:eastAsia="Times New Roman" w:hAnsi="Times New Roman" w:cs="Times New Roman"/>
          <w:b/>
          <w:bCs/>
          <w:color w:val="000000" w:themeColor="text1"/>
          <w:sz w:val="24"/>
          <w:szCs w:val="24"/>
          <w:lang w:val="nb-NO"/>
        </w:rPr>
        <w:t>5. Implikime për mësimdhënien</w:t>
      </w:r>
    </w:p>
    <w:p w14:paraId="61C96C2C"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Bazuar në të dhënat empirike:</w:t>
      </w:r>
    </w:p>
    <w:p w14:paraId="0747C534"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p>
    <w:p w14:paraId="676520F9" w14:textId="77777777" w:rsidR="00061C6A" w:rsidRPr="00493172" w:rsidRDefault="00061C6A" w:rsidP="00061C6A">
      <w:pPr>
        <w:pBdr>
          <w:top w:val="nil"/>
          <w:left w:val="nil"/>
          <w:bottom w:val="nil"/>
          <w:right w:val="nil"/>
          <w:between w:val="nil"/>
        </w:pBdr>
        <w:spacing w:after="0"/>
        <w:jc w:val="center"/>
        <w:rPr>
          <w:rFonts w:ascii="Times New Roman" w:eastAsia="Times New Roman" w:hAnsi="Times New Roman" w:cs="Times New Roman"/>
          <w:b/>
          <w:bCs/>
          <w:color w:val="000000" w:themeColor="text1"/>
          <w:sz w:val="20"/>
          <w:szCs w:val="20"/>
          <w:lang w:val="nb-NO"/>
        </w:rPr>
      </w:pPr>
      <w:r w:rsidRPr="00493172">
        <w:rPr>
          <w:rFonts w:ascii="Times New Roman" w:eastAsia="Times New Roman" w:hAnsi="Times New Roman" w:cs="Times New Roman"/>
          <w:b/>
          <w:bCs/>
          <w:color w:val="000000" w:themeColor="text1"/>
          <w:sz w:val="20"/>
          <w:szCs w:val="20"/>
          <w:lang w:val="nb-NO"/>
        </w:rPr>
        <w:t xml:space="preserve">Tabela 3.3 </w:t>
      </w:r>
      <w:r w:rsidRPr="00493172">
        <w:rPr>
          <w:rFonts w:ascii="Times New Roman" w:hAnsi="Times New Roman" w:cs="Times New Roman"/>
          <w:b/>
          <w:bCs/>
          <w:sz w:val="20"/>
          <w:szCs w:val="20"/>
          <w:lang w:val="nb-NO"/>
        </w:rPr>
        <w:t>Problemet gjuhësore dhe zgjidhjet metodologjike në mësimdhënien e gjuhës</w:t>
      </w:r>
    </w:p>
    <w:p w14:paraId="2DAEDC6E"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p>
    <w:p w14:paraId="336A6028" w14:textId="53AE0CC2" w:rsidR="00061C6A" w:rsidRPr="00B6063B" w:rsidRDefault="00061C6A" w:rsidP="00417410">
      <w:pPr>
        <w:pBdr>
          <w:top w:val="nil"/>
          <w:left w:val="nil"/>
          <w:bottom w:val="nil"/>
          <w:right w:val="nil"/>
          <w:between w:val="nil"/>
        </w:pBdr>
        <w:spacing w:after="0"/>
        <w:jc w:val="center"/>
        <w:rPr>
          <w:rFonts w:ascii="Times New Roman" w:eastAsia="Times New Roman" w:hAnsi="Times New Roman" w:cs="Times New Roman"/>
          <w:color w:val="000000" w:themeColor="text1"/>
          <w:sz w:val="24"/>
          <w:szCs w:val="24"/>
        </w:rPr>
      </w:pPr>
      <w:r w:rsidRPr="00B03057">
        <w:rPr>
          <w:rFonts w:ascii="Times New Roman" w:eastAsia="Times New Roman" w:hAnsi="Times New Roman" w:cs="Times New Roman"/>
          <w:noProof/>
          <w:color w:val="000000" w:themeColor="text1"/>
          <w:sz w:val="24"/>
          <w:szCs w:val="24"/>
        </w:rPr>
        <w:lastRenderedPageBreak/>
        <w:drawing>
          <wp:inline distT="0" distB="0" distL="0" distR="0" wp14:anchorId="53BA26A3" wp14:editId="27691BCD">
            <wp:extent cx="3695700" cy="1897713"/>
            <wp:effectExtent l="0" t="0" r="0" b="0"/>
            <wp:docPr id="47" name="Picture 4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omputer&#10;&#10;Description automatically generated"/>
                    <pic:cNvPicPr/>
                  </pic:nvPicPr>
                  <pic:blipFill rotWithShape="1">
                    <a:blip r:embed="rId33"/>
                    <a:srcRect t="1642" r="53177"/>
                    <a:stretch/>
                  </pic:blipFill>
                  <pic:spPr bwMode="auto">
                    <a:xfrm>
                      <a:off x="0" y="0"/>
                      <a:ext cx="3733156" cy="1916946"/>
                    </a:xfrm>
                    <a:prstGeom prst="rect">
                      <a:avLst/>
                    </a:prstGeom>
                    <a:ln>
                      <a:noFill/>
                    </a:ln>
                    <a:extLst>
                      <a:ext uri="{53640926-AAD7-44D8-BBD7-CCE9431645EC}">
                        <a14:shadowObscured xmlns:a14="http://schemas.microsoft.com/office/drawing/2010/main"/>
                      </a:ext>
                    </a:extLst>
                  </pic:spPr>
                </pic:pic>
              </a:graphicData>
            </a:graphic>
          </wp:inline>
        </w:drawing>
      </w:r>
    </w:p>
    <w:p w14:paraId="12F7A20B" w14:textId="13D9A76A" w:rsidR="00061C6A" w:rsidRPr="00B6063B" w:rsidRDefault="00065898"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065898">
        <w:rPr>
          <w:rFonts w:ascii="Times New Roman" w:eastAsia="Times New Roman" w:hAnsi="Times New Roman" w:cs="Times New Roman"/>
          <w:color w:val="000000" w:themeColor="text1"/>
          <w:sz w:val="24"/>
          <w:szCs w:val="24"/>
        </w:rPr>
        <w:t xml:space="preserve">Nga </w:t>
      </w:r>
      <w:proofErr w:type="spellStart"/>
      <w:r w:rsidRPr="00065898">
        <w:rPr>
          <w:rFonts w:ascii="Times New Roman" w:eastAsia="Times New Roman" w:hAnsi="Times New Roman" w:cs="Times New Roman"/>
          <w:color w:val="000000" w:themeColor="text1"/>
          <w:sz w:val="24"/>
          <w:szCs w:val="24"/>
        </w:rPr>
        <w:t>analiza</w:t>
      </w:r>
      <w:proofErr w:type="spellEnd"/>
      <w:r w:rsidRPr="00065898">
        <w:rPr>
          <w:rFonts w:ascii="Times New Roman" w:eastAsia="Times New Roman" w:hAnsi="Times New Roman" w:cs="Times New Roman"/>
          <w:color w:val="000000" w:themeColor="text1"/>
          <w:sz w:val="24"/>
          <w:szCs w:val="24"/>
        </w:rPr>
        <w:t xml:space="preserve"> </w:t>
      </w:r>
      <w:proofErr w:type="spellStart"/>
      <w:r w:rsidRPr="00065898">
        <w:rPr>
          <w:rFonts w:ascii="Times New Roman" w:eastAsia="Times New Roman" w:hAnsi="Times New Roman" w:cs="Times New Roman"/>
          <w:color w:val="000000" w:themeColor="text1"/>
          <w:sz w:val="24"/>
          <w:szCs w:val="24"/>
        </w:rPr>
        <w:t>rezulton</w:t>
      </w:r>
      <w:proofErr w:type="spellEnd"/>
      <w:r w:rsidRPr="00065898">
        <w:rPr>
          <w:rFonts w:ascii="Times New Roman" w:eastAsia="Times New Roman" w:hAnsi="Times New Roman" w:cs="Times New Roman"/>
          <w:color w:val="000000" w:themeColor="text1"/>
          <w:sz w:val="24"/>
          <w:szCs w:val="24"/>
        </w:rPr>
        <w:t xml:space="preserve"> se</w:t>
      </w:r>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distanca</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gjuhësore</w:t>
      </w:r>
      <w:proofErr w:type="spellEnd"/>
      <w:r w:rsidR="00061C6A" w:rsidRPr="00B6063B">
        <w:rPr>
          <w:rFonts w:ascii="Times New Roman" w:eastAsia="Times New Roman" w:hAnsi="Times New Roman" w:cs="Times New Roman"/>
          <w:color w:val="000000" w:themeColor="text1"/>
          <w:sz w:val="24"/>
          <w:szCs w:val="24"/>
        </w:rPr>
        <w:t xml:space="preserve"> midis </w:t>
      </w:r>
      <w:proofErr w:type="spellStart"/>
      <w:r w:rsidR="00061C6A" w:rsidRPr="00B6063B">
        <w:rPr>
          <w:rFonts w:ascii="Times New Roman" w:eastAsia="Times New Roman" w:hAnsi="Times New Roman" w:cs="Times New Roman"/>
          <w:color w:val="000000" w:themeColor="text1"/>
          <w:sz w:val="24"/>
          <w:szCs w:val="24"/>
        </w:rPr>
        <w:t>spanjishtes</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dhe</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shqipes</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ndikon</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drejtpërdrejt</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në</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performancën</w:t>
      </w:r>
      <w:proofErr w:type="spellEnd"/>
      <w:r w:rsidR="00061C6A" w:rsidRPr="00B6063B">
        <w:rPr>
          <w:rFonts w:ascii="Times New Roman" w:eastAsia="Times New Roman" w:hAnsi="Times New Roman" w:cs="Times New Roman"/>
          <w:color w:val="000000" w:themeColor="text1"/>
          <w:sz w:val="24"/>
          <w:szCs w:val="24"/>
        </w:rPr>
        <w:t xml:space="preserve"> e </w:t>
      </w:r>
      <w:proofErr w:type="spellStart"/>
      <w:r w:rsidR="00061C6A" w:rsidRPr="00B6063B">
        <w:rPr>
          <w:rFonts w:ascii="Times New Roman" w:eastAsia="Times New Roman" w:hAnsi="Times New Roman" w:cs="Times New Roman"/>
          <w:color w:val="000000" w:themeColor="text1"/>
          <w:sz w:val="24"/>
          <w:szCs w:val="24"/>
        </w:rPr>
        <w:t>studentëve</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Integrimi</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i</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këtyre</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gjetjeve</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në</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dizajnin</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didaktik</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është</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thelbësor</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për</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përmirësimin</w:t>
      </w:r>
      <w:proofErr w:type="spellEnd"/>
      <w:r w:rsidR="00061C6A" w:rsidRPr="00B6063B">
        <w:rPr>
          <w:rFonts w:ascii="Times New Roman" w:eastAsia="Times New Roman" w:hAnsi="Times New Roman" w:cs="Times New Roman"/>
          <w:color w:val="000000" w:themeColor="text1"/>
          <w:sz w:val="24"/>
          <w:szCs w:val="24"/>
        </w:rPr>
        <w:t xml:space="preserve"> e </w:t>
      </w:r>
      <w:proofErr w:type="spellStart"/>
      <w:r w:rsidR="00061C6A" w:rsidRPr="00B6063B">
        <w:rPr>
          <w:rFonts w:ascii="Times New Roman" w:eastAsia="Times New Roman" w:hAnsi="Times New Roman" w:cs="Times New Roman"/>
          <w:color w:val="000000" w:themeColor="text1"/>
          <w:sz w:val="24"/>
          <w:szCs w:val="24"/>
        </w:rPr>
        <w:t>mësimdhënies</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në</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nivel</w:t>
      </w:r>
      <w:proofErr w:type="spellEnd"/>
      <w:r w:rsidR="00061C6A" w:rsidRPr="00B6063B">
        <w:rPr>
          <w:rFonts w:ascii="Times New Roman" w:eastAsia="Times New Roman" w:hAnsi="Times New Roman" w:cs="Times New Roman"/>
          <w:color w:val="000000" w:themeColor="text1"/>
          <w:sz w:val="24"/>
          <w:szCs w:val="24"/>
        </w:rPr>
        <w:t xml:space="preserve"> </w:t>
      </w:r>
      <w:proofErr w:type="spellStart"/>
      <w:r w:rsidR="00061C6A" w:rsidRPr="00B6063B">
        <w:rPr>
          <w:rFonts w:ascii="Times New Roman" w:eastAsia="Times New Roman" w:hAnsi="Times New Roman" w:cs="Times New Roman"/>
          <w:color w:val="000000" w:themeColor="text1"/>
          <w:sz w:val="24"/>
          <w:szCs w:val="24"/>
        </w:rPr>
        <w:t>universitar</w:t>
      </w:r>
      <w:proofErr w:type="spellEnd"/>
      <w:r w:rsidR="00061C6A" w:rsidRPr="00B6063B">
        <w:rPr>
          <w:rFonts w:ascii="Times New Roman" w:eastAsia="Times New Roman" w:hAnsi="Times New Roman" w:cs="Times New Roman"/>
          <w:color w:val="000000" w:themeColor="text1"/>
          <w:sz w:val="24"/>
          <w:szCs w:val="24"/>
        </w:rPr>
        <w:t>.</w:t>
      </w:r>
    </w:p>
    <w:p w14:paraId="41104CB9"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295C2F0C" w14:textId="77777777" w:rsidR="00061C6A" w:rsidRPr="00537ADE" w:rsidRDefault="00061C6A" w:rsidP="00061C6A">
      <w:pPr>
        <w:pStyle w:val="Heading1"/>
        <w:spacing w:before="0" w:after="0"/>
        <w:rPr>
          <w:rFonts w:ascii="Times New Roman" w:hAnsi="Times New Roman" w:cs="Times New Roman"/>
          <w:b/>
          <w:bCs/>
          <w:color w:val="000000" w:themeColor="text1"/>
          <w:sz w:val="24"/>
          <w:szCs w:val="24"/>
        </w:rPr>
      </w:pPr>
      <w:bookmarkStart w:id="145" w:name="_Toc230597906"/>
      <w:bookmarkStart w:id="146" w:name="_Toc241046660"/>
      <w:bookmarkStart w:id="147" w:name="_Hlk228750409"/>
      <w:r w:rsidRPr="00537ADE">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1</w:t>
      </w:r>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Vështirësitë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rrafshin</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gramatikor</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mësimdhënien</w:t>
      </w:r>
      <w:proofErr w:type="spellEnd"/>
      <w:r w:rsidRPr="00537ADE">
        <w:rPr>
          <w:rFonts w:ascii="Times New Roman" w:hAnsi="Times New Roman" w:cs="Times New Roman"/>
          <w:b/>
          <w:bCs/>
          <w:color w:val="000000" w:themeColor="text1"/>
          <w:sz w:val="24"/>
          <w:szCs w:val="24"/>
        </w:rPr>
        <w:t xml:space="preserve"> e </w:t>
      </w:r>
      <w:proofErr w:type="spellStart"/>
      <w:r w:rsidRPr="00537ADE">
        <w:rPr>
          <w:rFonts w:ascii="Times New Roman" w:hAnsi="Times New Roman" w:cs="Times New Roman"/>
          <w:b/>
          <w:bCs/>
          <w:color w:val="000000" w:themeColor="text1"/>
          <w:sz w:val="24"/>
          <w:szCs w:val="24"/>
        </w:rPr>
        <w:t>spanjishtes</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një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analizë</w:t>
      </w:r>
      <w:proofErr w:type="spellEnd"/>
      <w:r w:rsidRPr="00537ADE">
        <w:rPr>
          <w:rFonts w:ascii="Times New Roman" w:hAnsi="Times New Roman" w:cs="Times New Roman"/>
          <w:b/>
          <w:bCs/>
          <w:color w:val="000000" w:themeColor="text1"/>
          <w:sz w:val="24"/>
          <w:szCs w:val="24"/>
        </w:rPr>
        <w:t xml:space="preserve"> e </w:t>
      </w:r>
      <w:proofErr w:type="spellStart"/>
      <w:r w:rsidRPr="00537ADE">
        <w:rPr>
          <w:rFonts w:ascii="Times New Roman" w:hAnsi="Times New Roman" w:cs="Times New Roman"/>
          <w:b/>
          <w:bCs/>
          <w:color w:val="000000" w:themeColor="text1"/>
          <w:sz w:val="24"/>
          <w:szCs w:val="24"/>
        </w:rPr>
        <w:t>bazuar</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distancën</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gjuhësore</w:t>
      </w:r>
      <w:bookmarkEnd w:id="145"/>
      <w:bookmarkEnd w:id="146"/>
      <w:proofErr w:type="spellEnd"/>
    </w:p>
    <w:p w14:paraId="5085B108" w14:textId="77777777" w:rsidR="00061C6A" w:rsidRPr="00493172" w:rsidRDefault="00061C6A" w:rsidP="00061C6A">
      <w:pPr>
        <w:pStyle w:val="Heading1"/>
        <w:spacing w:after="0"/>
        <w:rPr>
          <w:rFonts w:ascii="Times New Roman" w:hAnsi="Times New Roman" w:cs="Times New Roman"/>
          <w:b/>
          <w:bCs/>
          <w:color w:val="000000" w:themeColor="text1"/>
          <w:sz w:val="24"/>
          <w:szCs w:val="24"/>
          <w:lang w:val="nb-NO"/>
        </w:rPr>
      </w:pPr>
      <w:bookmarkStart w:id="148" w:name="_Toc230597907"/>
      <w:bookmarkStart w:id="149" w:name="_Toc241046661"/>
      <w:r w:rsidRPr="00493172">
        <w:rPr>
          <w:rFonts w:ascii="Times New Roman" w:hAnsi="Times New Roman" w:cs="Times New Roman"/>
          <w:b/>
          <w:bCs/>
          <w:color w:val="000000" w:themeColor="text1"/>
          <w:sz w:val="24"/>
          <w:szCs w:val="24"/>
          <w:lang w:val="nb-NO"/>
        </w:rPr>
        <w:t>3.11.1 Hyrje: nga distanca gjuhësore te vështirësitë konkrete</w:t>
      </w:r>
      <w:bookmarkEnd w:id="148"/>
      <w:bookmarkEnd w:id="149"/>
    </w:p>
    <w:bookmarkEnd w:id="147"/>
    <w:p w14:paraId="33E5594C" w14:textId="418631EE" w:rsidR="00061C6A" w:rsidRPr="00493172"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 xml:space="preserve">Vështirësitë që hasin studentët shqiptarë në nxënien e gjuhës spanjolle </w:t>
      </w:r>
      <w:r w:rsidR="00065898" w:rsidRPr="00065898">
        <w:rPr>
          <w:rFonts w:ascii="Times New Roman" w:eastAsia="Times New Roman" w:hAnsi="Times New Roman" w:cs="Times New Roman"/>
          <w:color w:val="000000" w:themeColor="text1"/>
          <w:sz w:val="24"/>
          <w:szCs w:val="24"/>
          <w:lang w:val="nb-NO"/>
        </w:rPr>
        <w:t xml:space="preserve">duhen shqyrtuar duke marrë parasysh distancën gjuhësore midis dy sistemeve. </w:t>
      </w:r>
      <w:r w:rsidRPr="00493172">
        <w:rPr>
          <w:rFonts w:ascii="Times New Roman" w:eastAsia="Times New Roman" w:hAnsi="Times New Roman" w:cs="Times New Roman"/>
          <w:color w:val="000000" w:themeColor="text1"/>
          <w:sz w:val="24"/>
          <w:szCs w:val="24"/>
          <w:lang w:val="nb-NO"/>
        </w:rPr>
        <w:t>Siç u demonstrua në analizën empirike, dallimet strukturore dhe funksionale midis spanjishtes dhe shqipes manifestohen drejtpërdrejt në gabime sistematike të studentëve.</w:t>
      </w:r>
    </w:p>
    <w:p w14:paraId="009F86D7"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Në këtë kuptim, vështirësitë gramatikore nuk janë thjesht rezultat i kompleksitetit të spanjishtes, por pasqyrojnë ndërveprimin midis:</w:t>
      </w:r>
    </w:p>
    <w:p w14:paraId="03048B80" w14:textId="77777777" w:rsidR="00061C6A" w:rsidRPr="00B6063B" w:rsidRDefault="00061C6A" w:rsidP="00061C6A">
      <w:pPr>
        <w:numPr>
          <w:ilvl w:val="0"/>
          <w:numId w:val="14"/>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strukturave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w:t>
      </w:r>
      <w:proofErr w:type="spellEnd"/>
      <w:r w:rsidRPr="00B6063B">
        <w:rPr>
          <w:rFonts w:ascii="Times New Roman" w:eastAsia="Times New Roman" w:hAnsi="Times New Roman" w:cs="Times New Roman"/>
          <w:color w:val="000000" w:themeColor="text1"/>
          <w:sz w:val="24"/>
          <w:szCs w:val="24"/>
        </w:rPr>
        <w:t xml:space="preserve"> target</w:t>
      </w:r>
      <w:r>
        <w:rPr>
          <w:rFonts w:ascii="Times New Roman" w:eastAsia="Times New Roman" w:hAnsi="Times New Roman" w:cs="Times New Roman"/>
          <w:color w:val="000000" w:themeColor="text1"/>
          <w:sz w:val="24"/>
          <w:szCs w:val="24"/>
        </w:rPr>
        <w:t>,</w:t>
      </w:r>
    </w:p>
    <w:p w14:paraId="6068531D" w14:textId="77777777" w:rsidR="00061C6A" w:rsidRPr="00AE7FD1" w:rsidRDefault="00061C6A" w:rsidP="00061C6A">
      <w:pPr>
        <w:numPr>
          <w:ilvl w:val="0"/>
          <w:numId w:val="14"/>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transferimit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amtare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Odlin</w:t>
      </w:r>
      <w:proofErr w:type="spellEnd"/>
      <w:r w:rsidRPr="00B6063B">
        <w:rPr>
          <w:rFonts w:ascii="Times New Roman" w:eastAsia="Times New Roman" w:hAnsi="Times New Roman" w:cs="Times New Roman"/>
          <w:color w:val="000000" w:themeColor="text1"/>
          <w:sz w:val="24"/>
          <w:szCs w:val="24"/>
        </w:rPr>
        <w:t>, 1989)</w:t>
      </w:r>
      <w:r>
        <w:rPr>
          <w:rFonts w:ascii="Times New Roman" w:eastAsia="Times New Roman" w:hAnsi="Times New Roman" w:cs="Times New Roman"/>
          <w:color w:val="000000" w:themeColor="text1"/>
          <w:sz w:val="24"/>
          <w:szCs w:val="24"/>
        </w:rPr>
        <w:t>.</w:t>
      </w:r>
    </w:p>
    <w:p w14:paraId="1D496BEB" w14:textId="77777777" w:rsidR="00061C6A" w:rsidRPr="00B6063B" w:rsidRDefault="00061C6A" w:rsidP="00061C6A">
      <w:pPr>
        <w:pBdr>
          <w:top w:val="nil"/>
          <w:left w:val="nil"/>
          <w:bottom w:val="nil"/>
          <w:right w:val="nil"/>
          <w:between w:val="nil"/>
        </w:pBdr>
        <w:spacing w:after="0"/>
        <w:ind w:left="720"/>
        <w:jc w:val="both"/>
        <w:rPr>
          <w:rFonts w:ascii="Times New Roman" w:hAnsi="Times New Roman" w:cs="Times New Roman"/>
          <w:color w:val="000000" w:themeColor="text1"/>
          <w:sz w:val="24"/>
          <w:szCs w:val="24"/>
        </w:rPr>
      </w:pPr>
    </w:p>
    <w:p w14:paraId="24BDE293" w14:textId="77777777" w:rsidR="00061C6A" w:rsidRDefault="00061C6A" w:rsidP="00061C6A">
      <w:pPr>
        <w:pStyle w:val="Heading1"/>
        <w:spacing w:before="0" w:after="0"/>
        <w:rPr>
          <w:rFonts w:ascii="Times New Roman" w:hAnsi="Times New Roman" w:cs="Times New Roman"/>
          <w:b/>
          <w:bCs/>
          <w:color w:val="000000" w:themeColor="text1"/>
          <w:sz w:val="24"/>
          <w:szCs w:val="24"/>
        </w:rPr>
      </w:pPr>
      <w:bookmarkStart w:id="150" w:name="_Toc230597908"/>
      <w:bookmarkStart w:id="151" w:name="_Toc241046662"/>
      <w:bookmarkStart w:id="152" w:name="_Hlk228750426"/>
      <w:r w:rsidRPr="00537ADE">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1</w:t>
      </w:r>
      <w:r w:rsidRPr="00537ADE">
        <w:rPr>
          <w:rFonts w:ascii="Times New Roman" w:hAnsi="Times New Roman" w:cs="Times New Roman"/>
          <w:b/>
          <w:bCs/>
          <w:color w:val="000000" w:themeColor="text1"/>
          <w:sz w:val="24"/>
          <w:szCs w:val="24"/>
        </w:rPr>
        <w:t xml:space="preserve">.2 </w:t>
      </w:r>
      <w:proofErr w:type="spellStart"/>
      <w:r w:rsidRPr="00537ADE">
        <w:rPr>
          <w:rFonts w:ascii="Times New Roman" w:hAnsi="Times New Roman" w:cs="Times New Roman"/>
          <w:b/>
          <w:bCs/>
          <w:color w:val="000000" w:themeColor="text1"/>
          <w:sz w:val="24"/>
          <w:szCs w:val="24"/>
        </w:rPr>
        <w:t>Vështirësitë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përdorimin</w:t>
      </w:r>
      <w:proofErr w:type="spellEnd"/>
      <w:r w:rsidRPr="00537ADE">
        <w:rPr>
          <w:rFonts w:ascii="Times New Roman" w:hAnsi="Times New Roman" w:cs="Times New Roman"/>
          <w:b/>
          <w:bCs/>
          <w:color w:val="000000" w:themeColor="text1"/>
          <w:sz w:val="24"/>
          <w:szCs w:val="24"/>
        </w:rPr>
        <w:t xml:space="preserve"> e </w:t>
      </w:r>
      <w:proofErr w:type="spellStart"/>
      <w:r w:rsidRPr="00537ADE">
        <w:rPr>
          <w:rFonts w:ascii="Times New Roman" w:hAnsi="Times New Roman" w:cs="Times New Roman"/>
          <w:b/>
          <w:bCs/>
          <w:color w:val="000000" w:themeColor="text1"/>
          <w:sz w:val="24"/>
          <w:szCs w:val="24"/>
        </w:rPr>
        <w:t>mënyrës</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lidhore</w:t>
      </w:r>
      <w:bookmarkEnd w:id="150"/>
      <w:bookmarkEnd w:id="151"/>
      <w:proofErr w:type="spellEnd"/>
    </w:p>
    <w:p w14:paraId="23A9F0D4" w14:textId="77777777" w:rsidR="00061C6A" w:rsidRPr="00E10920" w:rsidRDefault="00061C6A" w:rsidP="00061C6A">
      <w:pPr>
        <w:pStyle w:val="NoSpacing1"/>
        <w:rPr>
          <w:lang w:val="en-GB"/>
        </w:rPr>
      </w:pPr>
    </w:p>
    <w:bookmarkEnd w:id="152"/>
    <w:p w14:paraId="4988BD2C" w14:textId="34D027D6" w:rsidR="00061C6A" w:rsidRPr="00054C8E" w:rsidRDefault="00065898" w:rsidP="00061C6A">
      <w:pPr>
        <w:pStyle w:val="NoSpacing"/>
        <w:spacing w:line="276" w:lineRule="auto"/>
        <w:jc w:val="both"/>
        <w:rPr>
          <w:rFonts w:ascii="Times New Roman" w:eastAsia="Times New Roman" w:hAnsi="Times New Roman" w:cs="Times New Roman"/>
          <w:sz w:val="24"/>
          <w:szCs w:val="24"/>
        </w:rPr>
      </w:pPr>
      <w:proofErr w:type="spellStart"/>
      <w:r w:rsidRPr="00065898">
        <w:rPr>
          <w:rFonts w:ascii="Times New Roman" w:hAnsi="Times New Roman" w:cs="Times New Roman"/>
          <w:sz w:val="24"/>
          <w:szCs w:val="24"/>
        </w:rPr>
        <w:t>Studimi</w:t>
      </w:r>
      <w:proofErr w:type="spellEnd"/>
      <w:r w:rsidRPr="00065898">
        <w:rPr>
          <w:rFonts w:ascii="Times New Roman" w:hAnsi="Times New Roman" w:cs="Times New Roman"/>
          <w:sz w:val="24"/>
          <w:szCs w:val="24"/>
        </w:rPr>
        <w:t xml:space="preserve"> </w:t>
      </w:r>
      <w:proofErr w:type="spellStart"/>
      <w:r w:rsidRPr="00065898">
        <w:rPr>
          <w:rFonts w:ascii="Times New Roman" w:hAnsi="Times New Roman" w:cs="Times New Roman"/>
          <w:sz w:val="24"/>
          <w:szCs w:val="24"/>
        </w:rPr>
        <w:t>evidenton</w:t>
      </w:r>
      <w:proofErr w:type="spellEnd"/>
      <w:r w:rsidRPr="00065898">
        <w:rPr>
          <w:rFonts w:ascii="Times New Roman" w:hAnsi="Times New Roman" w:cs="Times New Roman"/>
          <w:sz w:val="24"/>
          <w:szCs w:val="24"/>
        </w:rPr>
        <w:t xml:space="preserve"> </w:t>
      </w:r>
      <w:proofErr w:type="spellStart"/>
      <w:r w:rsidRPr="00065898">
        <w:rPr>
          <w:rFonts w:ascii="Times New Roman" w:hAnsi="Times New Roman" w:cs="Times New Roman"/>
          <w:sz w:val="24"/>
          <w:szCs w:val="24"/>
        </w:rPr>
        <w:t>si</w:t>
      </w:r>
      <w:proofErr w:type="spellEnd"/>
      <w:r w:rsidRPr="00065898">
        <w:rPr>
          <w:rFonts w:ascii="Times New Roman" w:hAnsi="Times New Roman" w:cs="Times New Roman"/>
          <w:sz w:val="24"/>
          <w:szCs w:val="24"/>
        </w:rPr>
        <w:t xml:space="preserve"> </w:t>
      </w:r>
      <w:proofErr w:type="spellStart"/>
      <w:r w:rsidRPr="00065898">
        <w:rPr>
          <w:rFonts w:ascii="Times New Roman" w:hAnsi="Times New Roman" w:cs="Times New Roman"/>
          <w:sz w:val="24"/>
          <w:szCs w:val="24"/>
        </w:rPr>
        <w:t>problematikë</w:t>
      </w:r>
      <w:proofErr w:type="spellEnd"/>
      <w:r>
        <w:t xml:space="preserve"> </w:t>
      </w:r>
      <w:proofErr w:type="spellStart"/>
      <w:r w:rsidR="00061C6A" w:rsidRPr="00054C8E">
        <w:rPr>
          <w:rFonts w:ascii="Times New Roman" w:hAnsi="Times New Roman" w:cs="Times New Roman"/>
          <w:sz w:val="24"/>
          <w:szCs w:val="24"/>
        </w:rPr>
        <w:t>përdorimin</w:t>
      </w:r>
      <w:proofErr w:type="spellEnd"/>
      <w:r w:rsidR="00061C6A" w:rsidRPr="00054C8E">
        <w:rPr>
          <w:rFonts w:ascii="Times New Roman" w:hAnsi="Times New Roman" w:cs="Times New Roman"/>
          <w:sz w:val="24"/>
          <w:szCs w:val="24"/>
        </w:rPr>
        <w:t xml:space="preserve"> e </w:t>
      </w:r>
      <w:proofErr w:type="spellStart"/>
      <w:r w:rsidR="00061C6A" w:rsidRPr="00054C8E">
        <w:rPr>
          <w:rFonts w:ascii="Times New Roman" w:hAnsi="Times New Roman" w:cs="Times New Roman"/>
          <w:sz w:val="24"/>
          <w:szCs w:val="24"/>
        </w:rPr>
        <w:t>mënyrës</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lidhore</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ku</w:t>
      </w:r>
      <w:proofErr w:type="spellEnd"/>
      <w:r w:rsidR="00061C6A" w:rsidRPr="00054C8E">
        <w:rPr>
          <w:rFonts w:ascii="Times New Roman" w:hAnsi="Times New Roman" w:cs="Times New Roman"/>
          <w:sz w:val="24"/>
          <w:szCs w:val="24"/>
        </w:rPr>
        <w:t xml:space="preserve"> 74% e </w:t>
      </w:r>
      <w:proofErr w:type="spellStart"/>
      <w:r w:rsidR="00061C6A" w:rsidRPr="00054C8E">
        <w:rPr>
          <w:rFonts w:ascii="Times New Roman" w:hAnsi="Times New Roman" w:cs="Times New Roman"/>
          <w:sz w:val="24"/>
          <w:szCs w:val="24"/>
        </w:rPr>
        <w:t>studentëve</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shfaqin</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gabime</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në</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përzgjedhjen</w:t>
      </w:r>
      <w:proofErr w:type="spellEnd"/>
      <w:r w:rsidR="00061C6A" w:rsidRPr="00054C8E">
        <w:rPr>
          <w:rFonts w:ascii="Times New Roman" w:hAnsi="Times New Roman" w:cs="Times New Roman"/>
          <w:sz w:val="24"/>
          <w:szCs w:val="24"/>
        </w:rPr>
        <w:t xml:space="preserve"> e </w:t>
      </w:r>
      <w:proofErr w:type="spellStart"/>
      <w:r w:rsidR="00061C6A" w:rsidRPr="00054C8E">
        <w:rPr>
          <w:rFonts w:ascii="Times New Roman" w:hAnsi="Times New Roman" w:cs="Times New Roman"/>
          <w:sz w:val="24"/>
          <w:szCs w:val="24"/>
        </w:rPr>
        <w:t>formës</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së</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duhur</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foljore</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në</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kontekste</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që</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kërkojnë</w:t>
      </w:r>
      <w:proofErr w:type="spellEnd"/>
      <w:r w:rsidR="00061C6A" w:rsidRPr="00054C8E">
        <w:rPr>
          <w:rFonts w:ascii="Times New Roman" w:hAnsi="Times New Roman" w:cs="Times New Roman"/>
          <w:sz w:val="24"/>
          <w:szCs w:val="24"/>
        </w:rPr>
        <w:t xml:space="preserve"> </w:t>
      </w:r>
      <w:proofErr w:type="spellStart"/>
      <w:r w:rsidR="00061C6A" w:rsidRPr="00054C8E">
        <w:rPr>
          <w:rFonts w:ascii="Times New Roman" w:hAnsi="Times New Roman" w:cs="Times New Roman"/>
          <w:sz w:val="24"/>
          <w:szCs w:val="24"/>
        </w:rPr>
        <w:t>përdorimin</w:t>
      </w:r>
      <w:proofErr w:type="spellEnd"/>
      <w:r w:rsidR="00061C6A" w:rsidRPr="00054C8E">
        <w:rPr>
          <w:rFonts w:ascii="Times New Roman" w:hAnsi="Times New Roman" w:cs="Times New Roman"/>
          <w:sz w:val="24"/>
          <w:szCs w:val="24"/>
        </w:rPr>
        <w:t xml:space="preserve"> e </w:t>
      </w:r>
      <w:proofErr w:type="spellStart"/>
      <w:r w:rsidR="00061C6A" w:rsidRPr="00054C8E">
        <w:rPr>
          <w:rFonts w:ascii="Times New Roman" w:hAnsi="Times New Roman" w:cs="Times New Roman"/>
          <w:sz w:val="24"/>
          <w:szCs w:val="24"/>
        </w:rPr>
        <w:t>lidhores</w:t>
      </w:r>
      <w:proofErr w:type="spellEnd"/>
      <w:r w:rsidR="00061C6A" w:rsidRPr="00054C8E">
        <w:rPr>
          <w:rFonts w:ascii="Times New Roman" w:hAnsi="Times New Roman" w:cs="Times New Roman"/>
          <w:sz w:val="24"/>
          <w:szCs w:val="24"/>
        </w:rPr>
        <w:t>.</w:t>
      </w:r>
      <w:r w:rsidR="00061C6A">
        <w:rPr>
          <w:rFonts w:ascii="Times New Roman" w:hAnsi="Times New Roman" w:cs="Times New Roman"/>
          <w:sz w:val="24"/>
          <w:szCs w:val="24"/>
        </w:rPr>
        <w:t xml:space="preserve"> </w:t>
      </w:r>
    </w:p>
    <w:p w14:paraId="1DCE17C1" w14:textId="77777777" w:rsidR="00061C6A" w:rsidRPr="00FE0B58" w:rsidRDefault="00061C6A" w:rsidP="00061C6A">
      <w:pPr>
        <w:pStyle w:val="NoSpacing"/>
        <w:spacing w:line="276" w:lineRule="auto"/>
        <w:jc w:val="both"/>
        <w:rPr>
          <w:rFonts w:ascii="Times New Roman" w:eastAsia="Times New Roman" w:hAnsi="Times New Roman" w:cs="Times New Roman"/>
          <w:sz w:val="24"/>
          <w:lang w:val="es-ES_tradnl"/>
        </w:rPr>
      </w:pPr>
      <w:r w:rsidRPr="00FE0B58">
        <w:rPr>
          <w:rStyle w:val="Strong"/>
          <w:rFonts w:ascii="Times New Roman" w:hAnsi="Times New Roman" w:cs="Times New Roman"/>
          <w:sz w:val="24"/>
          <w:lang w:val="es-ES_tradnl"/>
        </w:rPr>
        <w:t>Shembull ilustrues:</w:t>
      </w:r>
    </w:p>
    <w:p w14:paraId="067207A1" w14:textId="77777777" w:rsidR="00061C6A" w:rsidRPr="00E10920" w:rsidRDefault="00061C6A" w:rsidP="00061C6A">
      <w:pPr>
        <w:pStyle w:val="NormalWeb"/>
        <w:rPr>
          <w:lang w:val="es-ES_tradnl"/>
        </w:rPr>
      </w:pPr>
      <w:r w:rsidRPr="00E10920">
        <w:rPr>
          <w:rFonts w:ascii="Segoe UI Symbol" w:hAnsi="Segoe UI Symbol" w:cs="Segoe UI Symbol"/>
          <w:lang w:val="es-ES_tradnl"/>
        </w:rPr>
        <w:t>✗</w:t>
      </w:r>
      <w:r w:rsidRPr="00E10920">
        <w:rPr>
          <w:lang w:val="es-ES_tradnl"/>
        </w:rPr>
        <w:t xml:space="preserve"> </w:t>
      </w:r>
      <w:r w:rsidRPr="00E10920">
        <w:rPr>
          <w:rStyle w:val="Emphasis"/>
          <w:rFonts w:eastAsia="Aptos"/>
          <w:lang w:val="es-ES_tradnl"/>
        </w:rPr>
        <w:t>Quiero que vienes mañana</w:t>
      </w:r>
      <w:r w:rsidRPr="00E10920">
        <w:rPr>
          <w:lang w:val="es-ES_tradnl"/>
        </w:rPr>
        <w:br/>
      </w:r>
      <w:r w:rsidRPr="00E10920">
        <w:rPr>
          <w:rFonts w:ascii="Segoe UI Symbol" w:hAnsi="Segoe UI Symbol" w:cs="Segoe UI Symbol"/>
          <w:lang w:val="es-ES_tradnl"/>
        </w:rPr>
        <w:t>✓</w:t>
      </w:r>
      <w:r w:rsidRPr="00E10920">
        <w:rPr>
          <w:lang w:val="es-ES_tradnl"/>
        </w:rPr>
        <w:t xml:space="preserve"> </w:t>
      </w:r>
      <w:r w:rsidRPr="00E10920">
        <w:rPr>
          <w:rStyle w:val="Emphasis"/>
          <w:rFonts w:eastAsia="Aptos"/>
          <w:lang w:val="es-ES_tradnl"/>
        </w:rPr>
        <w:t>Quiero que vengas mañana</w:t>
      </w:r>
    </w:p>
    <w:p w14:paraId="5F9B6E06" w14:textId="77777777" w:rsidR="00061C6A" w:rsidRPr="00FE0B58" w:rsidRDefault="00061C6A" w:rsidP="00061C6A">
      <w:pPr>
        <w:pStyle w:val="NoSpacing1"/>
        <w:spacing w:line="276" w:lineRule="auto"/>
        <w:jc w:val="both"/>
        <w:rPr>
          <w:rStyle w:val="Strong"/>
          <w:rFonts w:ascii="Times New Roman" w:eastAsia="Aptos" w:hAnsi="Times New Roman" w:cs="Times New Roman"/>
          <w:sz w:val="24"/>
          <w:szCs w:val="24"/>
          <w:lang w:val="es-ES_tradnl"/>
        </w:rPr>
      </w:pPr>
      <w:r w:rsidRPr="00FE0B58">
        <w:rPr>
          <w:rStyle w:val="Strong"/>
          <w:rFonts w:ascii="Times New Roman" w:eastAsia="Aptos" w:hAnsi="Times New Roman" w:cs="Times New Roman"/>
          <w:sz w:val="24"/>
          <w:szCs w:val="24"/>
          <w:lang w:val="es-ES_tradnl"/>
        </w:rPr>
        <w:lastRenderedPageBreak/>
        <w:t xml:space="preserve">Analizë gjuhësore: </w:t>
      </w:r>
    </w:p>
    <w:p w14:paraId="68D8C168" w14:textId="2F43BD96" w:rsidR="00061C6A" w:rsidRDefault="00061C6A" w:rsidP="00061C6A">
      <w:pPr>
        <w:pStyle w:val="NoSpacing1"/>
        <w:spacing w:line="276" w:lineRule="auto"/>
        <w:jc w:val="both"/>
        <w:rPr>
          <w:rFonts w:ascii="Times New Roman" w:hAnsi="Times New Roman" w:cs="Times New Roman"/>
          <w:sz w:val="24"/>
          <w:szCs w:val="24"/>
          <w:lang w:val="es-ES_tradnl"/>
        </w:rPr>
      </w:pPr>
      <w:r w:rsidRPr="00FE0B58">
        <w:rPr>
          <w:rFonts w:ascii="Times New Roman" w:hAnsi="Times New Roman" w:cs="Times New Roman"/>
          <w:sz w:val="24"/>
          <w:szCs w:val="24"/>
          <w:lang w:val="es-ES_tradnl"/>
        </w:rPr>
        <w:t xml:space="preserve">Megjithëse gjuha shqipe disponon mënyrën lidhore dhe një sistem të plotë zgjedhimi foljor, siç evidentohet edhe në format të vij, të vish, të vijë, vështirësia e studentëve shqiptarë në spanjisht nuk lidhet me mungesën e kësaj forme gramatikore, por me dallimet funksionale dhe sintaksore që paraqet lidhorja në gjuhën spanjolle. Në rastin konkret, fjalia shpreh dëshirë </w:t>
      </w:r>
      <w:r w:rsidR="00065898" w:rsidRPr="00065898">
        <w:rPr>
          <w:rFonts w:ascii="Times New Roman" w:hAnsi="Times New Roman" w:cs="Times New Roman"/>
          <w:sz w:val="24"/>
          <w:szCs w:val="24"/>
          <w:lang w:val="es-ES_tradnl"/>
        </w:rPr>
        <w:t xml:space="preserve">ndërsa folja në të tashmen e mënyrës lidhore paraqet një veprim që folësi e konsideron të mundshëm dhe të dëshiruar </w:t>
      </w:r>
      <w:r w:rsidRPr="00D22A6D">
        <w:rPr>
          <w:rFonts w:ascii="Times New Roman" w:hAnsi="Times New Roman" w:cs="Times New Roman"/>
          <w:sz w:val="24"/>
          <w:szCs w:val="24"/>
          <w:lang w:val="es-ES_tradnl"/>
        </w:rPr>
        <w:t xml:space="preserve"> (Akademia e Shkencave e Shqipërisë, 2002, f. 321). Sipas Tsai dhe Núñez Méndez</w:t>
      </w:r>
      <w:r w:rsidR="009823C7">
        <w:rPr>
          <w:rFonts w:ascii="Times New Roman" w:hAnsi="Times New Roman" w:cs="Times New Roman"/>
          <w:sz w:val="24"/>
          <w:szCs w:val="24"/>
          <w:lang w:val="es-ES_tradnl"/>
        </w:rPr>
        <w:t>-it</w:t>
      </w:r>
      <w:r w:rsidRPr="00D22A6D">
        <w:rPr>
          <w:rFonts w:ascii="Times New Roman" w:hAnsi="Times New Roman" w:cs="Times New Roman"/>
          <w:sz w:val="24"/>
          <w:szCs w:val="24"/>
          <w:lang w:val="es-ES_tradnl"/>
        </w:rPr>
        <w:t xml:space="preserve"> (2009), strukturat që kërkojnë</w:t>
      </w:r>
      <w:r w:rsidRPr="00FE0B58">
        <w:rPr>
          <w:rFonts w:ascii="Times New Roman" w:hAnsi="Times New Roman" w:cs="Times New Roman"/>
          <w:sz w:val="24"/>
          <w:szCs w:val="24"/>
          <w:lang w:val="es-ES_tradnl"/>
        </w:rPr>
        <w:t xml:space="preserve"> përdorimin e mënyrës dëshirore ose lidhore përvetësohen më ngadalë kur nuk kanë një ekuivalencë të drejtpërdrejtë në gjuhën amtare të nxënësit, çka shpjegon vështirësitë që studentët shqiptarë hasin në përdorimin e mënyrës lidhore në spanjisht. Gjithashtu, Ellis (2008) shpjegon se strukturat që nuk kanë ekuivalencë në gjuhën amtare </w:t>
      </w:r>
      <w:r w:rsidRPr="001F783C">
        <w:rPr>
          <w:rFonts w:ascii="Times New Roman" w:hAnsi="Times New Roman" w:cs="Times New Roman"/>
          <w:sz w:val="24"/>
          <w:szCs w:val="24"/>
          <w:lang w:val="es-ES_tradnl"/>
        </w:rPr>
        <w:t>zotërohen</w:t>
      </w:r>
      <w:r w:rsidRPr="00FE0B58">
        <w:rPr>
          <w:rFonts w:ascii="Times New Roman" w:hAnsi="Times New Roman" w:cs="Times New Roman"/>
          <w:sz w:val="24"/>
          <w:szCs w:val="24"/>
          <w:lang w:val="es-ES_tradnl"/>
        </w:rPr>
        <w:t xml:space="preserve"> më ngadalë dhe kërkojnë ndërhyrje të drejtpërdrejtë didaktike. </w:t>
      </w:r>
      <w:r w:rsidRPr="00D91D59">
        <w:rPr>
          <w:rFonts w:ascii="Times New Roman" w:hAnsi="Times New Roman" w:cs="Times New Roman"/>
          <w:sz w:val="24"/>
          <w:szCs w:val="24"/>
          <w:lang w:val="es-ES_tradnl"/>
        </w:rPr>
        <w:t>Një tjetër vështirësi lidhet me pamundësinë për të interpretuar vlerat semantike që shpreh mënyra lidhore në gjuhën spanjolle, pasi studentët priren të përdorin mënyrën dëftore në kontekste ku kërkohet detyrimisht lidhorja</w:t>
      </w:r>
      <w:r w:rsidRPr="00D91D59">
        <w:rPr>
          <w:lang w:val="es-ES_tradnl"/>
        </w:rPr>
        <w:t>.</w:t>
      </w:r>
      <w:r>
        <w:rPr>
          <w:lang w:val="es-ES_tradnl"/>
        </w:rPr>
        <w:t xml:space="preserve"> </w:t>
      </w:r>
      <w:r w:rsidRPr="00D91D59">
        <w:rPr>
          <w:rFonts w:ascii="Times New Roman" w:hAnsi="Times New Roman" w:cs="Times New Roman"/>
          <w:sz w:val="24"/>
          <w:szCs w:val="24"/>
          <w:lang w:val="es-ES_tradnl"/>
        </w:rPr>
        <w:t>Foljet</w:t>
      </w:r>
      <w:r>
        <w:rPr>
          <w:rFonts w:ascii="Times New Roman" w:hAnsi="Times New Roman" w:cs="Times New Roman"/>
          <w:sz w:val="24"/>
          <w:szCs w:val="24"/>
          <w:lang w:val="es-ES_tradnl"/>
        </w:rPr>
        <w:t xml:space="preserve"> </w:t>
      </w:r>
      <w:r w:rsidRPr="00D91D59">
        <w:rPr>
          <w:rFonts w:ascii="Times New Roman" w:hAnsi="Times New Roman" w:cs="Times New Roman"/>
          <w:sz w:val="24"/>
          <w:szCs w:val="24"/>
          <w:lang w:val="es-ES_tradnl"/>
        </w:rPr>
        <w:t>dhe</w:t>
      </w:r>
      <w:r>
        <w:rPr>
          <w:rFonts w:ascii="Times New Roman" w:hAnsi="Times New Roman" w:cs="Times New Roman"/>
          <w:sz w:val="24"/>
          <w:szCs w:val="24"/>
          <w:lang w:val="es-ES_tradnl"/>
        </w:rPr>
        <w:t xml:space="preserve"> </w:t>
      </w:r>
      <w:r w:rsidRPr="00D91D59">
        <w:rPr>
          <w:rFonts w:ascii="Times New Roman" w:hAnsi="Times New Roman" w:cs="Times New Roman"/>
          <w:sz w:val="24"/>
          <w:szCs w:val="24"/>
          <w:lang w:val="es-ES_tradnl"/>
        </w:rPr>
        <w:t xml:space="preserve">shprehjet që tregojnë </w:t>
      </w:r>
      <w:r>
        <w:rPr>
          <w:rFonts w:ascii="Times New Roman" w:hAnsi="Times New Roman" w:cs="Times New Roman"/>
          <w:sz w:val="24"/>
          <w:szCs w:val="24"/>
          <w:lang w:val="es-ES_tradnl"/>
        </w:rPr>
        <w:t xml:space="preserve">kërkesë, </w:t>
      </w:r>
      <w:r w:rsidRPr="00D91D59">
        <w:rPr>
          <w:rFonts w:ascii="Times New Roman" w:hAnsi="Times New Roman" w:cs="Times New Roman"/>
          <w:sz w:val="24"/>
          <w:szCs w:val="24"/>
          <w:lang w:val="es-ES_tradnl"/>
        </w:rPr>
        <w:t>dëshirë</w:t>
      </w:r>
      <w:r>
        <w:rPr>
          <w:rFonts w:ascii="Times New Roman" w:hAnsi="Times New Roman" w:cs="Times New Roman"/>
          <w:sz w:val="24"/>
          <w:szCs w:val="24"/>
          <w:lang w:val="es-ES_tradnl"/>
        </w:rPr>
        <w:t xml:space="preserve"> ose</w:t>
      </w:r>
      <w:r w:rsidRPr="00D91D59">
        <w:rPr>
          <w:rFonts w:ascii="Times New Roman" w:hAnsi="Times New Roman" w:cs="Times New Roman"/>
          <w:sz w:val="24"/>
          <w:szCs w:val="24"/>
          <w:lang w:val="es-ES_tradnl"/>
        </w:rPr>
        <w:t xml:space="preserve"> vullnet</w:t>
      </w:r>
      <w:r w:rsidRPr="003D1D3A">
        <w:rPr>
          <w:rFonts w:ascii="Times New Roman" w:hAnsi="Times New Roman" w:cs="Times New Roman"/>
          <w:sz w:val="24"/>
          <w:szCs w:val="24"/>
          <w:lang w:val="es-ES_tradnl"/>
        </w:rPr>
        <w:t xml:space="preserve"> kërkojnë</w:t>
      </w:r>
      <w:r w:rsidRPr="00D91D59">
        <w:rPr>
          <w:rFonts w:ascii="Times New Roman" w:hAnsi="Times New Roman" w:cs="Times New Roman"/>
          <w:sz w:val="24"/>
          <w:szCs w:val="24"/>
          <w:lang w:val="es-ES_tradnl"/>
        </w:rPr>
        <w:t xml:space="preserve"> përdorimin e mënyrës lidhore në fjalinë e nënrenditur. </w:t>
      </w:r>
      <w:r w:rsidRPr="006A2ECC">
        <w:rPr>
          <w:rFonts w:ascii="Times New Roman" w:hAnsi="Times New Roman" w:cs="Times New Roman"/>
          <w:sz w:val="24"/>
          <w:szCs w:val="24"/>
          <w:lang w:val="es-ES_tradnl"/>
        </w:rPr>
        <w:t xml:space="preserve">Shembull tipik është fjalia e lartëpërmendur, ku folja paraqitet në mënyrën lidhore (vengas) për shkak se veprimi i shprehur nuk paraqitet si fakt i sigurt, por si dëshirë e folësit (Aragonés </w:t>
      </w:r>
      <w:r w:rsidR="00665A4E" w:rsidRPr="00016493">
        <w:rPr>
          <w:rFonts w:ascii="Times New Roman" w:hAnsi="Times New Roman" w:cs="Times New Roman"/>
          <w:sz w:val="24"/>
          <w:szCs w:val="24"/>
          <w:lang w:val="es-ES_tradnl"/>
        </w:rPr>
        <w:t>dhe</w:t>
      </w:r>
      <w:r w:rsidRPr="006A2ECC">
        <w:rPr>
          <w:rFonts w:ascii="Times New Roman" w:hAnsi="Times New Roman" w:cs="Times New Roman"/>
          <w:sz w:val="24"/>
          <w:szCs w:val="24"/>
          <w:lang w:val="es-ES_tradnl"/>
        </w:rPr>
        <w:t xml:space="preserve"> Palencia, 2009, f. 159). Kjo tregon se problemi nuk qëndron te njohja formale e mënyrës lidhore, por te interpretimi i vlerës semantike që ajo realizon në sistemin gramatikor të gjuhës spanjolle.</w:t>
      </w:r>
    </w:p>
    <w:p w14:paraId="17C60A68" w14:textId="77777777" w:rsidR="006A0896" w:rsidRDefault="006A0896" w:rsidP="00417410">
      <w:pPr>
        <w:pStyle w:val="NoSpacing1"/>
        <w:spacing w:line="276" w:lineRule="auto"/>
        <w:jc w:val="center"/>
        <w:rPr>
          <w:rFonts w:ascii="Times New Roman" w:hAnsi="Times New Roman" w:cs="Times New Roman"/>
          <w:b/>
          <w:bCs/>
          <w:sz w:val="20"/>
          <w:szCs w:val="24"/>
          <w:lang w:val="es-ES_tradnl"/>
        </w:rPr>
      </w:pPr>
    </w:p>
    <w:p w14:paraId="06E7072F" w14:textId="14EE5F2D" w:rsidR="00061C6A" w:rsidRDefault="00061C6A" w:rsidP="00417410">
      <w:pPr>
        <w:pStyle w:val="NoSpacing1"/>
        <w:spacing w:line="276" w:lineRule="auto"/>
        <w:jc w:val="center"/>
        <w:rPr>
          <w:rFonts w:ascii="Times New Roman" w:hAnsi="Times New Roman" w:cs="Times New Roman"/>
          <w:b/>
          <w:bCs/>
          <w:sz w:val="20"/>
          <w:szCs w:val="24"/>
          <w:lang w:val="es-ES_tradnl"/>
        </w:rPr>
      </w:pPr>
      <w:r w:rsidRPr="006A2ECC">
        <w:rPr>
          <w:rFonts w:ascii="Times New Roman" w:hAnsi="Times New Roman" w:cs="Times New Roman"/>
          <w:b/>
          <w:bCs/>
          <w:sz w:val="20"/>
          <w:szCs w:val="24"/>
          <w:lang w:val="es-ES_tradnl"/>
        </w:rPr>
        <w:t xml:space="preserve">Tabela </w:t>
      </w:r>
      <w:r>
        <w:rPr>
          <w:rFonts w:ascii="Times New Roman" w:hAnsi="Times New Roman" w:cs="Times New Roman"/>
          <w:b/>
          <w:bCs/>
          <w:sz w:val="20"/>
          <w:szCs w:val="24"/>
          <w:lang w:val="es-ES_tradnl"/>
        </w:rPr>
        <w:t>3.4</w:t>
      </w:r>
      <w:r w:rsidRPr="006A2ECC">
        <w:rPr>
          <w:rFonts w:ascii="Times New Roman" w:hAnsi="Times New Roman" w:cs="Times New Roman"/>
          <w:b/>
          <w:bCs/>
          <w:sz w:val="20"/>
          <w:szCs w:val="24"/>
          <w:lang w:val="es-ES_tradnl"/>
        </w:rPr>
        <w:t xml:space="preserve"> Krahasimi i sistemit foljor të mënyrës lidhore në shqip dhe në spanjisht</w:t>
      </w:r>
    </w:p>
    <w:p w14:paraId="4E7AA641" w14:textId="77777777" w:rsidR="00417410" w:rsidRPr="00417410" w:rsidRDefault="00417410" w:rsidP="00417410">
      <w:pPr>
        <w:pStyle w:val="NoSpacing"/>
        <w:rPr>
          <w:lang w:val="es-ES_tradnl" w:eastAsia="ja-JP"/>
        </w:rPr>
      </w:pPr>
    </w:p>
    <w:p w14:paraId="680B5084" w14:textId="5CDE8C3B" w:rsidR="00061C6A" w:rsidRDefault="00061C6A" w:rsidP="00061C6A">
      <w:pPr>
        <w:pBdr>
          <w:top w:val="nil"/>
          <w:left w:val="nil"/>
          <w:bottom w:val="nil"/>
          <w:right w:val="nil"/>
          <w:between w:val="nil"/>
        </w:pBdr>
        <w:spacing w:after="0"/>
        <w:jc w:val="center"/>
        <w:rPr>
          <w:rFonts w:ascii="Times New Roman" w:eastAsia="Times New Roman" w:hAnsi="Times New Roman" w:cs="Times New Roman"/>
          <w:b/>
          <w:bCs/>
          <w:color w:val="000000" w:themeColor="text1"/>
          <w:sz w:val="24"/>
          <w:szCs w:val="24"/>
          <w:lang w:val="es-ES_tradnl"/>
        </w:rPr>
      </w:pPr>
      <w:r w:rsidRPr="00B4264E">
        <w:rPr>
          <w:rFonts w:ascii="Times New Roman" w:eastAsia="Times New Roman" w:hAnsi="Times New Roman" w:cs="Times New Roman"/>
          <w:b/>
          <w:bCs/>
          <w:noProof/>
          <w:color w:val="000000" w:themeColor="text1"/>
          <w:sz w:val="24"/>
          <w:szCs w:val="24"/>
        </w:rPr>
        <w:drawing>
          <wp:inline distT="0" distB="0" distL="0" distR="0" wp14:anchorId="065C401F" wp14:editId="1C14A507">
            <wp:extent cx="5354039" cy="2354317"/>
            <wp:effectExtent l="0" t="0" r="0" b="0"/>
            <wp:docPr id="618011074" name="Picture 61801107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11074" name="Picture 618011074" descr="A screenshot of a computer&#10;&#10;Description automatically generated"/>
                    <pic:cNvPicPr/>
                  </pic:nvPicPr>
                  <pic:blipFill rotWithShape="1">
                    <a:blip r:embed="rId34"/>
                    <a:srcRect r="23879"/>
                    <a:stretch/>
                  </pic:blipFill>
                  <pic:spPr bwMode="auto">
                    <a:xfrm>
                      <a:off x="0" y="0"/>
                      <a:ext cx="5359960" cy="2356920"/>
                    </a:xfrm>
                    <a:prstGeom prst="rect">
                      <a:avLst/>
                    </a:prstGeom>
                    <a:ln>
                      <a:noFill/>
                    </a:ln>
                    <a:extLst>
                      <a:ext uri="{53640926-AAD7-44D8-BBD7-CCE9431645EC}">
                        <a14:shadowObscured xmlns:a14="http://schemas.microsoft.com/office/drawing/2010/main"/>
                      </a:ext>
                    </a:extLst>
                  </pic:spPr>
                </pic:pic>
              </a:graphicData>
            </a:graphic>
          </wp:inline>
        </w:drawing>
      </w:r>
      <w:bookmarkStart w:id="153" w:name="_Toc230597909"/>
      <w:bookmarkStart w:id="154" w:name="_Hlk228750455"/>
    </w:p>
    <w:p w14:paraId="60B692AA" w14:textId="77777777" w:rsidR="00417410" w:rsidRPr="00E10920" w:rsidRDefault="00417410" w:rsidP="00061C6A">
      <w:pPr>
        <w:pBdr>
          <w:top w:val="nil"/>
          <w:left w:val="nil"/>
          <w:bottom w:val="nil"/>
          <w:right w:val="nil"/>
          <w:between w:val="nil"/>
        </w:pBdr>
        <w:spacing w:after="0"/>
        <w:jc w:val="center"/>
        <w:rPr>
          <w:rFonts w:ascii="Times New Roman" w:eastAsia="Times New Roman" w:hAnsi="Times New Roman" w:cs="Times New Roman"/>
          <w:b/>
          <w:bCs/>
          <w:color w:val="000000" w:themeColor="text1"/>
          <w:sz w:val="24"/>
          <w:szCs w:val="24"/>
          <w:lang w:val="es-ES_tradnl"/>
        </w:rPr>
      </w:pPr>
    </w:p>
    <w:p w14:paraId="151CCBDF" w14:textId="77777777" w:rsidR="00061C6A"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155" w:name="_Toc241046663"/>
      <w:r w:rsidRPr="00CC2866">
        <w:rPr>
          <w:rFonts w:ascii="Times New Roman" w:hAnsi="Times New Roman" w:cs="Times New Roman"/>
          <w:b/>
          <w:bCs/>
          <w:color w:val="000000" w:themeColor="text1"/>
          <w:sz w:val="24"/>
          <w:szCs w:val="24"/>
          <w:lang w:val="es-ES_tradnl"/>
        </w:rPr>
        <w:lastRenderedPageBreak/>
        <w:t>3.1</w:t>
      </w:r>
      <w:r>
        <w:rPr>
          <w:rFonts w:ascii="Times New Roman" w:hAnsi="Times New Roman" w:cs="Times New Roman"/>
          <w:b/>
          <w:bCs/>
          <w:color w:val="000000" w:themeColor="text1"/>
          <w:sz w:val="24"/>
          <w:szCs w:val="24"/>
          <w:lang w:val="es-ES_tradnl"/>
        </w:rPr>
        <w:t>1</w:t>
      </w:r>
      <w:r w:rsidRPr="00CC2866">
        <w:rPr>
          <w:rFonts w:ascii="Times New Roman" w:hAnsi="Times New Roman" w:cs="Times New Roman"/>
          <w:b/>
          <w:bCs/>
          <w:color w:val="000000" w:themeColor="text1"/>
          <w:sz w:val="24"/>
          <w:szCs w:val="24"/>
          <w:lang w:val="es-ES_tradnl"/>
        </w:rPr>
        <w:t>.3 Vështirësitë në përdorimin e klitikëve</w:t>
      </w:r>
      <w:bookmarkEnd w:id="153"/>
      <w:bookmarkEnd w:id="155"/>
    </w:p>
    <w:p w14:paraId="0CC5DD6A" w14:textId="77777777" w:rsidR="00061C6A" w:rsidRPr="00E10920" w:rsidRDefault="00061C6A" w:rsidP="00061C6A">
      <w:pPr>
        <w:pStyle w:val="NoSpacing"/>
        <w:rPr>
          <w:lang w:val="es-ES_tradnl" w:eastAsia="en-GB"/>
        </w:rPr>
      </w:pPr>
    </w:p>
    <w:bookmarkEnd w:id="154"/>
    <w:p w14:paraId="2D3B851F" w14:textId="136E98B4" w:rsidR="00B5369E" w:rsidRPr="006706AF" w:rsidRDefault="00061C6A" w:rsidP="00061C6A">
      <w:pPr>
        <w:pStyle w:val="NoSpacing"/>
        <w:spacing w:line="276" w:lineRule="auto"/>
        <w:jc w:val="both"/>
        <w:rPr>
          <w:rFonts w:ascii="Times New Roman" w:hAnsi="Times New Roman" w:cs="Times New Roman"/>
          <w:sz w:val="24"/>
          <w:szCs w:val="24"/>
          <w:lang w:val="es-ES_tradnl"/>
        </w:rPr>
      </w:pPr>
      <w:r w:rsidRPr="00054C8E">
        <w:rPr>
          <w:rFonts w:ascii="Times New Roman" w:hAnsi="Times New Roman" w:cs="Times New Roman"/>
          <w:sz w:val="24"/>
          <w:szCs w:val="24"/>
          <w:lang w:val="es-ES_tradnl"/>
        </w:rPr>
        <w:t>Studimi dëshmon</w:t>
      </w:r>
      <w:r w:rsidRPr="00FE0B58">
        <w:rPr>
          <w:rFonts w:ascii="Times New Roman" w:hAnsi="Times New Roman" w:cs="Times New Roman"/>
          <w:sz w:val="24"/>
          <w:szCs w:val="24"/>
          <w:lang w:val="es-ES_tradnl"/>
        </w:rPr>
        <w:t xml:space="preserve"> se 81% e studentëve shqiptarë hasin vështirësi në përdorimin korrekt të klitikëve në gjuhën spanjolle, veçanërisht në kombinimin dhe vendosjen e përemrave vetorë të patheksuar </w:t>
      </w:r>
      <w:r w:rsidRPr="00D91D59">
        <w:rPr>
          <w:rFonts w:ascii="Times New Roman" w:hAnsi="Times New Roman" w:cs="Times New Roman"/>
          <w:i/>
          <w:sz w:val="24"/>
          <w:szCs w:val="24"/>
          <w:lang w:val="es-ES_tradnl"/>
        </w:rPr>
        <w:t>si lo, la, le dhe se</w:t>
      </w:r>
      <w:r w:rsidRPr="00FE0B58">
        <w:rPr>
          <w:rFonts w:ascii="Times New Roman" w:hAnsi="Times New Roman" w:cs="Times New Roman"/>
          <w:sz w:val="24"/>
          <w:szCs w:val="24"/>
          <w:lang w:val="es-ES_tradnl"/>
        </w:rPr>
        <w:t xml:space="preserve">. Gabimet më të shpeshta lidhen me rendin sintaksor të klitikëve, me zëvendësimin e formës </w:t>
      </w:r>
      <w:r w:rsidRPr="00105634">
        <w:rPr>
          <w:rFonts w:ascii="Times New Roman" w:hAnsi="Times New Roman" w:cs="Times New Roman"/>
          <w:i/>
          <w:iCs/>
          <w:sz w:val="24"/>
          <w:szCs w:val="24"/>
          <w:lang w:val="es-ES_tradnl"/>
        </w:rPr>
        <w:t>le</w:t>
      </w:r>
      <w:r w:rsidRPr="00FE0B58">
        <w:rPr>
          <w:rFonts w:ascii="Times New Roman" w:hAnsi="Times New Roman" w:cs="Times New Roman"/>
          <w:sz w:val="24"/>
          <w:szCs w:val="24"/>
          <w:lang w:val="es-ES_tradnl"/>
        </w:rPr>
        <w:t xml:space="preserve"> me </w:t>
      </w:r>
      <w:r w:rsidRPr="00105634">
        <w:rPr>
          <w:rFonts w:ascii="Times New Roman" w:hAnsi="Times New Roman" w:cs="Times New Roman"/>
          <w:i/>
          <w:iCs/>
          <w:sz w:val="24"/>
          <w:szCs w:val="24"/>
          <w:lang w:val="es-ES_tradnl"/>
        </w:rPr>
        <w:t xml:space="preserve">se </w:t>
      </w:r>
      <w:r w:rsidRPr="00FE0B58">
        <w:rPr>
          <w:rFonts w:ascii="Times New Roman" w:hAnsi="Times New Roman" w:cs="Times New Roman"/>
          <w:sz w:val="24"/>
          <w:szCs w:val="24"/>
          <w:lang w:val="es-ES_tradnl"/>
        </w:rPr>
        <w:t>përpara kundrinorit të drejtë, si edhe me pozicionimin proklitik apo enklitik pranë foljes. Kur vendosen para foljes (proklitikë), ato shkruhen si fjalë të pavarura dhe shembulli i mëposhtëm i përket kësaj tipologjie (</w:t>
      </w:r>
      <w:r>
        <w:rPr>
          <w:rFonts w:ascii="Times New Roman" w:hAnsi="Times New Roman" w:cs="Times New Roman"/>
          <w:sz w:val="24"/>
          <w:szCs w:val="24"/>
          <w:lang w:val="es-ES_tradnl"/>
        </w:rPr>
        <w:t>RAE</w:t>
      </w:r>
      <w:r w:rsidRPr="00FE0B58">
        <w:rPr>
          <w:rFonts w:ascii="Times New Roman" w:hAnsi="Times New Roman" w:cs="Times New Roman"/>
          <w:sz w:val="24"/>
          <w:szCs w:val="24"/>
          <w:lang w:val="es-ES_tradnl"/>
        </w:rPr>
        <w:t xml:space="preserve">, 2009), çka evidenton ndërlikimin strukturor që paraqet sistemi i klitikëve në përdorimin e gjuhës spanjolle nga studentët shqiptarë. Në Manualin e </w:t>
      </w:r>
      <w:r>
        <w:rPr>
          <w:rFonts w:ascii="Times New Roman" w:hAnsi="Times New Roman" w:cs="Times New Roman"/>
          <w:sz w:val="24"/>
          <w:szCs w:val="24"/>
          <w:lang w:val="es-ES_tradnl"/>
        </w:rPr>
        <w:t>Gramatik</w:t>
      </w:r>
      <w:r w:rsidRPr="00FD327D">
        <w:rPr>
          <w:rFonts w:ascii="Times New Roman" w:hAnsi="Times New Roman" w:cs="Times New Roman"/>
          <w:sz w:val="24"/>
          <w:szCs w:val="24"/>
          <w:lang w:val="es-ES_tradnl"/>
        </w:rPr>
        <w:t>ës</w:t>
      </w:r>
      <w:r w:rsidRPr="00FE0B58">
        <w:rPr>
          <w:rFonts w:ascii="Times New Roman" w:hAnsi="Times New Roman" w:cs="Times New Roman"/>
          <w:sz w:val="24"/>
          <w:szCs w:val="24"/>
          <w:lang w:val="es-ES_tradnl"/>
        </w:rPr>
        <w:t xml:space="preserve"> së Spanjishtes, Ángela Di Tullio (1997, f. 174) thekson se jo të gjitha foljet ndjekin të njëjtën sjellje sintaksore në raport me lëvizjen e klitikëve. Në studimin e saj theksohet se, foljet e grupit të dytë, (decir) nuk e lejojnë zhvendosjen e klitikëve çka tregon se secila folje ruan fushën e saj të pavarur sintaksore. </w:t>
      </w:r>
    </w:p>
    <w:p w14:paraId="7EC18AD1" w14:textId="77777777" w:rsidR="00061C6A" w:rsidRPr="00FE0B58" w:rsidRDefault="00061C6A" w:rsidP="00061C6A">
      <w:pPr>
        <w:pStyle w:val="NoSpacing"/>
        <w:spacing w:line="276" w:lineRule="auto"/>
        <w:jc w:val="both"/>
        <w:rPr>
          <w:rFonts w:ascii="Times New Roman" w:eastAsia="Times New Roman" w:hAnsi="Times New Roman" w:cs="Times New Roman"/>
          <w:color w:val="000000" w:themeColor="text1"/>
          <w:sz w:val="24"/>
          <w:lang w:val="es-ES_tradnl"/>
        </w:rPr>
      </w:pPr>
      <w:r w:rsidRPr="00FE0B58">
        <w:rPr>
          <w:rFonts w:ascii="Times New Roman" w:eastAsia="Times New Roman" w:hAnsi="Times New Roman" w:cs="Times New Roman"/>
          <w:b/>
          <w:bCs/>
          <w:sz w:val="24"/>
          <w:lang w:val="es-ES_tradnl"/>
        </w:rPr>
        <w:t>Shembull ilustrues:</w:t>
      </w:r>
    </w:p>
    <w:p w14:paraId="61F7794C" w14:textId="77777777" w:rsidR="00061C6A" w:rsidRPr="00E10920" w:rsidRDefault="00061C6A" w:rsidP="00061C6A">
      <w:pPr>
        <w:spacing w:before="100" w:beforeAutospacing="1" w:after="100" w:afterAutospacing="1" w:line="240" w:lineRule="auto"/>
        <w:rPr>
          <w:rFonts w:ascii="Times New Roman" w:eastAsia="Times New Roman" w:hAnsi="Times New Roman" w:cs="Times New Roman"/>
          <w:sz w:val="24"/>
          <w:szCs w:val="24"/>
          <w:lang w:val="es-ES_tradnl"/>
        </w:rPr>
      </w:pPr>
      <w:r w:rsidRPr="00E10920">
        <w:rPr>
          <w:rFonts w:ascii="Segoe UI Symbol" w:eastAsia="Times New Roman" w:hAnsi="Segoe UI Symbol" w:cs="Segoe UI Symbol"/>
          <w:sz w:val="24"/>
          <w:szCs w:val="24"/>
          <w:lang w:val="es-ES_tradnl"/>
        </w:rPr>
        <w:t>✗</w:t>
      </w:r>
      <w:r w:rsidRPr="00E10920">
        <w:rPr>
          <w:rFonts w:ascii="Times New Roman" w:eastAsia="Times New Roman" w:hAnsi="Times New Roman" w:cs="Times New Roman"/>
          <w:sz w:val="24"/>
          <w:szCs w:val="24"/>
          <w:lang w:val="es-ES_tradnl"/>
        </w:rPr>
        <w:t xml:space="preserve"> </w:t>
      </w:r>
      <w:r w:rsidRPr="00E10920">
        <w:rPr>
          <w:rFonts w:ascii="Times New Roman" w:eastAsia="Times New Roman" w:hAnsi="Times New Roman" w:cs="Times New Roman"/>
          <w:i/>
          <w:iCs/>
          <w:sz w:val="24"/>
          <w:szCs w:val="24"/>
          <w:lang w:val="es-ES_tradnl"/>
        </w:rPr>
        <w:t>Lo dije a él</w:t>
      </w:r>
      <w:r w:rsidRPr="00E10920">
        <w:rPr>
          <w:rFonts w:ascii="Times New Roman" w:eastAsia="Times New Roman" w:hAnsi="Times New Roman" w:cs="Times New Roman"/>
          <w:sz w:val="24"/>
          <w:szCs w:val="24"/>
          <w:lang w:val="es-ES_tradnl"/>
        </w:rPr>
        <w:br/>
      </w:r>
      <w:r w:rsidRPr="00E10920">
        <w:rPr>
          <w:rFonts w:ascii="Segoe UI Symbol" w:eastAsia="Times New Roman" w:hAnsi="Segoe UI Symbol" w:cs="Segoe UI Symbol"/>
          <w:sz w:val="24"/>
          <w:szCs w:val="24"/>
          <w:lang w:val="es-ES_tradnl"/>
        </w:rPr>
        <w:t>✓</w:t>
      </w:r>
      <w:r w:rsidRPr="00E10920">
        <w:rPr>
          <w:rFonts w:ascii="Times New Roman" w:eastAsia="Times New Roman" w:hAnsi="Times New Roman" w:cs="Times New Roman"/>
          <w:sz w:val="24"/>
          <w:szCs w:val="24"/>
          <w:lang w:val="es-ES_tradnl"/>
        </w:rPr>
        <w:t xml:space="preserve"> </w:t>
      </w:r>
      <w:r w:rsidRPr="00E10920">
        <w:rPr>
          <w:rFonts w:ascii="Times New Roman" w:eastAsia="Times New Roman" w:hAnsi="Times New Roman" w:cs="Times New Roman"/>
          <w:i/>
          <w:iCs/>
          <w:sz w:val="24"/>
          <w:szCs w:val="24"/>
          <w:lang w:val="es-ES_tradnl"/>
        </w:rPr>
        <w:t>Se lo dije</w:t>
      </w:r>
    </w:p>
    <w:p w14:paraId="6DF53EBC" w14:textId="77777777" w:rsidR="00061C6A" w:rsidRPr="0043489D" w:rsidRDefault="00061C6A" w:rsidP="00061C6A">
      <w:pPr>
        <w:pBdr>
          <w:top w:val="nil"/>
          <w:left w:val="nil"/>
          <w:bottom w:val="nil"/>
          <w:right w:val="nil"/>
          <w:between w:val="nil"/>
        </w:pBdr>
        <w:spacing w:after="0"/>
        <w:jc w:val="both"/>
        <w:rPr>
          <w:rFonts w:ascii="Times New Roman" w:hAnsi="Times New Roman" w:cs="Times New Roman"/>
          <w:b/>
          <w:sz w:val="24"/>
          <w:lang w:val="es-ES_tradnl"/>
        </w:rPr>
      </w:pPr>
      <w:r w:rsidRPr="0043489D">
        <w:rPr>
          <w:rFonts w:ascii="Times New Roman" w:hAnsi="Times New Roman" w:cs="Times New Roman"/>
          <w:b/>
          <w:sz w:val="24"/>
          <w:lang w:val="es-ES_tradnl"/>
        </w:rPr>
        <w:t>Analizë gjuhësore:</w:t>
      </w:r>
    </w:p>
    <w:p w14:paraId="1D5CD958" w14:textId="572C489D" w:rsidR="00417410" w:rsidRPr="00417410" w:rsidRDefault="00061C6A" w:rsidP="00417410">
      <w:pPr>
        <w:pBdr>
          <w:top w:val="nil"/>
          <w:left w:val="nil"/>
          <w:bottom w:val="nil"/>
          <w:right w:val="nil"/>
          <w:between w:val="nil"/>
        </w:pBdr>
        <w:spacing w:after="0"/>
        <w:jc w:val="both"/>
        <w:rPr>
          <w:rFonts w:ascii="Times New Roman" w:hAnsi="Times New Roman" w:cs="Times New Roman"/>
          <w:sz w:val="24"/>
          <w:lang w:val="es-ES_tradnl"/>
        </w:rPr>
      </w:pPr>
      <w:r w:rsidRPr="00B645FD">
        <w:rPr>
          <w:rFonts w:ascii="Times New Roman" w:hAnsi="Times New Roman" w:cs="Times New Roman"/>
          <w:sz w:val="24"/>
          <w:lang w:val="es-ES_tradnl"/>
        </w:rPr>
        <w:t xml:space="preserve">Ky fenomen mund të shpjegohet edhe përmes krahasimit me sistemin e gjuhës shqipe, pasi dhe në shqip ekzistojnë trajta të shkurtra të përemrave vetorë, të cilat përdoren pranë foljes. Në gjuhën shqipe, përveç trajtave të plota, përdoren edhe trajta të shkurtra si </w:t>
      </w:r>
      <w:r w:rsidRPr="00B645FD">
        <w:rPr>
          <w:rStyle w:val="Emphasis"/>
          <w:rFonts w:ascii="Times New Roman" w:hAnsi="Times New Roman" w:cs="Times New Roman"/>
          <w:sz w:val="24"/>
          <w:lang w:val="es-ES_tradnl"/>
        </w:rPr>
        <w:t>më, të, i, e, na, ju, u</w:t>
      </w:r>
      <w:r w:rsidRPr="00B645FD">
        <w:rPr>
          <w:rFonts w:ascii="Times New Roman" w:hAnsi="Times New Roman" w:cs="Times New Roman"/>
          <w:sz w:val="24"/>
          <w:lang w:val="es-ES_tradnl"/>
        </w:rPr>
        <w:t>, të cilat janë forma të patheksuara dhe zakonisht vendosen para ose pas foljes</w:t>
      </w:r>
      <w:r>
        <w:rPr>
          <w:rFonts w:ascii="Times New Roman" w:hAnsi="Times New Roman" w:cs="Times New Roman"/>
          <w:sz w:val="24"/>
          <w:lang w:val="es-ES_tradnl"/>
        </w:rPr>
        <w:t xml:space="preserve">. </w:t>
      </w:r>
      <w:r w:rsidRPr="00EF3336">
        <w:rPr>
          <w:rFonts w:ascii="Times New Roman" w:hAnsi="Times New Roman" w:cs="Times New Roman"/>
          <w:sz w:val="24"/>
          <w:szCs w:val="24"/>
          <w:lang w:val="es-ES_tradnl"/>
        </w:rPr>
        <w:t>Përveç</w:t>
      </w:r>
      <w:r>
        <w:rPr>
          <w:rFonts w:ascii="Times New Roman" w:hAnsi="Times New Roman" w:cs="Times New Roman"/>
          <w:sz w:val="24"/>
          <w:szCs w:val="24"/>
          <w:lang w:val="es-ES_tradnl"/>
        </w:rPr>
        <w:t xml:space="preserve"> </w:t>
      </w:r>
      <w:r w:rsidRPr="00EF3336">
        <w:rPr>
          <w:rFonts w:ascii="Times New Roman" w:hAnsi="Times New Roman" w:cs="Times New Roman"/>
          <w:sz w:val="24"/>
          <w:szCs w:val="24"/>
          <w:lang w:val="es-ES_tradnl"/>
        </w:rPr>
        <w:t xml:space="preserve">këtyre formave, shqipja njeh edhe trajta të bashkuara, të krijuara nga bashkimi i dy trajtave të shkurtra. Një rast tipik është forma </w:t>
      </w:r>
      <w:r w:rsidRPr="00EF3336">
        <w:rPr>
          <w:rStyle w:val="Strong"/>
          <w:rFonts w:ascii="Times New Roman" w:hAnsi="Times New Roman" w:cs="Times New Roman"/>
          <w:sz w:val="24"/>
          <w:szCs w:val="24"/>
          <w:lang w:val="es-ES_tradnl"/>
        </w:rPr>
        <w:t>ia</w:t>
      </w:r>
      <w:r w:rsidRPr="00EF3336">
        <w:rPr>
          <w:rFonts w:ascii="Times New Roman" w:hAnsi="Times New Roman" w:cs="Times New Roman"/>
          <w:sz w:val="24"/>
          <w:szCs w:val="24"/>
          <w:lang w:val="es-ES_tradnl"/>
        </w:rPr>
        <w:t xml:space="preserve">, e cila formohet nga bashkimi i trajtës së shkurtër të rasës dhanore </w:t>
      </w:r>
      <w:r w:rsidRPr="00EF3336">
        <w:rPr>
          <w:rStyle w:val="Strong"/>
          <w:rFonts w:ascii="Times New Roman" w:hAnsi="Times New Roman" w:cs="Times New Roman"/>
          <w:sz w:val="24"/>
          <w:szCs w:val="24"/>
          <w:lang w:val="es-ES_tradnl"/>
        </w:rPr>
        <w:t>i</w:t>
      </w:r>
      <w:r w:rsidRPr="00EF3336">
        <w:rPr>
          <w:rFonts w:ascii="Times New Roman" w:hAnsi="Times New Roman" w:cs="Times New Roman"/>
          <w:sz w:val="24"/>
          <w:szCs w:val="24"/>
          <w:lang w:val="es-ES_tradnl"/>
        </w:rPr>
        <w:t xml:space="preserve"> me trajtën e shkurtër të rasës kallëzore </w:t>
      </w:r>
      <w:r w:rsidRPr="00EF3336">
        <w:rPr>
          <w:rStyle w:val="Strong"/>
          <w:rFonts w:ascii="Times New Roman" w:hAnsi="Times New Roman" w:cs="Times New Roman"/>
          <w:sz w:val="24"/>
          <w:szCs w:val="24"/>
          <w:lang w:val="es-ES_tradnl"/>
        </w:rPr>
        <w:t>e</w:t>
      </w:r>
      <w:r w:rsidRPr="00EF3336">
        <w:rPr>
          <w:rFonts w:ascii="Times New Roman" w:hAnsi="Times New Roman" w:cs="Times New Roman"/>
          <w:sz w:val="24"/>
          <w:szCs w:val="24"/>
          <w:lang w:val="es-ES_tradnl"/>
        </w:rPr>
        <w:t xml:space="preserve"> (</w:t>
      </w:r>
      <w:r w:rsidRPr="00EF3336">
        <w:rPr>
          <w:rStyle w:val="Emphasis"/>
          <w:rFonts w:ascii="Times New Roman" w:hAnsi="Times New Roman" w:cs="Times New Roman"/>
          <w:sz w:val="24"/>
          <w:szCs w:val="24"/>
          <w:lang w:val="es-ES_tradnl"/>
        </w:rPr>
        <w:t>i + e = ia</w:t>
      </w:r>
      <w:r w:rsidRPr="00EF3336">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B645FD">
        <w:rPr>
          <w:rFonts w:ascii="Times New Roman" w:hAnsi="Times New Roman" w:cs="Times New Roman"/>
          <w:sz w:val="24"/>
          <w:lang w:val="es-ES_tradnl"/>
        </w:rPr>
        <w:t>Akademia e Shkencave e Shqipërisë, 2002, f</w:t>
      </w:r>
      <w:r w:rsidR="00767276">
        <w:rPr>
          <w:rFonts w:ascii="Times New Roman" w:hAnsi="Times New Roman" w:cs="Times New Roman"/>
          <w:sz w:val="24"/>
          <w:lang w:val="es-ES_tradnl"/>
        </w:rPr>
        <w:t>f</w:t>
      </w:r>
      <w:r w:rsidRPr="00B645FD">
        <w:rPr>
          <w:rFonts w:ascii="Times New Roman" w:hAnsi="Times New Roman" w:cs="Times New Roman"/>
          <w:sz w:val="24"/>
          <w:lang w:val="es-ES_tradnl"/>
        </w:rPr>
        <w:t xml:space="preserve">. </w:t>
      </w:r>
      <w:r>
        <w:rPr>
          <w:rFonts w:ascii="Times New Roman" w:hAnsi="Times New Roman" w:cs="Times New Roman"/>
          <w:sz w:val="24"/>
          <w:lang w:val="es-ES_tradnl"/>
        </w:rPr>
        <w:t>222</w:t>
      </w:r>
      <w:r w:rsidR="00767276">
        <w:rPr>
          <w:rFonts w:ascii="Times New Roman" w:hAnsi="Times New Roman" w:cs="Times New Roman"/>
          <w:color w:val="000000" w:themeColor="text1"/>
          <w:sz w:val="24"/>
          <w:szCs w:val="24"/>
          <w:lang w:val="es-ES_tradnl"/>
        </w:rPr>
        <w:t>–</w:t>
      </w:r>
      <w:r w:rsidRPr="00B645FD">
        <w:rPr>
          <w:rFonts w:ascii="Times New Roman" w:hAnsi="Times New Roman" w:cs="Times New Roman"/>
          <w:sz w:val="24"/>
          <w:lang w:val="es-ES_tradnl"/>
        </w:rPr>
        <w:t>22</w:t>
      </w:r>
      <w:r>
        <w:rPr>
          <w:rFonts w:ascii="Times New Roman" w:hAnsi="Times New Roman" w:cs="Times New Roman"/>
          <w:sz w:val="24"/>
          <w:lang w:val="es-ES_tradnl"/>
        </w:rPr>
        <w:t>4</w:t>
      </w:r>
      <w:r w:rsidRPr="00EF3336">
        <w:rPr>
          <w:rFonts w:ascii="Times New Roman" w:hAnsi="Times New Roman" w:cs="Times New Roman"/>
          <w:sz w:val="24"/>
          <w:szCs w:val="24"/>
          <w:lang w:val="es-ES_tradnl"/>
        </w:rPr>
        <w:t xml:space="preserve">). Ky fenomen paraqet interes të veçantë në analizën kontrastive me gjuhën spanjolle, pasi struktura </w:t>
      </w:r>
      <w:r w:rsidRPr="00EF3336">
        <w:rPr>
          <w:rStyle w:val="Strong"/>
          <w:rFonts w:ascii="Times New Roman" w:hAnsi="Times New Roman" w:cs="Times New Roman"/>
          <w:sz w:val="24"/>
          <w:szCs w:val="24"/>
          <w:lang w:val="es-ES_tradnl"/>
        </w:rPr>
        <w:t>se lo</w:t>
      </w:r>
      <w:r w:rsidRPr="00EF3336">
        <w:rPr>
          <w:rFonts w:ascii="Times New Roman" w:hAnsi="Times New Roman" w:cs="Times New Roman"/>
          <w:sz w:val="24"/>
          <w:szCs w:val="24"/>
          <w:lang w:val="es-ES_tradnl"/>
        </w:rPr>
        <w:t xml:space="preserve"> mund të korrespondojë funksionalisht me trajtën e bashkuar </w:t>
      </w:r>
      <w:r w:rsidRPr="00EF3336">
        <w:rPr>
          <w:rStyle w:val="Strong"/>
          <w:rFonts w:ascii="Times New Roman" w:hAnsi="Times New Roman" w:cs="Times New Roman"/>
          <w:sz w:val="24"/>
          <w:szCs w:val="24"/>
          <w:lang w:val="es-ES_tradnl"/>
        </w:rPr>
        <w:t>ia</w:t>
      </w:r>
      <w:r w:rsidRPr="00EF3336">
        <w:rPr>
          <w:rFonts w:ascii="Times New Roman" w:hAnsi="Times New Roman" w:cs="Times New Roman"/>
          <w:sz w:val="24"/>
          <w:szCs w:val="24"/>
          <w:lang w:val="es-ES_tradnl"/>
        </w:rPr>
        <w:t xml:space="preserve"> në gjuhën shqipe.</w:t>
      </w:r>
      <w:r w:rsidRPr="00B645FD">
        <w:rPr>
          <w:rFonts w:ascii="Times New Roman" w:hAnsi="Times New Roman" w:cs="Times New Roman"/>
          <w:sz w:val="24"/>
          <w:lang w:val="es-ES_tradnl"/>
        </w:rPr>
        <w:t xml:space="preserve"> Megjithatë, sistemi i klitikëve në spanjisht </w:t>
      </w:r>
      <w:r>
        <w:rPr>
          <w:rFonts w:ascii="Times New Roman" w:hAnsi="Times New Roman" w:cs="Times New Roman"/>
          <w:sz w:val="24"/>
          <w:lang w:val="es-ES_tradnl"/>
        </w:rPr>
        <w:t>zot</w:t>
      </w:r>
      <w:r w:rsidRPr="00B645FD">
        <w:rPr>
          <w:rFonts w:ascii="Times New Roman" w:hAnsi="Times New Roman" w:cs="Times New Roman"/>
          <w:sz w:val="24"/>
          <w:lang w:val="es-ES_tradnl"/>
        </w:rPr>
        <w:t>ë</w:t>
      </w:r>
      <w:r>
        <w:rPr>
          <w:rFonts w:ascii="Times New Roman" w:hAnsi="Times New Roman" w:cs="Times New Roman"/>
          <w:sz w:val="24"/>
          <w:lang w:val="es-ES_tradnl"/>
        </w:rPr>
        <w:t>ron</w:t>
      </w:r>
      <w:r w:rsidRPr="00B645FD">
        <w:rPr>
          <w:rFonts w:ascii="Times New Roman" w:hAnsi="Times New Roman" w:cs="Times New Roman"/>
          <w:sz w:val="24"/>
          <w:lang w:val="es-ES_tradnl"/>
        </w:rPr>
        <w:t xml:space="preserve"> një strukturë më komplekse sintaksore dhe funksionale, sidomos në kombinimin e kundrinorit të drejtë me atë të zhdrejtë, duke krijuar kështu interferenca të shpeshta te studentët shqiptarë gjatë procesit të të nxënit</w:t>
      </w:r>
      <w:r>
        <w:rPr>
          <w:rFonts w:ascii="Times New Roman" w:hAnsi="Times New Roman" w:cs="Times New Roman"/>
          <w:sz w:val="24"/>
          <w:lang w:val="es-ES_tradnl"/>
        </w:rPr>
        <w:t xml:space="preserve"> t</w:t>
      </w:r>
      <w:r w:rsidRPr="00B645FD">
        <w:rPr>
          <w:rFonts w:ascii="Times New Roman" w:hAnsi="Times New Roman" w:cs="Times New Roman"/>
          <w:sz w:val="24"/>
          <w:lang w:val="es-ES_tradnl"/>
        </w:rPr>
        <w:t>ë</w:t>
      </w:r>
      <w:r>
        <w:rPr>
          <w:rFonts w:ascii="Times New Roman" w:hAnsi="Times New Roman" w:cs="Times New Roman"/>
          <w:sz w:val="24"/>
          <w:lang w:val="es-ES_tradnl"/>
        </w:rPr>
        <w:t xml:space="preserve"> gjuh</w:t>
      </w:r>
      <w:r w:rsidRPr="00B645FD">
        <w:rPr>
          <w:rFonts w:ascii="Times New Roman" w:hAnsi="Times New Roman" w:cs="Times New Roman"/>
          <w:sz w:val="24"/>
          <w:lang w:val="es-ES_tradnl"/>
        </w:rPr>
        <w:t>ë</w:t>
      </w:r>
      <w:r>
        <w:rPr>
          <w:rFonts w:ascii="Times New Roman" w:hAnsi="Times New Roman" w:cs="Times New Roman"/>
          <w:sz w:val="24"/>
          <w:lang w:val="es-ES_tradnl"/>
        </w:rPr>
        <w:t xml:space="preserve">s spanjolle. </w:t>
      </w:r>
    </w:p>
    <w:p w14:paraId="78486FC0" w14:textId="77777777" w:rsidR="00061C6A" w:rsidRDefault="00061C6A" w:rsidP="00061C6A">
      <w:pPr>
        <w:pBdr>
          <w:top w:val="nil"/>
          <w:left w:val="nil"/>
          <w:bottom w:val="nil"/>
          <w:right w:val="nil"/>
          <w:between w:val="nil"/>
        </w:pBdr>
        <w:spacing w:after="0"/>
        <w:jc w:val="center"/>
        <w:rPr>
          <w:rFonts w:ascii="Times New Roman" w:hAnsi="Times New Roman" w:cs="Times New Roman"/>
          <w:b/>
          <w:sz w:val="20"/>
          <w:lang w:val="sq-AL"/>
        </w:rPr>
      </w:pPr>
    </w:p>
    <w:p w14:paraId="0DF4046D" w14:textId="77777777" w:rsidR="00061C6A" w:rsidRDefault="00061C6A" w:rsidP="00061C6A">
      <w:pPr>
        <w:pBdr>
          <w:top w:val="nil"/>
          <w:left w:val="nil"/>
          <w:bottom w:val="nil"/>
          <w:right w:val="nil"/>
          <w:between w:val="nil"/>
        </w:pBdr>
        <w:spacing w:after="0"/>
        <w:jc w:val="center"/>
        <w:rPr>
          <w:rFonts w:ascii="Times New Roman" w:hAnsi="Times New Roman" w:cs="Times New Roman"/>
          <w:b/>
          <w:sz w:val="20"/>
          <w:lang w:val="sq-AL"/>
        </w:rPr>
      </w:pPr>
      <w:r w:rsidRPr="00FE0B58">
        <w:rPr>
          <w:rFonts w:ascii="Times New Roman" w:hAnsi="Times New Roman" w:cs="Times New Roman"/>
          <w:b/>
          <w:sz w:val="20"/>
          <w:lang w:val="sq-AL"/>
        </w:rPr>
        <w:t xml:space="preserve">Tabela </w:t>
      </w:r>
      <w:r>
        <w:rPr>
          <w:rFonts w:ascii="Times New Roman" w:hAnsi="Times New Roman" w:cs="Times New Roman"/>
          <w:b/>
          <w:sz w:val="20"/>
          <w:lang w:val="sq-AL"/>
        </w:rPr>
        <w:t>3.5</w:t>
      </w:r>
      <w:r w:rsidRPr="00FE0B58">
        <w:rPr>
          <w:rFonts w:ascii="Times New Roman" w:hAnsi="Times New Roman" w:cs="Times New Roman"/>
          <w:b/>
          <w:sz w:val="20"/>
          <w:lang w:val="sq-AL"/>
        </w:rPr>
        <w:t xml:space="preserve"> </w:t>
      </w:r>
      <w:r w:rsidRPr="00687556">
        <w:rPr>
          <w:rFonts w:ascii="Times New Roman" w:hAnsi="Times New Roman" w:cs="Times New Roman"/>
          <w:b/>
          <w:sz w:val="20"/>
          <w:lang w:val="sq-AL"/>
        </w:rPr>
        <w:t>Krahasimi i përemrave vetorë të patheksuar në shqip dhe i klitikëve në spanjisht</w:t>
      </w:r>
      <w:r>
        <w:rPr>
          <w:rStyle w:val="FootnoteReference"/>
          <w:rFonts w:ascii="Times New Roman" w:hAnsi="Times New Roman" w:cs="Times New Roman"/>
          <w:b/>
          <w:sz w:val="20"/>
          <w:lang w:val="sq-AL"/>
        </w:rPr>
        <w:footnoteReference w:id="3"/>
      </w:r>
    </w:p>
    <w:p w14:paraId="655A7DD2" w14:textId="77777777" w:rsidR="00061C6A" w:rsidRDefault="00061C6A" w:rsidP="00061C6A">
      <w:pPr>
        <w:pBdr>
          <w:top w:val="nil"/>
          <w:left w:val="nil"/>
          <w:bottom w:val="nil"/>
          <w:right w:val="nil"/>
          <w:between w:val="nil"/>
        </w:pBdr>
        <w:spacing w:after="0"/>
        <w:jc w:val="center"/>
        <w:rPr>
          <w:rFonts w:ascii="Times New Roman" w:hAnsi="Times New Roman" w:cs="Times New Roman"/>
          <w:b/>
          <w:sz w:val="20"/>
          <w:lang w:val="sq-AL"/>
        </w:rPr>
      </w:pPr>
    </w:p>
    <w:p w14:paraId="5B99D248" w14:textId="77777777" w:rsidR="00061C6A" w:rsidRPr="00E50893" w:rsidRDefault="00061C6A" w:rsidP="00061C6A">
      <w:pPr>
        <w:pBdr>
          <w:top w:val="nil"/>
          <w:left w:val="nil"/>
          <w:bottom w:val="nil"/>
          <w:right w:val="nil"/>
          <w:between w:val="nil"/>
        </w:pBdr>
        <w:spacing w:after="0"/>
        <w:jc w:val="center"/>
        <w:rPr>
          <w:rFonts w:ascii="Times New Roman" w:hAnsi="Times New Roman" w:cs="Times New Roman"/>
          <w:b/>
          <w:sz w:val="20"/>
          <w:lang w:val="sq-AL"/>
        </w:rPr>
      </w:pPr>
      <w:r w:rsidRPr="00E50893">
        <w:rPr>
          <w:rFonts w:ascii="Times New Roman" w:hAnsi="Times New Roman" w:cs="Times New Roman"/>
          <w:b/>
          <w:noProof/>
          <w:sz w:val="20"/>
        </w:rPr>
        <w:drawing>
          <wp:inline distT="0" distB="0" distL="0" distR="0" wp14:anchorId="5F0BC71F" wp14:editId="61E2D856">
            <wp:extent cx="5335325" cy="1634490"/>
            <wp:effectExtent l="0" t="0" r="0" b="0"/>
            <wp:docPr id="52" name="Picture 5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screenshot of a computer&#10;&#10;Description automatically generated"/>
                    <pic:cNvPicPr/>
                  </pic:nvPicPr>
                  <pic:blipFill rotWithShape="1">
                    <a:blip r:embed="rId35"/>
                    <a:srcRect r="10234"/>
                    <a:stretch/>
                  </pic:blipFill>
                  <pic:spPr bwMode="auto">
                    <a:xfrm>
                      <a:off x="0" y="0"/>
                      <a:ext cx="5335325" cy="1634490"/>
                    </a:xfrm>
                    <a:prstGeom prst="rect">
                      <a:avLst/>
                    </a:prstGeom>
                    <a:ln>
                      <a:noFill/>
                    </a:ln>
                    <a:extLst>
                      <a:ext uri="{53640926-AAD7-44D8-BBD7-CCE9431645EC}">
                        <a14:shadowObscured xmlns:a14="http://schemas.microsoft.com/office/drawing/2010/main"/>
                      </a:ext>
                    </a:extLst>
                  </pic:spPr>
                </pic:pic>
              </a:graphicData>
            </a:graphic>
          </wp:inline>
        </w:drawing>
      </w:r>
      <w:r w:rsidRPr="00E50893">
        <w:rPr>
          <w:rFonts w:ascii="Times New Roman" w:hAnsi="Times New Roman" w:cs="Times New Roman"/>
          <w:b/>
          <w:sz w:val="20"/>
          <w:lang w:val="sq-AL"/>
        </w:rPr>
        <w:t xml:space="preserve"> </w:t>
      </w:r>
    </w:p>
    <w:p w14:paraId="3724EAB3" w14:textId="77777777" w:rsidR="00061C6A" w:rsidRPr="006A2ECC"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sq-AL"/>
        </w:rPr>
      </w:pPr>
    </w:p>
    <w:p w14:paraId="1E4CA700"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sq-AL"/>
        </w:rPr>
      </w:pPr>
      <w:r w:rsidRPr="006A2ECC">
        <w:rPr>
          <w:rFonts w:ascii="Times New Roman" w:eastAsia="Times New Roman" w:hAnsi="Times New Roman" w:cs="Times New Roman"/>
          <w:color w:val="000000" w:themeColor="text1"/>
          <w:sz w:val="24"/>
          <w:szCs w:val="24"/>
          <w:lang w:val="sq-AL"/>
        </w:rPr>
        <w:t xml:space="preserve">Kjo konfirmon se distanca strukturore në këtë rrafsh është shumë e lartë dhe kërkon një qasje të specializuar në mësimdhënie. </w:t>
      </w:r>
    </w:p>
    <w:p w14:paraId="7DAF79E5"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sq-AL"/>
        </w:rPr>
      </w:pPr>
    </w:p>
    <w:p w14:paraId="4FE450A9" w14:textId="77777777" w:rsidR="00061C6A" w:rsidRPr="006A2ECC"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sq-AL"/>
        </w:rPr>
      </w:pPr>
    </w:p>
    <w:p w14:paraId="04F730A6" w14:textId="77777777" w:rsidR="00061C6A" w:rsidRPr="006A2ECC" w:rsidRDefault="00061C6A" w:rsidP="00061C6A">
      <w:pPr>
        <w:pStyle w:val="Heading1"/>
        <w:spacing w:before="0" w:after="0"/>
        <w:rPr>
          <w:rFonts w:ascii="Times New Roman" w:hAnsi="Times New Roman" w:cs="Times New Roman"/>
          <w:b/>
          <w:bCs/>
          <w:color w:val="000000" w:themeColor="text1"/>
          <w:sz w:val="24"/>
          <w:szCs w:val="24"/>
          <w:lang w:val="sq-AL"/>
        </w:rPr>
      </w:pPr>
      <w:bookmarkStart w:id="156" w:name="_Toc230597910"/>
      <w:bookmarkStart w:id="157" w:name="_Toc241046664"/>
      <w:bookmarkStart w:id="158" w:name="_Hlk228750489"/>
      <w:r w:rsidRPr="006A2ECC">
        <w:rPr>
          <w:rFonts w:ascii="Times New Roman" w:hAnsi="Times New Roman" w:cs="Times New Roman"/>
          <w:b/>
          <w:bCs/>
          <w:color w:val="000000" w:themeColor="text1"/>
          <w:sz w:val="24"/>
          <w:szCs w:val="24"/>
          <w:lang w:val="sq-AL"/>
        </w:rPr>
        <w:t>3.1</w:t>
      </w:r>
      <w:r>
        <w:rPr>
          <w:rFonts w:ascii="Times New Roman" w:hAnsi="Times New Roman" w:cs="Times New Roman"/>
          <w:b/>
          <w:bCs/>
          <w:color w:val="000000" w:themeColor="text1"/>
          <w:sz w:val="24"/>
          <w:szCs w:val="24"/>
          <w:lang w:val="sq-AL"/>
        </w:rPr>
        <w:t>1</w:t>
      </w:r>
      <w:r w:rsidRPr="006A2ECC">
        <w:rPr>
          <w:rFonts w:ascii="Times New Roman" w:hAnsi="Times New Roman" w:cs="Times New Roman"/>
          <w:b/>
          <w:bCs/>
          <w:color w:val="000000" w:themeColor="text1"/>
          <w:sz w:val="24"/>
          <w:szCs w:val="24"/>
          <w:lang w:val="sq-AL"/>
        </w:rPr>
        <w:t>.4 Vështirësitë në dallimin ser/estar</w:t>
      </w:r>
      <w:bookmarkEnd w:id="156"/>
      <w:bookmarkEnd w:id="157"/>
    </w:p>
    <w:p w14:paraId="1A120E33" w14:textId="77777777" w:rsidR="00061C6A" w:rsidRPr="006A2ECC" w:rsidRDefault="00061C6A" w:rsidP="00061C6A">
      <w:pPr>
        <w:pStyle w:val="NoSpacing"/>
        <w:rPr>
          <w:lang w:val="sq-AL" w:eastAsia="en-GB"/>
        </w:rPr>
      </w:pPr>
    </w:p>
    <w:bookmarkEnd w:id="158"/>
    <w:p w14:paraId="41B76F5A" w14:textId="77777777" w:rsidR="00061C6A" w:rsidRPr="006A2ECC" w:rsidRDefault="00061C6A" w:rsidP="00061C6A">
      <w:pPr>
        <w:pStyle w:val="NoSpacing"/>
        <w:spacing w:line="276" w:lineRule="auto"/>
        <w:jc w:val="both"/>
        <w:rPr>
          <w:rFonts w:ascii="Times New Roman" w:hAnsi="Times New Roman" w:cs="Times New Roman"/>
          <w:sz w:val="24"/>
          <w:szCs w:val="24"/>
          <w:lang w:val="sq-AL"/>
        </w:rPr>
      </w:pPr>
      <w:r w:rsidRPr="006A2ECC">
        <w:rPr>
          <w:rFonts w:ascii="Times New Roman" w:hAnsi="Times New Roman" w:cs="Times New Roman"/>
          <w:sz w:val="24"/>
          <w:szCs w:val="24"/>
          <w:lang w:val="sq-AL"/>
        </w:rPr>
        <w:t xml:space="preserve">Një tjetër problematikë e shpeshtë është dallimi midis foljeve </w:t>
      </w:r>
      <w:r w:rsidRPr="006A2ECC">
        <w:rPr>
          <w:rStyle w:val="Emphasis"/>
          <w:rFonts w:ascii="Times New Roman" w:hAnsi="Times New Roman" w:cs="Times New Roman"/>
          <w:sz w:val="24"/>
          <w:szCs w:val="24"/>
          <w:lang w:val="sq-AL"/>
        </w:rPr>
        <w:t>ser</w:t>
      </w:r>
      <w:r w:rsidRPr="006A2ECC">
        <w:rPr>
          <w:rFonts w:ascii="Times New Roman" w:hAnsi="Times New Roman" w:cs="Times New Roman"/>
          <w:sz w:val="24"/>
          <w:szCs w:val="24"/>
          <w:lang w:val="sq-AL"/>
        </w:rPr>
        <w:t xml:space="preserve"> dhe </w:t>
      </w:r>
      <w:r w:rsidRPr="006A2ECC">
        <w:rPr>
          <w:rStyle w:val="Emphasis"/>
          <w:rFonts w:ascii="Times New Roman" w:hAnsi="Times New Roman" w:cs="Times New Roman"/>
          <w:sz w:val="24"/>
          <w:szCs w:val="24"/>
          <w:lang w:val="sq-AL"/>
        </w:rPr>
        <w:t>estar</w:t>
      </w:r>
      <w:r w:rsidRPr="006A2ECC">
        <w:rPr>
          <w:rFonts w:ascii="Times New Roman" w:hAnsi="Times New Roman" w:cs="Times New Roman"/>
          <w:sz w:val="24"/>
          <w:szCs w:val="24"/>
          <w:lang w:val="sq-AL"/>
        </w:rPr>
        <w:t>, ku 63% e studentëve shqiptarë shfaqin vështirësi në dallimin dhe përdorimin e tyre.</w:t>
      </w:r>
    </w:p>
    <w:p w14:paraId="3537ABB5" w14:textId="403C7669" w:rsidR="00061C6A" w:rsidRDefault="00061C6A" w:rsidP="00061C6A">
      <w:pPr>
        <w:pStyle w:val="NoSpacing"/>
        <w:spacing w:line="276" w:lineRule="auto"/>
        <w:jc w:val="both"/>
        <w:rPr>
          <w:rStyle w:val="Strong"/>
          <w:rFonts w:ascii="Times New Roman" w:hAnsi="Times New Roman" w:cs="Times New Roman"/>
          <w:sz w:val="24"/>
          <w:lang w:val="es-ES_tradnl"/>
        </w:rPr>
      </w:pPr>
      <w:r w:rsidRPr="00FE0B58">
        <w:rPr>
          <w:rStyle w:val="Strong"/>
          <w:rFonts w:ascii="Times New Roman" w:hAnsi="Times New Roman" w:cs="Times New Roman"/>
          <w:sz w:val="24"/>
          <w:lang w:val="es-ES_tradnl"/>
        </w:rPr>
        <w:t>Shembull ilustrues:</w:t>
      </w:r>
    </w:p>
    <w:p w14:paraId="33C31AB1" w14:textId="77777777" w:rsidR="00061C6A" w:rsidRPr="00FE0B58" w:rsidRDefault="00061C6A" w:rsidP="00061C6A">
      <w:pPr>
        <w:pStyle w:val="NoSpacing"/>
        <w:spacing w:line="276" w:lineRule="auto"/>
        <w:jc w:val="both"/>
        <w:rPr>
          <w:rFonts w:ascii="Times New Roman" w:eastAsia="Times New Roman" w:hAnsi="Times New Roman" w:cs="Times New Roman"/>
          <w:sz w:val="24"/>
          <w:lang w:val="es-ES_tradnl"/>
        </w:rPr>
      </w:pPr>
    </w:p>
    <w:p w14:paraId="5EE3CD45" w14:textId="77777777" w:rsidR="00061C6A" w:rsidRPr="00B4264E" w:rsidRDefault="00061C6A"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es-ES"/>
        </w:rPr>
      </w:pPr>
      <w:r w:rsidRPr="00B4264E">
        <w:rPr>
          <w:rFonts w:ascii="Segoe UI Symbol" w:eastAsia="Times New Roman" w:hAnsi="Segoe UI Symbol" w:cs="Segoe UI Symbol"/>
          <w:i/>
          <w:iCs/>
          <w:color w:val="000000" w:themeColor="text1"/>
          <w:sz w:val="24"/>
          <w:szCs w:val="24"/>
          <w:lang w:val="es-ES"/>
        </w:rPr>
        <w:t>✗</w:t>
      </w:r>
      <w:r w:rsidRPr="00B4264E">
        <w:rPr>
          <w:rFonts w:ascii="Times New Roman" w:eastAsia="Times New Roman" w:hAnsi="Times New Roman" w:cs="Times New Roman"/>
          <w:i/>
          <w:iCs/>
          <w:color w:val="000000" w:themeColor="text1"/>
          <w:sz w:val="24"/>
          <w:szCs w:val="24"/>
          <w:lang w:val="es-ES"/>
        </w:rPr>
        <w:t xml:space="preserve"> La fiesta es en mi casa ahora.</w:t>
      </w:r>
    </w:p>
    <w:p w14:paraId="6446A927"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i/>
          <w:iCs/>
          <w:color w:val="000000" w:themeColor="text1"/>
          <w:sz w:val="24"/>
          <w:szCs w:val="24"/>
          <w:lang w:val="es-ES"/>
        </w:rPr>
      </w:pPr>
      <w:r w:rsidRPr="00B4264E">
        <w:rPr>
          <w:rFonts w:ascii="Segoe UI Symbol" w:eastAsia="Times New Roman" w:hAnsi="Segoe UI Symbol" w:cs="Segoe UI Symbol"/>
          <w:i/>
          <w:iCs/>
          <w:color w:val="000000" w:themeColor="text1"/>
          <w:sz w:val="24"/>
          <w:szCs w:val="24"/>
          <w:lang w:val="es-ES"/>
        </w:rPr>
        <w:t>✓</w:t>
      </w:r>
      <w:r w:rsidRPr="00B4264E">
        <w:rPr>
          <w:rFonts w:ascii="Times New Roman" w:eastAsia="Times New Roman" w:hAnsi="Times New Roman" w:cs="Times New Roman"/>
          <w:i/>
          <w:iCs/>
          <w:color w:val="000000" w:themeColor="text1"/>
          <w:sz w:val="24"/>
          <w:szCs w:val="24"/>
          <w:lang w:val="es-ES"/>
        </w:rPr>
        <w:t xml:space="preserve"> La fiesta está en mi casa ahora.</w:t>
      </w:r>
    </w:p>
    <w:p w14:paraId="6F445E3A" w14:textId="77777777" w:rsidR="006A0896" w:rsidRDefault="006A0896" w:rsidP="006A0896">
      <w:pPr>
        <w:spacing w:after="160" w:line="278" w:lineRule="auto"/>
        <w:rPr>
          <w:rFonts w:ascii="Times New Roman" w:eastAsia="Times New Roman" w:hAnsi="Times New Roman" w:cs="Times New Roman"/>
          <w:b/>
          <w:bCs/>
          <w:color w:val="000000" w:themeColor="text1"/>
          <w:sz w:val="24"/>
          <w:szCs w:val="24"/>
          <w:lang w:val="es-ES"/>
        </w:rPr>
      </w:pPr>
    </w:p>
    <w:p w14:paraId="3A181920" w14:textId="5813161E" w:rsidR="00061C6A" w:rsidRDefault="00061C6A" w:rsidP="006A0896">
      <w:pPr>
        <w:spacing w:after="160" w:line="278" w:lineRule="auto"/>
        <w:rPr>
          <w:rFonts w:ascii="Times New Roman" w:eastAsia="Times New Roman" w:hAnsi="Times New Roman" w:cs="Times New Roman"/>
          <w:b/>
          <w:bCs/>
          <w:color w:val="000000" w:themeColor="text1"/>
          <w:sz w:val="24"/>
          <w:szCs w:val="24"/>
          <w:lang w:val="es-ES"/>
        </w:rPr>
      </w:pPr>
      <w:r w:rsidRPr="00B6063B">
        <w:rPr>
          <w:rFonts w:ascii="Times New Roman" w:eastAsia="Times New Roman" w:hAnsi="Times New Roman" w:cs="Times New Roman"/>
          <w:b/>
          <w:bCs/>
          <w:color w:val="000000" w:themeColor="text1"/>
          <w:sz w:val="24"/>
          <w:szCs w:val="24"/>
          <w:lang w:val="es-ES"/>
        </w:rPr>
        <w:t>Analizë</w:t>
      </w:r>
      <w:r w:rsidRPr="00FE0B58">
        <w:rPr>
          <w:rFonts w:ascii="Times New Roman" w:hAnsi="Times New Roman" w:cs="Times New Roman"/>
          <w:b/>
          <w:sz w:val="24"/>
          <w:lang w:val="es-ES_tradnl"/>
        </w:rPr>
        <w:t xml:space="preserve"> </w:t>
      </w:r>
      <w:r w:rsidRPr="0043489D">
        <w:rPr>
          <w:rFonts w:ascii="Times New Roman" w:hAnsi="Times New Roman" w:cs="Times New Roman"/>
          <w:b/>
          <w:sz w:val="24"/>
          <w:lang w:val="es-ES_tradnl"/>
        </w:rPr>
        <w:t>gjuhësore:</w:t>
      </w:r>
    </w:p>
    <w:p w14:paraId="1B18F36B" w14:textId="3CEBE005" w:rsidR="00061C6A" w:rsidRDefault="00061C6A" w:rsidP="00061C6A">
      <w:pPr>
        <w:pBdr>
          <w:top w:val="nil"/>
          <w:left w:val="nil"/>
          <w:bottom w:val="nil"/>
          <w:right w:val="nil"/>
          <w:between w:val="nil"/>
        </w:pBdr>
        <w:spacing w:after="0"/>
        <w:jc w:val="both"/>
        <w:rPr>
          <w:rFonts w:ascii="Times New Roman" w:hAnsi="Times New Roman" w:cs="Times New Roman"/>
          <w:sz w:val="24"/>
          <w:szCs w:val="24"/>
          <w:lang w:val="es-ES_tradnl"/>
        </w:rPr>
      </w:pPr>
      <w:r w:rsidRPr="00FE0B58">
        <w:rPr>
          <w:rFonts w:ascii="Times New Roman" w:hAnsi="Times New Roman" w:cs="Times New Roman"/>
          <w:sz w:val="24"/>
          <w:szCs w:val="24"/>
          <w:lang w:val="es-ES"/>
        </w:rPr>
        <w:t xml:space="preserve">Ky lloj gabimi nuk lidhet vetëm me aspektin formal të gramatikës, </w:t>
      </w:r>
      <w:r w:rsidRPr="00B6063B">
        <w:rPr>
          <w:rFonts w:ascii="Times New Roman" w:eastAsia="Times New Roman" w:hAnsi="Times New Roman" w:cs="Times New Roman"/>
          <w:color w:val="000000" w:themeColor="text1"/>
          <w:sz w:val="24"/>
          <w:szCs w:val="24"/>
          <w:lang w:val="es-ES"/>
        </w:rPr>
        <w:t>pasi lidhet me mënyrën se si konceptohet identiteti dhe gjendja në dy gjuhët</w:t>
      </w:r>
      <w:r>
        <w:rPr>
          <w:rFonts w:ascii="Times New Roman" w:hAnsi="Times New Roman" w:cs="Times New Roman"/>
          <w:sz w:val="24"/>
          <w:szCs w:val="24"/>
          <w:lang w:val="es-ES"/>
        </w:rPr>
        <w:t>.</w:t>
      </w:r>
      <w:r w:rsidRPr="00FE0B58">
        <w:rPr>
          <w:rFonts w:ascii="Times New Roman" w:hAnsi="Times New Roman" w:cs="Times New Roman"/>
          <w:sz w:val="24"/>
          <w:szCs w:val="24"/>
          <w:lang w:val="es-ES"/>
        </w:rPr>
        <w:t xml:space="preserve"> Në gjuhën spanjolle, </w:t>
      </w:r>
      <w:r w:rsidRPr="00FE0B58">
        <w:rPr>
          <w:rStyle w:val="Emphasis"/>
          <w:rFonts w:ascii="Times New Roman" w:hAnsi="Times New Roman" w:cs="Times New Roman"/>
          <w:sz w:val="24"/>
          <w:szCs w:val="24"/>
          <w:lang w:val="es-ES"/>
        </w:rPr>
        <w:t>ser</w:t>
      </w:r>
      <w:r w:rsidRPr="00FE0B58">
        <w:rPr>
          <w:rFonts w:ascii="Times New Roman" w:hAnsi="Times New Roman" w:cs="Times New Roman"/>
          <w:sz w:val="24"/>
          <w:szCs w:val="24"/>
          <w:lang w:val="es-ES"/>
        </w:rPr>
        <w:t xml:space="preserve"> përdoret zakonisht për të shprehur identitet, ndërsa </w:t>
      </w:r>
      <w:r w:rsidRPr="00FE0B58">
        <w:rPr>
          <w:rStyle w:val="Emphasis"/>
          <w:rFonts w:ascii="Times New Roman" w:hAnsi="Times New Roman" w:cs="Times New Roman"/>
          <w:sz w:val="24"/>
          <w:szCs w:val="24"/>
          <w:lang w:val="es-ES"/>
        </w:rPr>
        <w:t>estar</w:t>
      </w:r>
      <w:r w:rsidRPr="00FE0B58">
        <w:rPr>
          <w:rFonts w:ascii="Times New Roman" w:hAnsi="Times New Roman" w:cs="Times New Roman"/>
          <w:sz w:val="24"/>
          <w:szCs w:val="24"/>
          <w:lang w:val="es-ES"/>
        </w:rPr>
        <w:t xml:space="preserve"> përdoret për situata të përkohshme, gjendje apo vendndodhje. Në shembullin e mësipërm, festa paraqitet si një situatë momentale dhe për këtë arsye kërkohet përdorimi i foljes </w:t>
      </w:r>
      <w:r w:rsidRPr="00FE0B58">
        <w:rPr>
          <w:rStyle w:val="Emphasis"/>
          <w:rFonts w:ascii="Times New Roman" w:hAnsi="Times New Roman" w:cs="Times New Roman"/>
          <w:sz w:val="24"/>
          <w:szCs w:val="24"/>
          <w:lang w:val="es-ES"/>
        </w:rPr>
        <w:t>estar</w:t>
      </w:r>
      <w:r w:rsidRPr="00FE0B58">
        <w:rPr>
          <w:rFonts w:ascii="Times New Roman" w:hAnsi="Times New Roman" w:cs="Times New Roman"/>
          <w:sz w:val="24"/>
          <w:szCs w:val="24"/>
          <w:lang w:val="es-ES"/>
        </w:rPr>
        <w:t xml:space="preserve">. Megjithatë, studentët shqiptarë shpesh përdorin </w:t>
      </w:r>
      <w:r w:rsidRPr="00FE0B58">
        <w:rPr>
          <w:rStyle w:val="Emphasis"/>
          <w:rFonts w:ascii="Times New Roman" w:hAnsi="Times New Roman" w:cs="Times New Roman"/>
          <w:sz w:val="24"/>
          <w:szCs w:val="24"/>
          <w:lang w:val="es-ES"/>
        </w:rPr>
        <w:t>ser</w:t>
      </w:r>
      <w:r w:rsidRPr="00FE0B58">
        <w:rPr>
          <w:rFonts w:ascii="Times New Roman" w:hAnsi="Times New Roman" w:cs="Times New Roman"/>
          <w:sz w:val="24"/>
          <w:szCs w:val="24"/>
          <w:lang w:val="es-ES"/>
        </w:rPr>
        <w:t xml:space="preserve"> në mënyrë </w:t>
      </w:r>
      <w:r w:rsidRPr="001B52EF">
        <w:rPr>
          <w:rFonts w:ascii="Times New Roman" w:hAnsi="Times New Roman" w:cs="Times New Roman"/>
          <w:sz w:val="24"/>
          <w:szCs w:val="24"/>
          <w:lang w:val="es-ES"/>
        </w:rPr>
        <w:t>të përgjithshme, pasi në gjuhën shqipe dallimi ndërmjet identitetit dhe gjendjes nuk realizohet përmes</w:t>
      </w:r>
      <w:r w:rsidRPr="00FE0B58">
        <w:rPr>
          <w:rFonts w:ascii="Times New Roman" w:hAnsi="Times New Roman" w:cs="Times New Roman"/>
          <w:sz w:val="24"/>
          <w:szCs w:val="24"/>
          <w:lang w:val="es-ES"/>
        </w:rPr>
        <w:t xml:space="preserve"> dy foljeve të ndryshme</w:t>
      </w:r>
      <w:r>
        <w:rPr>
          <w:rFonts w:ascii="Times New Roman" w:hAnsi="Times New Roman" w:cs="Times New Roman"/>
          <w:sz w:val="24"/>
          <w:szCs w:val="24"/>
          <w:lang w:val="es-ES"/>
        </w:rPr>
        <w:t>,</w:t>
      </w:r>
      <w:r w:rsidRPr="00FE0B58">
        <w:rPr>
          <w:rFonts w:ascii="Times New Roman" w:hAnsi="Times New Roman" w:cs="Times New Roman"/>
          <w:sz w:val="24"/>
          <w:szCs w:val="24"/>
          <w:lang w:val="es-ES"/>
        </w:rPr>
        <w:t xml:space="preserve"> por n</w:t>
      </w:r>
      <w:r>
        <w:rPr>
          <w:rFonts w:ascii="Times New Roman" w:hAnsi="Times New Roman" w:cs="Times New Roman"/>
          <w:sz w:val="24"/>
          <w:szCs w:val="24"/>
          <w:lang w:val="es-ES"/>
        </w:rPr>
        <w:t>ë</w:t>
      </w:r>
      <w:r w:rsidRPr="00FE0B58">
        <w:rPr>
          <w:rFonts w:ascii="Times New Roman" w:hAnsi="Times New Roman" w:cs="Times New Roman"/>
          <w:sz w:val="24"/>
          <w:szCs w:val="24"/>
          <w:lang w:val="es-ES"/>
        </w:rPr>
        <w:t>p</w:t>
      </w:r>
      <w:r>
        <w:rPr>
          <w:rFonts w:ascii="Times New Roman" w:hAnsi="Times New Roman" w:cs="Times New Roman"/>
          <w:sz w:val="24"/>
          <w:szCs w:val="24"/>
          <w:lang w:val="es-ES"/>
        </w:rPr>
        <w:t>ë</w:t>
      </w:r>
      <w:r w:rsidRPr="00FE0B58">
        <w:rPr>
          <w:rFonts w:ascii="Times New Roman" w:hAnsi="Times New Roman" w:cs="Times New Roman"/>
          <w:sz w:val="24"/>
          <w:szCs w:val="24"/>
          <w:lang w:val="es-ES"/>
        </w:rPr>
        <w:t>rmjet nj</w:t>
      </w:r>
      <w:r>
        <w:rPr>
          <w:rFonts w:ascii="Times New Roman" w:hAnsi="Times New Roman" w:cs="Times New Roman"/>
          <w:sz w:val="24"/>
          <w:szCs w:val="24"/>
          <w:lang w:val="es-ES"/>
        </w:rPr>
        <w:t>ë</w:t>
      </w:r>
      <w:r w:rsidRPr="00FE0B58">
        <w:rPr>
          <w:rFonts w:ascii="Times New Roman" w:hAnsi="Times New Roman" w:cs="Times New Roman"/>
          <w:sz w:val="24"/>
          <w:szCs w:val="24"/>
          <w:lang w:val="es-ES"/>
        </w:rPr>
        <w:t xml:space="preserve"> folje t</w:t>
      </w:r>
      <w:r>
        <w:rPr>
          <w:rFonts w:ascii="Times New Roman" w:hAnsi="Times New Roman" w:cs="Times New Roman"/>
          <w:sz w:val="24"/>
          <w:szCs w:val="24"/>
          <w:lang w:val="es-ES"/>
        </w:rPr>
        <w:t>ë</w:t>
      </w:r>
      <w:r w:rsidRPr="00FE0B58">
        <w:rPr>
          <w:rFonts w:ascii="Times New Roman" w:hAnsi="Times New Roman" w:cs="Times New Roman"/>
          <w:sz w:val="24"/>
          <w:szCs w:val="24"/>
          <w:lang w:val="es-ES"/>
        </w:rPr>
        <w:t xml:space="preserve"> vetme,</w:t>
      </w:r>
      <w:r>
        <w:rPr>
          <w:rFonts w:ascii="Times New Roman" w:hAnsi="Times New Roman" w:cs="Times New Roman"/>
          <w:sz w:val="24"/>
          <w:szCs w:val="24"/>
          <w:lang w:val="es-ES"/>
        </w:rPr>
        <w:t xml:space="preserve"> </w:t>
      </w:r>
      <w:r w:rsidRPr="00FE0B58">
        <w:rPr>
          <w:rFonts w:ascii="Times New Roman" w:hAnsi="Times New Roman" w:cs="Times New Roman"/>
          <w:i/>
          <w:sz w:val="24"/>
          <w:szCs w:val="24"/>
          <w:lang w:val="es-ES"/>
        </w:rPr>
        <w:t>jam</w:t>
      </w:r>
      <w:r w:rsidRPr="00FE0B58">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FE0B58">
        <w:rPr>
          <w:rFonts w:ascii="Times New Roman" w:hAnsi="Times New Roman" w:cs="Times New Roman"/>
          <w:sz w:val="24"/>
          <w:szCs w:val="24"/>
          <w:lang w:val="es-ES_tradnl"/>
        </w:rPr>
        <w:t xml:space="preserve">Si pasojë, ata transferojnë modele </w:t>
      </w:r>
      <w:r w:rsidRPr="00FE0B58">
        <w:rPr>
          <w:rFonts w:ascii="Times New Roman" w:hAnsi="Times New Roman" w:cs="Times New Roman"/>
          <w:sz w:val="24"/>
          <w:szCs w:val="24"/>
          <w:lang w:val="es-ES_tradnl"/>
        </w:rPr>
        <w:lastRenderedPageBreak/>
        <w:t>kuptimore nga gjuha amtare në spanjisht</w:t>
      </w:r>
      <w:r w:rsidR="00B10B54">
        <w:rPr>
          <w:lang w:val="es-ES"/>
        </w:rPr>
        <w:t xml:space="preserve">. </w:t>
      </w:r>
      <w:r w:rsidR="00B10B54" w:rsidRPr="00B10B54">
        <w:rPr>
          <w:rFonts w:ascii="Times New Roman" w:hAnsi="Times New Roman" w:cs="Times New Roman"/>
          <w:sz w:val="24"/>
          <w:szCs w:val="24"/>
          <w:lang w:val="es-ES_tradnl"/>
        </w:rPr>
        <w:t>Ky fenomen përputhet me analizën e Larsen-Freeman (2003), e cila e vendos theksin te kuptimi dhe përdorimi i saktë i gramatikës brenda kontekstit komunikativ</w:t>
      </w:r>
      <w:r w:rsidR="00B10B54">
        <w:rPr>
          <w:rFonts w:ascii="Times New Roman" w:hAnsi="Times New Roman" w:cs="Times New Roman"/>
          <w:sz w:val="24"/>
          <w:szCs w:val="24"/>
          <w:lang w:val="es-ES_tradnl"/>
        </w:rPr>
        <w:t>.</w:t>
      </w:r>
    </w:p>
    <w:p w14:paraId="3FFDF1B7" w14:textId="77777777" w:rsidR="00B10B54" w:rsidRPr="00B6063B" w:rsidRDefault="00B10B54"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p>
    <w:p w14:paraId="273F03B9" w14:textId="77777777" w:rsidR="00061C6A"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159" w:name="_Toc230597911"/>
      <w:bookmarkStart w:id="160" w:name="_Hlk228750514"/>
      <w:bookmarkStart w:id="161" w:name="_Toc241046665"/>
      <w:r w:rsidRPr="00CC2866">
        <w:rPr>
          <w:rFonts w:ascii="Times New Roman" w:hAnsi="Times New Roman" w:cs="Times New Roman"/>
          <w:b/>
          <w:bCs/>
          <w:color w:val="000000" w:themeColor="text1"/>
          <w:sz w:val="24"/>
          <w:szCs w:val="24"/>
          <w:lang w:val="es-ES_tradnl"/>
        </w:rPr>
        <w:t>3.1</w:t>
      </w:r>
      <w:r>
        <w:rPr>
          <w:rFonts w:ascii="Times New Roman" w:hAnsi="Times New Roman" w:cs="Times New Roman"/>
          <w:b/>
          <w:bCs/>
          <w:color w:val="000000" w:themeColor="text1"/>
          <w:sz w:val="24"/>
          <w:szCs w:val="24"/>
          <w:lang w:val="es-ES_tradnl"/>
        </w:rPr>
        <w:t>1</w:t>
      </w:r>
      <w:r w:rsidRPr="00CC2866">
        <w:rPr>
          <w:rFonts w:ascii="Times New Roman" w:hAnsi="Times New Roman" w:cs="Times New Roman"/>
          <w:b/>
          <w:bCs/>
          <w:color w:val="000000" w:themeColor="text1"/>
          <w:sz w:val="24"/>
          <w:szCs w:val="24"/>
          <w:lang w:val="es-ES_tradnl"/>
        </w:rPr>
        <w:t>.5 Vështirësitë në përdorimin e parafjalëve (por/para)</w:t>
      </w:r>
      <w:bookmarkEnd w:id="159"/>
      <w:bookmarkEnd w:id="160"/>
      <w:bookmarkEnd w:id="161"/>
    </w:p>
    <w:p w14:paraId="377E9E5C" w14:textId="77777777" w:rsidR="00061C6A" w:rsidRPr="00E10920" w:rsidRDefault="00061C6A" w:rsidP="00061C6A">
      <w:pPr>
        <w:pStyle w:val="NoSpacing"/>
        <w:rPr>
          <w:lang w:val="es-ES_tradnl" w:eastAsia="en-GB"/>
        </w:rPr>
      </w:pPr>
    </w:p>
    <w:p w14:paraId="0F8DF436" w14:textId="77777777" w:rsidR="00061C6A" w:rsidRPr="00B955E7" w:rsidRDefault="00061C6A" w:rsidP="00061C6A">
      <w:pPr>
        <w:pStyle w:val="NoSpacing1"/>
        <w:spacing w:line="276" w:lineRule="auto"/>
        <w:jc w:val="both"/>
        <w:rPr>
          <w:rFonts w:ascii="Times New Roman" w:hAnsi="Times New Roman" w:cs="Times New Roman"/>
          <w:color w:val="000000" w:themeColor="text1"/>
          <w:sz w:val="24"/>
          <w:szCs w:val="24"/>
          <w:lang w:val="es-ES"/>
        </w:rPr>
      </w:pPr>
      <w:r w:rsidRPr="00D91D59">
        <w:rPr>
          <w:rFonts w:ascii="Times New Roman" w:hAnsi="Times New Roman" w:cs="Times New Roman"/>
          <w:sz w:val="24"/>
          <w:szCs w:val="24"/>
          <w:lang w:val="es-ES"/>
        </w:rPr>
        <w:t xml:space="preserve">Një nga vështirësitë e evidentuara lidhet me përdorimin e parafjalëve </w:t>
      </w:r>
      <w:r w:rsidRPr="00D91D59">
        <w:rPr>
          <w:rStyle w:val="Emphasis"/>
          <w:rFonts w:ascii="Times New Roman" w:eastAsia="Play" w:hAnsi="Times New Roman" w:cs="Times New Roman"/>
          <w:sz w:val="24"/>
          <w:szCs w:val="24"/>
          <w:lang w:val="es-ES"/>
        </w:rPr>
        <w:t>por</w:t>
      </w:r>
      <w:r w:rsidRPr="00D91D59">
        <w:rPr>
          <w:rFonts w:ascii="Times New Roman" w:hAnsi="Times New Roman" w:cs="Times New Roman"/>
          <w:sz w:val="24"/>
          <w:szCs w:val="24"/>
          <w:lang w:val="es-ES"/>
        </w:rPr>
        <w:t xml:space="preserve"> dhe </w:t>
      </w:r>
      <w:r w:rsidRPr="00D91D59">
        <w:rPr>
          <w:rStyle w:val="Emphasis"/>
          <w:rFonts w:ascii="Times New Roman" w:eastAsia="Play" w:hAnsi="Times New Roman" w:cs="Times New Roman"/>
          <w:sz w:val="24"/>
          <w:szCs w:val="24"/>
          <w:lang w:val="es-ES"/>
        </w:rPr>
        <w:t>para</w:t>
      </w:r>
      <w:r w:rsidRPr="00D91D59">
        <w:rPr>
          <w:rFonts w:ascii="Times New Roman" w:hAnsi="Times New Roman" w:cs="Times New Roman"/>
          <w:sz w:val="24"/>
          <w:szCs w:val="24"/>
          <w:lang w:val="es-ES"/>
        </w:rPr>
        <w:t>, ku rezultatet demostrojnë se 58 % e studentët shqiptarë shpesh i ngatërrojnë për shkak të vështirësive në dallimin e marrëdhënieve semantike që ato shprehin.</w:t>
      </w:r>
      <w:r w:rsidRPr="00B955E7">
        <w:rPr>
          <w:rFonts w:ascii="Times New Roman" w:hAnsi="Times New Roman" w:cs="Times New Roman"/>
          <w:sz w:val="24"/>
          <w:szCs w:val="24"/>
          <w:lang w:val="es-ES"/>
        </w:rPr>
        <w:t xml:space="preserve"> Kjo problematikë shfaqet veçanërisht në rastet kur duhet të bëhet dallimi ndërmjet marrëdhënies së shkakut dhe asaj të qëllimit.</w:t>
      </w:r>
      <w:r>
        <w:rPr>
          <w:rFonts w:ascii="Times New Roman" w:hAnsi="Times New Roman" w:cs="Times New Roman"/>
          <w:sz w:val="24"/>
          <w:szCs w:val="24"/>
          <w:lang w:val="es-ES"/>
        </w:rPr>
        <w:t xml:space="preserve"> </w:t>
      </w:r>
    </w:p>
    <w:p w14:paraId="53DE655A" w14:textId="4CD0F8AC" w:rsidR="00061C6A" w:rsidRPr="00B955E7" w:rsidRDefault="00061C6A" w:rsidP="00061C6A">
      <w:pPr>
        <w:pStyle w:val="NoSpacing1"/>
        <w:spacing w:line="276" w:lineRule="auto"/>
        <w:jc w:val="both"/>
        <w:rPr>
          <w:rFonts w:ascii="Times New Roman" w:hAnsi="Times New Roman" w:cs="Times New Roman"/>
          <w:color w:val="000000" w:themeColor="text1"/>
          <w:sz w:val="24"/>
          <w:szCs w:val="24"/>
          <w:lang w:val="es-ES" w:eastAsia="en-US"/>
        </w:rPr>
      </w:pPr>
      <w:r w:rsidRPr="00B955E7">
        <w:rPr>
          <w:rFonts w:ascii="Times New Roman" w:hAnsi="Times New Roman" w:cs="Times New Roman"/>
          <w:b/>
          <w:bCs/>
          <w:sz w:val="24"/>
          <w:szCs w:val="24"/>
          <w:lang w:val="es-ES" w:eastAsia="en-GB"/>
        </w:rPr>
        <w:t>Shembull ilustrues:</w:t>
      </w:r>
    </w:p>
    <w:p w14:paraId="15E30E35" w14:textId="77777777" w:rsidR="00061C6A" w:rsidRPr="006767C7" w:rsidRDefault="00061C6A" w:rsidP="00061C6A">
      <w:pPr>
        <w:spacing w:before="100" w:beforeAutospacing="1" w:after="100" w:afterAutospacing="1" w:line="240" w:lineRule="auto"/>
        <w:rPr>
          <w:rFonts w:ascii="Times New Roman" w:eastAsia="Times New Roman" w:hAnsi="Times New Roman" w:cs="Times New Roman"/>
          <w:sz w:val="24"/>
          <w:szCs w:val="24"/>
          <w:lang w:val="es-ES_tradnl" w:eastAsia="en-GB"/>
        </w:rPr>
      </w:pPr>
      <w:r w:rsidRPr="00B955E7">
        <w:rPr>
          <w:rFonts w:ascii="Segoe UI Symbol" w:eastAsia="Times New Roman" w:hAnsi="Segoe UI Symbol" w:cs="Segoe UI Symbol"/>
          <w:sz w:val="24"/>
          <w:szCs w:val="24"/>
          <w:lang w:val="es-ES" w:eastAsia="en-GB"/>
        </w:rPr>
        <w:t>✓</w:t>
      </w:r>
      <w:r w:rsidRPr="00B955E7">
        <w:rPr>
          <w:rFonts w:ascii="Times New Roman" w:eastAsia="Times New Roman" w:hAnsi="Times New Roman" w:cs="Times New Roman"/>
          <w:sz w:val="24"/>
          <w:szCs w:val="24"/>
          <w:lang w:val="es-ES" w:eastAsia="en-GB"/>
        </w:rPr>
        <w:t xml:space="preserve"> </w:t>
      </w:r>
      <w:r w:rsidRPr="00B955E7">
        <w:rPr>
          <w:rFonts w:ascii="Times New Roman" w:eastAsia="Times New Roman" w:hAnsi="Times New Roman" w:cs="Times New Roman"/>
          <w:i/>
          <w:iCs/>
          <w:sz w:val="24"/>
          <w:szCs w:val="24"/>
          <w:lang w:val="es-ES" w:eastAsia="en-GB"/>
        </w:rPr>
        <w:t>Estudio para aprender mucho.</w:t>
      </w:r>
      <w:r w:rsidRPr="00B955E7">
        <w:rPr>
          <w:rFonts w:ascii="Times New Roman" w:eastAsia="Times New Roman" w:hAnsi="Times New Roman" w:cs="Times New Roman"/>
          <w:sz w:val="24"/>
          <w:szCs w:val="24"/>
          <w:lang w:val="es-ES" w:eastAsia="en-GB"/>
        </w:rPr>
        <w:br/>
      </w:r>
      <w:r w:rsidRPr="006767C7">
        <w:rPr>
          <w:rFonts w:ascii="Segoe UI Symbol" w:eastAsia="Times New Roman" w:hAnsi="Segoe UI Symbol" w:cs="Segoe UI Symbol"/>
          <w:sz w:val="24"/>
          <w:szCs w:val="24"/>
          <w:lang w:val="es-ES_tradnl" w:eastAsia="en-GB"/>
        </w:rPr>
        <w:t>✗</w:t>
      </w:r>
      <w:r w:rsidRPr="006767C7">
        <w:rPr>
          <w:rFonts w:ascii="Times New Roman" w:eastAsia="Times New Roman" w:hAnsi="Times New Roman" w:cs="Times New Roman"/>
          <w:sz w:val="24"/>
          <w:szCs w:val="24"/>
          <w:lang w:val="es-ES_tradnl" w:eastAsia="en-GB"/>
        </w:rPr>
        <w:t xml:space="preserve"> </w:t>
      </w:r>
      <w:r w:rsidRPr="006767C7">
        <w:rPr>
          <w:rFonts w:ascii="Times New Roman" w:eastAsia="Times New Roman" w:hAnsi="Times New Roman" w:cs="Times New Roman"/>
          <w:i/>
          <w:iCs/>
          <w:sz w:val="24"/>
          <w:szCs w:val="24"/>
          <w:lang w:val="es-ES_tradnl" w:eastAsia="en-GB"/>
        </w:rPr>
        <w:t>Estudio por aprender mucho.</w:t>
      </w:r>
    </w:p>
    <w:p w14:paraId="42A4B8EE" w14:textId="77777777" w:rsidR="00061C6A" w:rsidRPr="00C05F2D"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
        </w:rPr>
      </w:pPr>
      <w:r w:rsidRPr="00B6063B">
        <w:rPr>
          <w:rFonts w:ascii="Times New Roman" w:eastAsia="Times New Roman" w:hAnsi="Times New Roman" w:cs="Times New Roman"/>
          <w:b/>
          <w:bCs/>
          <w:color w:val="000000" w:themeColor="text1"/>
          <w:sz w:val="24"/>
          <w:szCs w:val="24"/>
          <w:lang w:val="es-ES"/>
        </w:rPr>
        <w:t>Analizë</w:t>
      </w:r>
      <w:r w:rsidRPr="00FE0B58">
        <w:rPr>
          <w:rFonts w:ascii="Times New Roman" w:hAnsi="Times New Roman" w:cs="Times New Roman"/>
          <w:b/>
          <w:sz w:val="24"/>
          <w:lang w:val="es-ES_tradnl"/>
        </w:rPr>
        <w:t xml:space="preserve"> </w:t>
      </w:r>
      <w:r w:rsidRPr="0043489D">
        <w:rPr>
          <w:rFonts w:ascii="Times New Roman" w:hAnsi="Times New Roman" w:cs="Times New Roman"/>
          <w:b/>
          <w:sz w:val="24"/>
          <w:lang w:val="es-ES_tradnl"/>
        </w:rPr>
        <w:t>gjuhësore:</w:t>
      </w:r>
    </w:p>
    <w:p w14:paraId="44576CB6" w14:textId="6B2B8C93" w:rsidR="00061C6A" w:rsidRDefault="00061C6A" w:rsidP="00061C6A">
      <w:pPr>
        <w:pBdr>
          <w:top w:val="nil"/>
          <w:left w:val="nil"/>
          <w:bottom w:val="nil"/>
          <w:right w:val="nil"/>
          <w:between w:val="nil"/>
        </w:pBdr>
        <w:spacing w:after="0"/>
        <w:jc w:val="both"/>
        <w:rPr>
          <w:rFonts w:ascii="Times New Roman" w:hAnsi="Times New Roman" w:cs="Times New Roman"/>
          <w:sz w:val="24"/>
          <w:szCs w:val="24"/>
          <w:lang w:val="es-ES_tradnl"/>
        </w:rPr>
      </w:pPr>
      <w:r w:rsidRPr="00BE4A7D">
        <w:rPr>
          <w:rFonts w:ascii="Times New Roman" w:hAnsi="Times New Roman" w:cs="Times New Roman"/>
          <w:sz w:val="24"/>
          <w:szCs w:val="24"/>
          <w:lang w:val="es-ES_tradnl"/>
        </w:rPr>
        <w:t xml:space="preserve">Siç thekson Zorrilla (2002), </w:t>
      </w:r>
      <w:r w:rsidR="00E54DCA" w:rsidRPr="00E54DCA">
        <w:rPr>
          <w:rFonts w:ascii="Times New Roman" w:hAnsi="Times New Roman" w:cs="Times New Roman"/>
          <w:sz w:val="24"/>
          <w:szCs w:val="24"/>
          <w:lang w:val="es-ES_tradnl"/>
        </w:rPr>
        <w:t>zotërimi i thelluar i spanjishtes kërkon edhe njohjen e sistemit të saj parafjalor</w:t>
      </w:r>
      <w:r w:rsidRPr="00BE4A7D">
        <w:rPr>
          <w:rFonts w:ascii="Times New Roman" w:hAnsi="Times New Roman" w:cs="Times New Roman"/>
          <w:sz w:val="24"/>
          <w:szCs w:val="24"/>
          <w:lang w:val="es-ES_tradnl"/>
        </w:rPr>
        <w:t>. Autorja argumenton se parafjalët nuk janë elemente pa përmbajtje kuptimore, por njësi gjuhësore që shprehin marrëdhënie të ndryshme semantike dhe sintaksore, duke luajtur një rol thelbësor në organizimin e mesazhit dhe në interpretimin e saktë të tij (Zorrilla, 2002, f</w:t>
      </w:r>
      <w:r w:rsidR="00767276">
        <w:rPr>
          <w:rFonts w:ascii="Times New Roman" w:hAnsi="Times New Roman" w:cs="Times New Roman"/>
          <w:sz w:val="24"/>
          <w:szCs w:val="24"/>
          <w:lang w:val="es-ES_tradnl"/>
        </w:rPr>
        <w:t>f</w:t>
      </w:r>
      <w:r w:rsidRPr="00BE4A7D">
        <w:rPr>
          <w:rFonts w:ascii="Times New Roman" w:hAnsi="Times New Roman" w:cs="Times New Roman"/>
          <w:sz w:val="24"/>
          <w:szCs w:val="24"/>
          <w:lang w:val="es-ES_tradnl"/>
        </w:rPr>
        <w:t>. 9</w:t>
      </w:r>
      <w:r w:rsidR="00767276">
        <w:rPr>
          <w:rFonts w:ascii="Times New Roman" w:hAnsi="Times New Roman" w:cs="Times New Roman"/>
          <w:color w:val="000000" w:themeColor="text1"/>
          <w:sz w:val="24"/>
          <w:szCs w:val="24"/>
          <w:lang w:val="es-ES_tradnl"/>
        </w:rPr>
        <w:t>–</w:t>
      </w:r>
      <w:r w:rsidRPr="00BE4A7D">
        <w:rPr>
          <w:rFonts w:ascii="Times New Roman" w:hAnsi="Times New Roman" w:cs="Times New Roman"/>
          <w:sz w:val="24"/>
          <w:szCs w:val="24"/>
          <w:lang w:val="es-ES_tradnl"/>
        </w:rPr>
        <w:t xml:space="preserve">12). </w:t>
      </w:r>
      <w:r w:rsidRPr="00C05F2D">
        <w:rPr>
          <w:rFonts w:ascii="Times New Roman" w:hAnsi="Times New Roman" w:cs="Times New Roman"/>
          <w:sz w:val="24"/>
          <w:szCs w:val="24"/>
          <w:lang w:val="es-ES_tradnl"/>
        </w:rPr>
        <w:t>Kjo shpjegon edhe vështirësitë që hasin studentët shqiptarë në interpretimin e parafjalëve që shprehin raporte të ndryshme kuptimore, veçanërisht në dallimin ndërmjet marrëdhënieve të shkakut dhe të qëllimit.</w:t>
      </w:r>
      <w:r>
        <w:rPr>
          <w:rFonts w:ascii="Times New Roman" w:hAnsi="Times New Roman" w:cs="Times New Roman"/>
          <w:sz w:val="24"/>
          <w:szCs w:val="24"/>
          <w:lang w:val="es-ES_tradnl"/>
        </w:rPr>
        <w:t xml:space="preserve"> </w:t>
      </w:r>
      <w:r w:rsidRPr="00C05F2D">
        <w:rPr>
          <w:rFonts w:ascii="Times New Roman" w:hAnsi="Times New Roman" w:cs="Times New Roman"/>
          <w:sz w:val="24"/>
          <w:szCs w:val="24"/>
          <w:lang w:val="es-ES_tradnl"/>
        </w:rPr>
        <w:t>Në traditën gramatikore shqiptare, parafjalëve u njihet një funksion i rëndësishëm në organizimin e strukturës së fjalisë, pasi ato trajtohen jo vetëm si mjete lidhëse, por edhe si bërthama të strukturave sintaksore ku marrin pjesë (Memushaj, 2003; Çeliku, 2019).</w:t>
      </w:r>
      <w:r w:rsidRPr="00B955E7">
        <w:rPr>
          <w:lang w:val="es-ES_tradnl"/>
        </w:rPr>
        <w:t xml:space="preserve"> </w:t>
      </w:r>
      <w:r w:rsidR="00E54DCA" w:rsidRPr="00E54DCA">
        <w:rPr>
          <w:rFonts w:ascii="Times New Roman" w:hAnsi="Times New Roman" w:cs="Times New Roman"/>
          <w:sz w:val="24"/>
          <w:szCs w:val="24"/>
          <w:lang w:val="es-ES_tradnl"/>
        </w:rPr>
        <w:t>Në veçanti, parafjala por në spanjisht shërben për shprehjen e disa funksioneve me karakter të ndryshëm</w:t>
      </w:r>
      <w:r w:rsidRPr="00B955E7">
        <w:rPr>
          <w:rFonts w:ascii="Times New Roman" w:hAnsi="Times New Roman" w:cs="Times New Roman"/>
          <w:sz w:val="24"/>
          <w:szCs w:val="24"/>
          <w:lang w:val="es-ES_tradnl"/>
        </w:rPr>
        <w:t>, si shkaku, mjeti, mënyra, kohëzgjatja apo shkëmbimi, ndërsa</w:t>
      </w:r>
      <w:r w:rsidRPr="00B955E7">
        <w:rPr>
          <w:rFonts w:ascii="Times New Roman" w:hAnsi="Times New Roman" w:cs="Times New Roman"/>
          <w:i/>
          <w:iCs/>
          <w:sz w:val="24"/>
          <w:szCs w:val="24"/>
          <w:lang w:val="es-ES_tradnl"/>
        </w:rPr>
        <w:t xml:space="preserve"> para</w:t>
      </w:r>
      <w:r w:rsidRPr="00B955E7">
        <w:rPr>
          <w:rFonts w:ascii="Times New Roman" w:hAnsi="Times New Roman" w:cs="Times New Roman"/>
          <w:sz w:val="24"/>
          <w:szCs w:val="24"/>
          <w:lang w:val="es-ES_tradnl"/>
        </w:rPr>
        <w:t xml:space="preserve"> lidhet kryesisht me shprehjen e qëllimit dhe destinacionit. </w:t>
      </w:r>
      <w:r w:rsidRPr="00FC1074">
        <w:rPr>
          <w:rFonts w:ascii="Times New Roman" w:hAnsi="Times New Roman" w:cs="Times New Roman"/>
          <w:sz w:val="24"/>
          <w:szCs w:val="24"/>
          <w:lang w:val="es-ES_tradnl"/>
        </w:rPr>
        <w:t>Në gjuhën shqipe, këto vlera semantike realizohen përmes një sistemi më të larmishëm ndërtimesh gjuhësore, ku përfshihen jo vetëm parafjalët e thjeshta, por edhe lokucionet parafjalore dykomponentëshe dhe trekomponentëshe, ndërtimet me bazë emërore ose ndajfoljore, si dhe strukturat e formuara nga kombinimi i dy parafjalëve.</w:t>
      </w:r>
    </w:p>
    <w:p w14:paraId="68F24B52" w14:textId="77777777" w:rsidR="00061C6A" w:rsidRDefault="00061C6A" w:rsidP="00061C6A">
      <w:pPr>
        <w:pBdr>
          <w:top w:val="nil"/>
          <w:left w:val="nil"/>
          <w:bottom w:val="nil"/>
          <w:right w:val="nil"/>
          <w:between w:val="nil"/>
        </w:pBdr>
        <w:spacing w:after="0"/>
        <w:jc w:val="both"/>
        <w:rPr>
          <w:rFonts w:ascii="Times New Roman" w:hAnsi="Times New Roman" w:cs="Times New Roman"/>
          <w:sz w:val="24"/>
          <w:szCs w:val="24"/>
          <w:lang w:val="es-ES_tradnl"/>
        </w:rPr>
      </w:pPr>
    </w:p>
    <w:p w14:paraId="32407463" w14:textId="77777777" w:rsidR="00061C6A" w:rsidRDefault="00061C6A" w:rsidP="00061C6A">
      <w:pPr>
        <w:pBdr>
          <w:top w:val="nil"/>
          <w:left w:val="nil"/>
          <w:bottom w:val="nil"/>
          <w:right w:val="nil"/>
          <w:between w:val="nil"/>
        </w:pBdr>
        <w:spacing w:after="0"/>
        <w:jc w:val="both"/>
        <w:rPr>
          <w:rFonts w:ascii="Times New Roman" w:hAnsi="Times New Roman" w:cs="Times New Roman"/>
          <w:b/>
          <w:bCs/>
          <w:sz w:val="20"/>
          <w:szCs w:val="20"/>
          <w:lang w:val="es-ES_tradnl"/>
        </w:rPr>
      </w:pPr>
      <w:r w:rsidRPr="00C05F2D">
        <w:rPr>
          <w:rFonts w:ascii="Times New Roman" w:hAnsi="Times New Roman" w:cs="Times New Roman"/>
          <w:b/>
          <w:bCs/>
          <w:sz w:val="20"/>
          <w:szCs w:val="20"/>
          <w:lang w:val="es-ES_tradnl"/>
        </w:rPr>
        <w:t xml:space="preserve">Tabela </w:t>
      </w:r>
      <w:r>
        <w:rPr>
          <w:rFonts w:ascii="Times New Roman" w:hAnsi="Times New Roman" w:cs="Times New Roman"/>
          <w:b/>
          <w:bCs/>
          <w:sz w:val="20"/>
          <w:szCs w:val="20"/>
          <w:lang w:val="es-ES_tradnl"/>
        </w:rPr>
        <w:t>3.6</w:t>
      </w:r>
      <w:r w:rsidRPr="00C05F2D">
        <w:rPr>
          <w:rFonts w:ascii="Times New Roman" w:hAnsi="Times New Roman" w:cs="Times New Roman"/>
          <w:b/>
          <w:bCs/>
          <w:sz w:val="20"/>
          <w:szCs w:val="20"/>
          <w:lang w:val="es-ES_tradnl"/>
        </w:rPr>
        <w:t xml:space="preserve"> Dallimet funksionale ndërmjet parafjalëve </w:t>
      </w:r>
      <w:r w:rsidRPr="00C05F2D">
        <w:rPr>
          <w:rStyle w:val="Emphasis"/>
          <w:rFonts w:ascii="Times New Roman" w:hAnsi="Times New Roman" w:cs="Times New Roman"/>
          <w:b/>
          <w:bCs/>
          <w:sz w:val="20"/>
          <w:szCs w:val="20"/>
          <w:lang w:val="es-ES_tradnl"/>
        </w:rPr>
        <w:t>por</w:t>
      </w:r>
      <w:r w:rsidRPr="00C05F2D">
        <w:rPr>
          <w:rFonts w:ascii="Times New Roman" w:hAnsi="Times New Roman" w:cs="Times New Roman"/>
          <w:b/>
          <w:bCs/>
          <w:sz w:val="20"/>
          <w:szCs w:val="20"/>
          <w:lang w:val="es-ES_tradnl"/>
        </w:rPr>
        <w:t xml:space="preserve"> dhe </w:t>
      </w:r>
      <w:r w:rsidRPr="00C05F2D">
        <w:rPr>
          <w:rStyle w:val="Emphasis"/>
          <w:rFonts w:ascii="Times New Roman" w:hAnsi="Times New Roman" w:cs="Times New Roman"/>
          <w:b/>
          <w:bCs/>
          <w:sz w:val="20"/>
          <w:szCs w:val="20"/>
          <w:lang w:val="es-ES_tradnl"/>
        </w:rPr>
        <w:t>para</w:t>
      </w:r>
      <w:r w:rsidRPr="00C05F2D">
        <w:rPr>
          <w:rFonts w:ascii="Times New Roman" w:hAnsi="Times New Roman" w:cs="Times New Roman"/>
          <w:b/>
          <w:bCs/>
          <w:sz w:val="20"/>
          <w:szCs w:val="20"/>
          <w:lang w:val="es-ES_tradnl"/>
        </w:rPr>
        <w:t xml:space="preserve"> dhe ekuivalentët e tyre në gjuhën shqipe</w:t>
      </w:r>
      <w:r>
        <w:rPr>
          <w:rStyle w:val="FootnoteReference"/>
          <w:rFonts w:ascii="Times New Roman" w:hAnsi="Times New Roman" w:cs="Times New Roman"/>
          <w:b/>
          <w:bCs/>
          <w:sz w:val="20"/>
          <w:szCs w:val="20"/>
          <w:lang w:val="es-ES_tradnl"/>
        </w:rPr>
        <w:footnoteReference w:id="4"/>
      </w:r>
    </w:p>
    <w:p w14:paraId="6DBDCD82" w14:textId="77777777" w:rsidR="00061C6A" w:rsidRPr="00C05F2D" w:rsidRDefault="00061C6A" w:rsidP="00061C6A">
      <w:pPr>
        <w:pBdr>
          <w:top w:val="nil"/>
          <w:left w:val="nil"/>
          <w:bottom w:val="nil"/>
          <w:right w:val="nil"/>
          <w:between w:val="nil"/>
        </w:pBdr>
        <w:spacing w:after="0"/>
        <w:jc w:val="both"/>
        <w:rPr>
          <w:rFonts w:ascii="Times New Roman" w:hAnsi="Times New Roman" w:cs="Times New Roman"/>
          <w:b/>
          <w:bCs/>
          <w:lang w:val="es-ES_tradnl"/>
        </w:rPr>
      </w:pPr>
    </w:p>
    <w:p w14:paraId="2581E260" w14:textId="77777777" w:rsidR="00061C6A" w:rsidRDefault="00061C6A" w:rsidP="00061C6A">
      <w:pPr>
        <w:pBdr>
          <w:top w:val="nil"/>
          <w:left w:val="nil"/>
          <w:bottom w:val="nil"/>
          <w:right w:val="nil"/>
          <w:between w:val="nil"/>
        </w:pBdr>
        <w:spacing w:after="0"/>
        <w:jc w:val="both"/>
        <w:rPr>
          <w:rFonts w:ascii="Times New Roman" w:hAnsi="Times New Roman" w:cs="Times New Roman"/>
          <w:sz w:val="24"/>
          <w:szCs w:val="24"/>
          <w:lang w:val="es-ES_tradnl"/>
        </w:rPr>
      </w:pPr>
      <w:r w:rsidRPr="00B03057">
        <w:rPr>
          <w:rFonts w:ascii="Times New Roman" w:hAnsi="Times New Roman" w:cs="Times New Roman"/>
          <w:noProof/>
          <w:sz w:val="24"/>
          <w:szCs w:val="24"/>
        </w:rPr>
        <w:drawing>
          <wp:inline distT="0" distB="0" distL="0" distR="0" wp14:anchorId="5692408B" wp14:editId="43C30484">
            <wp:extent cx="5943600" cy="1609725"/>
            <wp:effectExtent l="0" t="0" r="0" b="9525"/>
            <wp:docPr id="10"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10;&#10;Description automatically generated"/>
                    <pic:cNvPicPr/>
                  </pic:nvPicPr>
                  <pic:blipFill>
                    <a:blip r:embed="rId36"/>
                    <a:stretch>
                      <a:fillRect/>
                    </a:stretch>
                  </pic:blipFill>
                  <pic:spPr>
                    <a:xfrm>
                      <a:off x="0" y="0"/>
                      <a:ext cx="5943600" cy="1609725"/>
                    </a:xfrm>
                    <a:prstGeom prst="rect">
                      <a:avLst/>
                    </a:prstGeom>
                  </pic:spPr>
                </pic:pic>
              </a:graphicData>
            </a:graphic>
          </wp:inline>
        </w:drawing>
      </w:r>
    </w:p>
    <w:p w14:paraId="7F5F317F" w14:textId="3ACDD9A6" w:rsidR="00061C6A" w:rsidRDefault="00061C6A" w:rsidP="00061C6A">
      <w:pPr>
        <w:pBdr>
          <w:top w:val="nil"/>
          <w:left w:val="nil"/>
          <w:bottom w:val="nil"/>
          <w:right w:val="nil"/>
          <w:between w:val="nil"/>
        </w:pBdr>
        <w:spacing w:after="0"/>
        <w:jc w:val="both"/>
        <w:rPr>
          <w:rFonts w:ascii="Times New Roman" w:hAnsi="Times New Roman" w:cs="Times New Roman"/>
          <w:sz w:val="24"/>
          <w:szCs w:val="24"/>
          <w:lang w:val="es-ES_tradnl"/>
        </w:rPr>
      </w:pPr>
    </w:p>
    <w:p w14:paraId="01FAC3E3" w14:textId="4F0C9EFC" w:rsidR="004F4F6D" w:rsidRDefault="004F4F6D">
      <w:pPr>
        <w:spacing w:after="160" w:line="278"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323C1BAA" w14:textId="77777777" w:rsidR="00061C6A" w:rsidRPr="00B6063B"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p>
    <w:p w14:paraId="0C397A90" w14:textId="77777777" w:rsidR="00061C6A" w:rsidRPr="00E10920" w:rsidRDefault="00061C6A" w:rsidP="00061C6A">
      <w:pPr>
        <w:pStyle w:val="Heading1"/>
        <w:spacing w:before="0" w:after="0"/>
      </w:pPr>
      <w:bookmarkStart w:id="162" w:name="_Toc230597912"/>
      <w:bookmarkStart w:id="163" w:name="_Toc241046666"/>
      <w:bookmarkStart w:id="164" w:name="_Hlk228750536"/>
      <w:r w:rsidRPr="00537ADE">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1</w:t>
      </w:r>
      <w:r w:rsidRPr="00537ADE">
        <w:rPr>
          <w:rFonts w:ascii="Times New Roman" w:hAnsi="Times New Roman" w:cs="Times New Roman"/>
          <w:b/>
          <w:bCs/>
          <w:color w:val="000000" w:themeColor="text1"/>
          <w:sz w:val="24"/>
          <w:szCs w:val="24"/>
        </w:rPr>
        <w:t xml:space="preserve">.6 </w:t>
      </w:r>
      <w:proofErr w:type="spellStart"/>
      <w:r w:rsidRPr="00537ADE">
        <w:rPr>
          <w:rFonts w:ascii="Times New Roman" w:hAnsi="Times New Roman" w:cs="Times New Roman"/>
          <w:b/>
          <w:bCs/>
          <w:color w:val="000000" w:themeColor="text1"/>
          <w:sz w:val="24"/>
          <w:szCs w:val="24"/>
        </w:rPr>
        <w:t>Transferimi</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negativ</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dhe</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struktura</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sintaksore</w:t>
      </w:r>
      <w:bookmarkEnd w:id="162"/>
      <w:bookmarkEnd w:id="163"/>
      <w:proofErr w:type="spellEnd"/>
    </w:p>
    <w:p w14:paraId="63DD6A1B" w14:textId="77777777" w:rsidR="00767276" w:rsidRDefault="00767276" w:rsidP="00061C6A">
      <w:pPr>
        <w:pStyle w:val="NoSpacing"/>
        <w:spacing w:line="276" w:lineRule="auto"/>
        <w:jc w:val="both"/>
        <w:rPr>
          <w:rFonts w:ascii="Times New Roman" w:hAnsi="Times New Roman" w:cs="Times New Roman"/>
          <w:sz w:val="24"/>
          <w:szCs w:val="24"/>
        </w:rPr>
      </w:pPr>
    </w:p>
    <w:p w14:paraId="141FA868" w14:textId="1C0AC2BC" w:rsidR="00061C6A" w:rsidRPr="00E10920" w:rsidRDefault="00061C6A" w:rsidP="00061C6A">
      <w:pPr>
        <w:pStyle w:val="NoSpacing"/>
        <w:spacing w:line="276" w:lineRule="auto"/>
        <w:jc w:val="both"/>
        <w:rPr>
          <w:rFonts w:ascii="Times New Roman" w:hAnsi="Times New Roman" w:cs="Times New Roman"/>
          <w:sz w:val="24"/>
          <w:szCs w:val="24"/>
        </w:rPr>
      </w:pPr>
      <w:r w:rsidRPr="00E10920">
        <w:rPr>
          <w:rFonts w:ascii="Times New Roman" w:hAnsi="Times New Roman" w:cs="Times New Roman"/>
          <w:sz w:val="24"/>
          <w:szCs w:val="24"/>
        </w:rPr>
        <w:t xml:space="preserve">Rezultatet </w:t>
      </w:r>
      <w:proofErr w:type="spellStart"/>
      <w:r w:rsidRPr="00E10920">
        <w:rPr>
          <w:rFonts w:ascii="Times New Roman" w:hAnsi="Times New Roman" w:cs="Times New Roman"/>
          <w:sz w:val="24"/>
          <w:szCs w:val="24"/>
        </w:rPr>
        <w:t>tregojnë</w:t>
      </w:r>
      <w:proofErr w:type="spellEnd"/>
      <w:r w:rsidRPr="00E10920">
        <w:rPr>
          <w:rFonts w:ascii="Times New Roman" w:hAnsi="Times New Roman" w:cs="Times New Roman"/>
          <w:sz w:val="24"/>
          <w:szCs w:val="24"/>
        </w:rPr>
        <w:t xml:space="preserve"> se 52% e </w:t>
      </w:r>
      <w:proofErr w:type="spellStart"/>
      <w:r w:rsidRPr="00E10920">
        <w:rPr>
          <w:rFonts w:ascii="Times New Roman" w:hAnsi="Times New Roman" w:cs="Times New Roman"/>
          <w:sz w:val="24"/>
          <w:szCs w:val="24"/>
        </w:rPr>
        <w:t>studentëve</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paraqesin</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vështirësi</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në</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renditjen</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sintaksore</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të</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elementeve</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të</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fjalisë</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të</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cilat</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lidhen</w:t>
      </w:r>
      <w:proofErr w:type="spellEnd"/>
      <w:r w:rsidRPr="00E10920">
        <w:rPr>
          <w:rFonts w:ascii="Times New Roman" w:hAnsi="Times New Roman" w:cs="Times New Roman"/>
          <w:sz w:val="24"/>
          <w:szCs w:val="24"/>
        </w:rPr>
        <w:t xml:space="preserve"> me </w:t>
      </w:r>
      <w:proofErr w:type="spellStart"/>
      <w:r w:rsidRPr="00E10920">
        <w:rPr>
          <w:rFonts w:ascii="Times New Roman" w:hAnsi="Times New Roman" w:cs="Times New Roman"/>
          <w:sz w:val="24"/>
          <w:szCs w:val="24"/>
        </w:rPr>
        <w:t>transferimin</w:t>
      </w:r>
      <w:proofErr w:type="spellEnd"/>
      <w:r w:rsidRPr="00E10920">
        <w:rPr>
          <w:rFonts w:ascii="Times New Roman" w:hAnsi="Times New Roman" w:cs="Times New Roman"/>
          <w:sz w:val="24"/>
          <w:szCs w:val="24"/>
        </w:rPr>
        <w:t xml:space="preserve"> e </w:t>
      </w:r>
      <w:proofErr w:type="spellStart"/>
      <w:r w:rsidRPr="00E10920">
        <w:rPr>
          <w:rFonts w:ascii="Times New Roman" w:hAnsi="Times New Roman" w:cs="Times New Roman"/>
          <w:sz w:val="24"/>
          <w:szCs w:val="24"/>
        </w:rPr>
        <w:t>strukturave</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të</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gjuhës</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shqipe</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në</w:t>
      </w:r>
      <w:proofErr w:type="spellEnd"/>
      <w:r w:rsidRPr="00E10920">
        <w:rPr>
          <w:rFonts w:ascii="Times New Roman" w:hAnsi="Times New Roman" w:cs="Times New Roman"/>
          <w:sz w:val="24"/>
          <w:szCs w:val="24"/>
        </w:rPr>
        <w:t xml:space="preserve"> </w:t>
      </w:r>
      <w:proofErr w:type="spellStart"/>
      <w:r w:rsidRPr="00E10920">
        <w:rPr>
          <w:rFonts w:ascii="Times New Roman" w:hAnsi="Times New Roman" w:cs="Times New Roman"/>
          <w:sz w:val="24"/>
          <w:szCs w:val="24"/>
        </w:rPr>
        <w:t>spanjisht</w:t>
      </w:r>
      <w:proofErr w:type="spellEnd"/>
      <w:r w:rsidRPr="00E10920">
        <w:rPr>
          <w:rFonts w:ascii="Times New Roman" w:hAnsi="Times New Roman" w:cs="Times New Roman"/>
          <w:sz w:val="24"/>
          <w:szCs w:val="24"/>
        </w:rPr>
        <w:t>.</w:t>
      </w:r>
    </w:p>
    <w:p w14:paraId="1D8C49D5" w14:textId="77777777" w:rsidR="00061C6A" w:rsidRPr="006A2ECC" w:rsidRDefault="00061C6A" w:rsidP="00061C6A">
      <w:pPr>
        <w:pStyle w:val="NoSpacing"/>
        <w:rPr>
          <w:rFonts w:ascii="Times New Roman" w:hAnsi="Times New Roman" w:cs="Times New Roman"/>
          <w:sz w:val="24"/>
          <w:szCs w:val="24"/>
          <w:lang w:val="es-ES"/>
        </w:rPr>
      </w:pPr>
      <w:r w:rsidRPr="00E10920">
        <w:rPr>
          <w:rStyle w:val="Strong"/>
          <w:rFonts w:ascii="Times New Roman" w:hAnsi="Times New Roman" w:cs="Times New Roman"/>
          <w:sz w:val="24"/>
          <w:szCs w:val="24"/>
          <w:lang w:val="es-ES_tradnl"/>
        </w:rPr>
        <w:t>Shembull</w:t>
      </w:r>
      <w:r w:rsidRPr="00E10920">
        <w:rPr>
          <w:rStyle w:val="Strong"/>
          <w:rFonts w:ascii="Times New Roman" w:eastAsia="Aptos" w:hAnsi="Times New Roman" w:cs="Times New Roman"/>
          <w:sz w:val="24"/>
          <w:szCs w:val="24"/>
          <w:lang w:val="es-ES_tradnl"/>
        </w:rPr>
        <w:t xml:space="preserve"> ilustrues</w:t>
      </w:r>
      <w:r w:rsidRPr="00E10920">
        <w:rPr>
          <w:rStyle w:val="Strong"/>
          <w:rFonts w:ascii="Times New Roman" w:hAnsi="Times New Roman" w:cs="Times New Roman"/>
          <w:sz w:val="24"/>
          <w:szCs w:val="24"/>
          <w:lang w:val="es-ES_tradnl"/>
        </w:rPr>
        <w:t>:</w:t>
      </w:r>
    </w:p>
    <w:p w14:paraId="29F9337B" w14:textId="77777777" w:rsidR="00061C6A" w:rsidRPr="000B24F2" w:rsidRDefault="00061C6A" w:rsidP="00061C6A">
      <w:pPr>
        <w:pStyle w:val="NormalWeb"/>
        <w:spacing w:line="276" w:lineRule="auto"/>
        <w:rPr>
          <w:lang w:val="es-ES_tradnl"/>
        </w:rPr>
      </w:pPr>
      <w:r w:rsidRPr="000B24F2">
        <w:rPr>
          <w:rFonts w:ascii="Segoe UI Symbol" w:hAnsi="Segoe UI Symbol" w:cs="Segoe UI Symbol"/>
          <w:lang w:val="es-ES_tradnl"/>
        </w:rPr>
        <w:t>✗</w:t>
      </w:r>
      <w:r w:rsidRPr="000B24F2">
        <w:rPr>
          <w:rStyle w:val="Emphasis"/>
          <w:rFonts w:eastAsia="Aptos"/>
          <w:lang w:val="es-ES_tradnl"/>
        </w:rPr>
        <w:t>Quiero aprender español más.</w:t>
      </w:r>
      <w:r w:rsidRPr="000B24F2">
        <w:rPr>
          <w:lang w:val="es-ES_tradnl"/>
        </w:rPr>
        <w:br/>
      </w:r>
      <w:r w:rsidRPr="000B24F2">
        <w:rPr>
          <w:rFonts w:ascii="Segoe UI Symbol" w:hAnsi="Segoe UI Symbol" w:cs="Segoe UI Symbol"/>
          <w:lang w:val="es-ES_tradnl"/>
        </w:rPr>
        <w:t>✓</w:t>
      </w:r>
      <w:r w:rsidRPr="000B24F2">
        <w:rPr>
          <w:lang w:val="es-ES_tradnl"/>
        </w:rPr>
        <w:t xml:space="preserve"> </w:t>
      </w:r>
      <w:r w:rsidRPr="000B24F2">
        <w:rPr>
          <w:rStyle w:val="Emphasis"/>
          <w:rFonts w:eastAsia="Aptos"/>
          <w:lang w:val="es-ES_tradnl"/>
        </w:rPr>
        <w:t>Quiero aprender más español.</w:t>
      </w:r>
      <w:bookmarkEnd w:id="164"/>
    </w:p>
    <w:p w14:paraId="5838AF44"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
        </w:rPr>
      </w:pPr>
      <w:r w:rsidRPr="00B6063B">
        <w:rPr>
          <w:rFonts w:ascii="Times New Roman" w:eastAsia="Times New Roman" w:hAnsi="Times New Roman" w:cs="Times New Roman"/>
          <w:b/>
          <w:bCs/>
          <w:color w:val="000000" w:themeColor="text1"/>
          <w:sz w:val="24"/>
          <w:szCs w:val="24"/>
          <w:lang w:val="es-ES"/>
        </w:rPr>
        <w:t>Analizë</w:t>
      </w:r>
      <w:r>
        <w:rPr>
          <w:rFonts w:ascii="Times New Roman" w:eastAsia="Times New Roman" w:hAnsi="Times New Roman" w:cs="Times New Roman"/>
          <w:b/>
          <w:bCs/>
          <w:color w:val="000000" w:themeColor="text1"/>
          <w:sz w:val="24"/>
          <w:szCs w:val="24"/>
          <w:lang w:val="es-ES"/>
        </w:rPr>
        <w:t xml:space="preserve"> gjuh</w:t>
      </w:r>
      <w:r w:rsidRPr="00B6063B">
        <w:rPr>
          <w:rFonts w:ascii="Times New Roman" w:eastAsia="Times New Roman" w:hAnsi="Times New Roman" w:cs="Times New Roman"/>
          <w:b/>
          <w:bCs/>
          <w:color w:val="000000" w:themeColor="text1"/>
          <w:sz w:val="24"/>
          <w:szCs w:val="24"/>
          <w:lang w:val="es-ES"/>
        </w:rPr>
        <w:t>ë</w:t>
      </w:r>
      <w:r>
        <w:rPr>
          <w:rFonts w:ascii="Times New Roman" w:eastAsia="Times New Roman" w:hAnsi="Times New Roman" w:cs="Times New Roman"/>
          <w:b/>
          <w:bCs/>
          <w:color w:val="000000" w:themeColor="text1"/>
          <w:sz w:val="24"/>
          <w:szCs w:val="24"/>
          <w:lang w:val="es-ES"/>
        </w:rPr>
        <w:t xml:space="preserve">sore: </w:t>
      </w:r>
    </w:p>
    <w:p w14:paraId="11A8A108" w14:textId="16C3C834" w:rsidR="00061C6A" w:rsidRDefault="00061C6A" w:rsidP="00061C6A">
      <w:pPr>
        <w:pBdr>
          <w:top w:val="nil"/>
          <w:left w:val="nil"/>
          <w:bottom w:val="nil"/>
          <w:right w:val="nil"/>
          <w:between w:val="nil"/>
        </w:pBdr>
        <w:spacing w:after="0"/>
        <w:jc w:val="both"/>
        <w:rPr>
          <w:sz w:val="28"/>
          <w:lang w:val="es-ES"/>
        </w:rPr>
      </w:pPr>
      <w:r w:rsidRPr="000B24F2">
        <w:rPr>
          <w:rFonts w:ascii="Times New Roman" w:hAnsi="Times New Roman" w:cs="Times New Roman"/>
          <w:sz w:val="24"/>
          <w:szCs w:val="24"/>
          <w:lang w:val="es-ES"/>
        </w:rPr>
        <w:t>Sipas klasifikimit tradicional semantik, ndajfoljet klasifikohen mbi bazën e kuptimit të tyre dhe përfshijnë, ndër të tjera, edhe ndajfoljet e sasisë (</w:t>
      </w:r>
      <w:r w:rsidRPr="000B24F2">
        <w:rPr>
          <w:rStyle w:val="Emphasis"/>
          <w:rFonts w:ascii="Times New Roman" w:hAnsi="Times New Roman" w:cs="Times New Roman"/>
          <w:sz w:val="24"/>
          <w:szCs w:val="24"/>
          <w:lang w:val="es-ES"/>
        </w:rPr>
        <w:t>adverbios de cantidad</w:t>
      </w:r>
      <w:r w:rsidRPr="000B24F2">
        <w:rPr>
          <w:rFonts w:ascii="Times New Roman" w:hAnsi="Times New Roman" w:cs="Times New Roman"/>
          <w:sz w:val="24"/>
          <w:szCs w:val="24"/>
          <w:lang w:val="es-ES"/>
        </w:rPr>
        <w:t xml:space="preserve">), të cilat shprehin shkallën ose sasinë e një veprimi, cilësie apo elementi gjuhësor (Gómez Torrego, 2010, f. 228). Në shembullin ilustrues, studenti duket se ndjek modelin sintaksor të gjuhës shqipe, duke e vendosur ndajfoljen </w:t>
      </w:r>
      <w:r w:rsidRPr="000B24F2">
        <w:rPr>
          <w:rStyle w:val="Strong"/>
          <w:rFonts w:ascii="Times New Roman" w:hAnsi="Times New Roman" w:cs="Times New Roman"/>
          <w:sz w:val="24"/>
          <w:szCs w:val="24"/>
          <w:lang w:val="es-ES"/>
        </w:rPr>
        <w:t>más</w:t>
      </w:r>
      <w:r w:rsidRPr="000B24F2">
        <w:rPr>
          <w:rFonts w:ascii="Times New Roman" w:hAnsi="Times New Roman" w:cs="Times New Roman"/>
          <w:sz w:val="24"/>
          <w:szCs w:val="24"/>
          <w:lang w:val="es-ES"/>
        </w:rPr>
        <w:t xml:space="preserve"> (</w:t>
      </w:r>
      <w:r w:rsidRPr="000B24F2">
        <w:rPr>
          <w:rStyle w:val="Emphasis"/>
          <w:rFonts w:ascii="Times New Roman" w:hAnsi="Times New Roman" w:cs="Times New Roman"/>
          <w:sz w:val="24"/>
          <w:szCs w:val="24"/>
          <w:lang w:val="es-ES"/>
        </w:rPr>
        <w:t>shumë</w:t>
      </w:r>
      <w:r w:rsidRPr="000B24F2">
        <w:rPr>
          <w:rFonts w:ascii="Times New Roman" w:hAnsi="Times New Roman" w:cs="Times New Roman"/>
          <w:sz w:val="24"/>
          <w:szCs w:val="24"/>
          <w:lang w:val="es-ES"/>
        </w:rPr>
        <w:t xml:space="preserve">) pas emrit. </w:t>
      </w:r>
      <w:r w:rsidRPr="00BB6779">
        <w:rPr>
          <w:rFonts w:ascii="Times New Roman" w:hAnsi="Times New Roman" w:cs="Times New Roman"/>
          <w:sz w:val="24"/>
          <w:szCs w:val="24"/>
          <w:lang w:val="es-ES"/>
        </w:rPr>
        <w:t xml:space="preserve">Kjo renditje nuk përputhet me normën sintaksore të gjuhës spanjolle. Në gjuhën shqipe, ndajfoljet e sasisë mund të përdoren si përcaktues të veprimit të shprehur nga folja, si në shembullin: </w:t>
      </w:r>
      <w:r w:rsidRPr="00BB6779">
        <w:rPr>
          <w:rStyle w:val="Emphasis"/>
          <w:rFonts w:ascii="Times New Roman" w:hAnsi="Times New Roman" w:cs="Times New Roman"/>
          <w:b/>
          <w:sz w:val="24"/>
          <w:szCs w:val="24"/>
          <w:lang w:val="es-ES"/>
        </w:rPr>
        <w:t>Dua</w:t>
      </w:r>
      <w:r w:rsidRPr="00BB6779">
        <w:rPr>
          <w:rStyle w:val="Emphasis"/>
          <w:rFonts w:ascii="Times New Roman" w:hAnsi="Times New Roman" w:cs="Times New Roman"/>
          <w:sz w:val="24"/>
          <w:szCs w:val="24"/>
          <w:lang w:val="es-ES"/>
        </w:rPr>
        <w:t xml:space="preserve"> të mësoj spanjisht </w:t>
      </w:r>
      <w:r w:rsidRPr="00BB6779">
        <w:rPr>
          <w:rStyle w:val="Emphasis"/>
          <w:rFonts w:ascii="Times New Roman" w:hAnsi="Times New Roman" w:cs="Times New Roman"/>
          <w:b/>
          <w:sz w:val="24"/>
          <w:szCs w:val="24"/>
          <w:lang w:val="es-ES"/>
        </w:rPr>
        <w:t>shumë</w:t>
      </w:r>
      <w:r w:rsidRPr="00BB6779">
        <w:rPr>
          <w:rFonts w:ascii="Times New Roman" w:hAnsi="Times New Roman" w:cs="Times New Roman"/>
          <w:b/>
          <w:sz w:val="24"/>
          <w:szCs w:val="24"/>
          <w:lang w:val="es-ES"/>
        </w:rPr>
        <w:t xml:space="preserve"> </w:t>
      </w:r>
      <w:r w:rsidRPr="00BB6779">
        <w:rPr>
          <w:rFonts w:ascii="Times New Roman" w:hAnsi="Times New Roman" w:cs="Times New Roman"/>
          <w:sz w:val="24"/>
          <w:szCs w:val="24"/>
          <w:lang w:val="es-ES"/>
        </w:rPr>
        <w:t xml:space="preserve">(Akademia e Shkencave e Shqipërisë, 2002, f. 362). Megjithatë, në strukturën standarde të spanjishtes, kur </w:t>
      </w:r>
      <w:r w:rsidRPr="00BB6779">
        <w:rPr>
          <w:rStyle w:val="Strong"/>
          <w:rFonts w:ascii="Times New Roman" w:hAnsi="Times New Roman" w:cs="Times New Roman"/>
          <w:sz w:val="24"/>
          <w:szCs w:val="24"/>
          <w:lang w:val="es-ES"/>
        </w:rPr>
        <w:t>más</w:t>
      </w:r>
      <w:r w:rsidRPr="00BB6779">
        <w:rPr>
          <w:rFonts w:ascii="Times New Roman" w:hAnsi="Times New Roman" w:cs="Times New Roman"/>
          <w:sz w:val="24"/>
          <w:szCs w:val="24"/>
          <w:lang w:val="es-ES"/>
        </w:rPr>
        <w:t xml:space="preserve"> shpreh sasinë ose shkallën e një emri, ai vendoset para emrit që përcakton. Për rrjedhojë, gabimi i studentit mund të shpjegohet si pasojë e transferimit të modelit sintaksor të gjuhës amtare në gjuhën spanjolle. Kjo dukuri </w:t>
      </w:r>
      <w:r w:rsidRPr="00BB6779">
        <w:rPr>
          <w:rFonts w:ascii="Times New Roman" w:eastAsia="Times New Roman" w:hAnsi="Times New Roman" w:cs="Times New Roman"/>
          <w:color w:val="000000" w:themeColor="text1"/>
          <w:sz w:val="24"/>
          <w:szCs w:val="24"/>
          <w:lang w:val="es-ES"/>
        </w:rPr>
        <w:t>konfirmon teorinë e ndërgjuhës s</w:t>
      </w:r>
      <w:r w:rsidR="00A614C2" w:rsidRPr="00BB6779">
        <w:rPr>
          <w:rFonts w:ascii="Times New Roman" w:eastAsia="Times New Roman" w:hAnsi="Times New Roman" w:cs="Times New Roman"/>
          <w:color w:val="000000" w:themeColor="text1"/>
          <w:sz w:val="24"/>
          <w:szCs w:val="24"/>
          <w:lang w:val="es-ES"/>
        </w:rPr>
        <w:t>ë</w:t>
      </w:r>
      <w:r w:rsidRPr="00BB6779">
        <w:rPr>
          <w:rFonts w:ascii="Times New Roman" w:hAnsi="Times New Roman" w:cs="Times New Roman"/>
          <w:sz w:val="24"/>
          <w:szCs w:val="24"/>
          <w:lang w:val="es-ES"/>
        </w:rPr>
        <w:t xml:space="preserve"> Selinker</w:t>
      </w:r>
      <w:r w:rsidR="00A614C2" w:rsidRPr="00BB6779">
        <w:rPr>
          <w:rFonts w:ascii="Times New Roman" w:hAnsi="Times New Roman" w:cs="Times New Roman"/>
          <w:sz w:val="24"/>
          <w:szCs w:val="24"/>
          <w:lang w:val="es-ES"/>
        </w:rPr>
        <w:t>-it</w:t>
      </w:r>
      <w:r w:rsidRPr="00BB6779">
        <w:rPr>
          <w:rFonts w:ascii="Times New Roman" w:hAnsi="Times New Roman" w:cs="Times New Roman"/>
          <w:sz w:val="24"/>
          <w:szCs w:val="24"/>
          <w:lang w:val="es-ES"/>
        </w:rPr>
        <w:t xml:space="preserve"> i cili thekson se transferimi i gjuhës amtare përbën një nga proceset themelore të ndërgjuhë</w:t>
      </w:r>
      <w:r w:rsidR="00A614C2" w:rsidRPr="00BB6779">
        <w:rPr>
          <w:rFonts w:ascii="Times New Roman" w:hAnsi="Times New Roman" w:cs="Times New Roman"/>
          <w:sz w:val="24"/>
          <w:szCs w:val="24"/>
          <w:lang w:val="es-ES"/>
        </w:rPr>
        <w:t>s</w:t>
      </w:r>
      <w:r w:rsidRPr="00BB6779">
        <w:rPr>
          <w:rFonts w:ascii="Times New Roman" w:hAnsi="Times New Roman" w:cs="Times New Roman"/>
          <w:sz w:val="24"/>
          <w:szCs w:val="24"/>
          <w:lang w:val="es-ES"/>
        </w:rPr>
        <w:t xml:space="preserve"> dhe shfaqet kur nxënësi mbështetet në njohuritë e sistemit të parë gjuhësor </w:t>
      </w:r>
      <w:r w:rsidR="00417410" w:rsidRPr="00417410">
        <w:rPr>
          <w:rFonts w:ascii="Times New Roman" w:hAnsi="Times New Roman" w:cs="Times New Roman"/>
          <w:sz w:val="24"/>
          <w:szCs w:val="24"/>
          <w:lang w:val="es-ES"/>
        </w:rPr>
        <w:t>për të ndërtuar struktura në sistemin gjuhësor që po mësohet, konkretisht në spanjisht</w:t>
      </w:r>
      <w:r w:rsidRPr="00BB6779">
        <w:rPr>
          <w:rFonts w:ascii="Times New Roman" w:eastAsia="Times New Roman" w:hAnsi="Times New Roman" w:cs="Times New Roman"/>
          <w:color w:val="000000" w:themeColor="text1"/>
          <w:sz w:val="24"/>
          <w:szCs w:val="24"/>
          <w:lang w:val="es-ES"/>
        </w:rPr>
        <w:t xml:space="preserve"> (Selinker, 1972, f</w:t>
      </w:r>
      <w:r w:rsidR="00767276" w:rsidRPr="00BB6779">
        <w:rPr>
          <w:rFonts w:ascii="Times New Roman" w:eastAsia="Times New Roman" w:hAnsi="Times New Roman" w:cs="Times New Roman"/>
          <w:color w:val="000000" w:themeColor="text1"/>
          <w:sz w:val="24"/>
          <w:szCs w:val="24"/>
          <w:lang w:val="es-ES"/>
        </w:rPr>
        <w:t>f</w:t>
      </w:r>
      <w:r w:rsidRPr="00BB6779">
        <w:rPr>
          <w:rFonts w:ascii="Times New Roman" w:eastAsia="Times New Roman" w:hAnsi="Times New Roman" w:cs="Times New Roman"/>
          <w:color w:val="000000" w:themeColor="text1"/>
          <w:sz w:val="24"/>
          <w:szCs w:val="24"/>
          <w:lang w:val="es-ES"/>
        </w:rPr>
        <w:t>. 83</w:t>
      </w:r>
      <w:r w:rsidR="00767276" w:rsidRPr="00BB6779">
        <w:rPr>
          <w:rFonts w:ascii="Times New Roman" w:hAnsi="Times New Roman" w:cs="Times New Roman"/>
          <w:color w:val="000000" w:themeColor="text1"/>
          <w:sz w:val="24"/>
          <w:szCs w:val="24"/>
          <w:lang w:val="es-ES"/>
        </w:rPr>
        <w:t>–</w:t>
      </w:r>
      <w:r w:rsidRPr="00BB6779">
        <w:rPr>
          <w:rFonts w:ascii="Times New Roman" w:eastAsia="Times New Roman" w:hAnsi="Times New Roman" w:cs="Times New Roman"/>
          <w:color w:val="000000" w:themeColor="text1"/>
          <w:sz w:val="24"/>
          <w:szCs w:val="24"/>
          <w:lang w:val="es-ES"/>
        </w:rPr>
        <w:t>84).</w:t>
      </w:r>
      <w:r w:rsidRPr="00BB6779">
        <w:rPr>
          <w:sz w:val="28"/>
          <w:lang w:val="es-ES"/>
        </w:rPr>
        <w:t xml:space="preserve"> </w:t>
      </w:r>
    </w:p>
    <w:p w14:paraId="3B85C909" w14:textId="77777777" w:rsidR="00417410" w:rsidRPr="00BB6779" w:rsidRDefault="00417410" w:rsidP="00061C6A">
      <w:pPr>
        <w:pBdr>
          <w:top w:val="nil"/>
          <w:left w:val="nil"/>
          <w:bottom w:val="nil"/>
          <w:right w:val="nil"/>
          <w:between w:val="nil"/>
        </w:pBdr>
        <w:spacing w:after="0"/>
        <w:jc w:val="both"/>
        <w:rPr>
          <w:rFonts w:ascii="Times New Roman" w:eastAsia="Times New Roman" w:hAnsi="Times New Roman" w:cs="Times New Roman"/>
          <w:b/>
          <w:bCs/>
          <w:color w:val="000000" w:themeColor="text1"/>
          <w:sz w:val="24"/>
          <w:szCs w:val="24"/>
          <w:lang w:val="es-ES"/>
        </w:rPr>
      </w:pPr>
    </w:p>
    <w:p w14:paraId="0D36591F" w14:textId="77777777" w:rsidR="00061C6A" w:rsidRPr="00BB6779" w:rsidRDefault="00061C6A" w:rsidP="00061C6A">
      <w:pPr>
        <w:pStyle w:val="Heading1"/>
        <w:spacing w:before="0" w:after="0"/>
        <w:rPr>
          <w:rFonts w:ascii="Times New Roman" w:hAnsi="Times New Roman" w:cs="Times New Roman"/>
          <w:b/>
          <w:bCs/>
          <w:color w:val="000000" w:themeColor="text1"/>
          <w:sz w:val="24"/>
          <w:szCs w:val="24"/>
          <w:lang w:val="es-ES"/>
        </w:rPr>
      </w:pPr>
      <w:bookmarkStart w:id="165" w:name="_Toc230597913"/>
      <w:bookmarkStart w:id="166" w:name="_Toc241046667"/>
      <w:bookmarkStart w:id="167" w:name="_Hlk231128854"/>
      <w:bookmarkStart w:id="168" w:name="_Hlk228750552"/>
      <w:r w:rsidRPr="00BB6779">
        <w:rPr>
          <w:rFonts w:ascii="Times New Roman" w:hAnsi="Times New Roman" w:cs="Times New Roman"/>
          <w:b/>
          <w:bCs/>
          <w:color w:val="000000" w:themeColor="text1"/>
          <w:sz w:val="24"/>
          <w:szCs w:val="24"/>
          <w:lang w:val="es-ES"/>
        </w:rPr>
        <w:t>3.11.7 Dimensioni pragmatik i vështirësive gramatikore</w:t>
      </w:r>
      <w:bookmarkEnd w:id="165"/>
      <w:bookmarkEnd w:id="166"/>
    </w:p>
    <w:bookmarkEnd w:id="167"/>
    <w:p w14:paraId="7905A9FD" w14:textId="77777777" w:rsidR="00061C6A" w:rsidRPr="00BB6779" w:rsidRDefault="00061C6A" w:rsidP="00061C6A">
      <w:pPr>
        <w:pStyle w:val="NoSpacing"/>
        <w:spacing w:line="276" w:lineRule="auto"/>
        <w:jc w:val="both"/>
        <w:rPr>
          <w:rFonts w:eastAsia="Times New Roman"/>
          <w:lang w:val="es-ES" w:eastAsia="ja-JP"/>
        </w:rPr>
      </w:pPr>
    </w:p>
    <w:p w14:paraId="695743CC" w14:textId="77777777" w:rsidR="00061C6A" w:rsidRPr="00BB6779" w:rsidRDefault="00061C6A" w:rsidP="00061C6A">
      <w:pPr>
        <w:pStyle w:val="NoSpacing"/>
        <w:spacing w:line="276" w:lineRule="auto"/>
        <w:jc w:val="both"/>
        <w:rPr>
          <w:rFonts w:ascii="Times New Roman" w:eastAsia="Times New Roman" w:hAnsi="Times New Roman" w:cs="Times New Roman"/>
          <w:sz w:val="24"/>
          <w:szCs w:val="24"/>
          <w:lang w:val="es-ES"/>
        </w:rPr>
      </w:pPr>
      <w:r w:rsidRPr="00BB6779">
        <w:rPr>
          <w:rFonts w:ascii="Times New Roman" w:hAnsi="Times New Roman" w:cs="Times New Roman"/>
          <w:sz w:val="24"/>
          <w:szCs w:val="24"/>
          <w:lang w:val="es-ES"/>
        </w:rPr>
        <w:t>Një gjetje e rëndësishme e analizës është se 76% e studentëve shfaqin vështirësi që nuk kufizohen vetëm në nivelin gramatikor, por përfshijnë edhe aspektin pragmatik të komunikimit. Në këto raste, forma gjuhësore mund të jetë gramatikisht e saktë, por jo plotësisht e përshtatshme për situatën komunikuese.</w:t>
      </w:r>
    </w:p>
    <w:p w14:paraId="53D0D0BC" w14:textId="77777777" w:rsidR="00061C6A" w:rsidRPr="0088212B" w:rsidRDefault="00061C6A" w:rsidP="00061C6A">
      <w:pPr>
        <w:pStyle w:val="NoSpacing"/>
        <w:rPr>
          <w:rFonts w:ascii="Times New Roman" w:hAnsi="Times New Roman" w:cs="Times New Roman"/>
          <w:sz w:val="24"/>
          <w:szCs w:val="24"/>
          <w:lang w:val="es-ES_tradnl"/>
        </w:rPr>
      </w:pPr>
      <w:r w:rsidRPr="0088212B">
        <w:rPr>
          <w:rStyle w:val="Strong"/>
          <w:rFonts w:ascii="Times New Roman" w:hAnsi="Times New Roman" w:cs="Times New Roman"/>
          <w:sz w:val="24"/>
          <w:szCs w:val="24"/>
          <w:lang w:val="es-ES_tradnl"/>
        </w:rPr>
        <w:t>Shembull ilustrues:</w:t>
      </w:r>
    </w:p>
    <w:p w14:paraId="0CE49E28" w14:textId="77777777" w:rsidR="00061C6A" w:rsidRPr="00B2025A" w:rsidRDefault="00061C6A" w:rsidP="00061C6A">
      <w:pPr>
        <w:pStyle w:val="isselectedend"/>
        <w:rPr>
          <w:lang w:val="es-ES_tradnl"/>
        </w:rPr>
      </w:pPr>
      <w:r w:rsidRPr="00B2025A">
        <w:rPr>
          <w:rFonts w:ascii="Segoe UI Symbol" w:hAnsi="Segoe UI Symbol" w:cs="Segoe UI Symbol"/>
          <w:lang w:val="es-ES_tradnl"/>
        </w:rPr>
        <w:lastRenderedPageBreak/>
        <w:t>✗</w:t>
      </w:r>
      <w:r w:rsidRPr="00B2025A">
        <w:rPr>
          <w:lang w:val="es-ES_tradnl"/>
        </w:rPr>
        <w:t xml:space="preserve"> </w:t>
      </w:r>
      <w:r w:rsidRPr="00B2025A">
        <w:rPr>
          <w:rStyle w:val="Emphasis"/>
          <w:rFonts w:eastAsia="Aptos"/>
          <w:lang w:val="es-ES_tradnl"/>
        </w:rPr>
        <w:t>Dime la respuesta.</w:t>
      </w:r>
      <w:r w:rsidRPr="00B2025A">
        <w:rPr>
          <w:lang w:val="es-ES_tradnl"/>
        </w:rPr>
        <w:br/>
      </w:r>
      <w:r w:rsidRPr="00B2025A">
        <w:rPr>
          <w:rFonts w:ascii="Segoe UI Symbol" w:hAnsi="Segoe UI Symbol" w:cs="Segoe UI Symbol"/>
          <w:lang w:val="es-ES_tradnl"/>
        </w:rPr>
        <w:t>✓</w:t>
      </w:r>
      <w:r w:rsidRPr="00B2025A">
        <w:rPr>
          <w:lang w:val="es-ES_tradnl"/>
        </w:rPr>
        <w:t xml:space="preserve"> </w:t>
      </w:r>
      <w:r w:rsidRPr="00B2025A">
        <w:rPr>
          <w:rStyle w:val="Emphasis"/>
          <w:rFonts w:eastAsia="Aptos"/>
          <w:lang w:val="es-ES_tradnl"/>
        </w:rPr>
        <w:t>¿Podrías explicarme la respuesta?</w:t>
      </w:r>
    </w:p>
    <w:bookmarkEnd w:id="168"/>
    <w:p w14:paraId="01B74D4F" w14:textId="77777777" w:rsidR="00417410" w:rsidRDefault="00417410" w:rsidP="00061C6A">
      <w:pPr>
        <w:pStyle w:val="NoSpacing1"/>
        <w:spacing w:line="276" w:lineRule="auto"/>
        <w:jc w:val="both"/>
        <w:rPr>
          <w:rFonts w:ascii="Times New Roman" w:hAnsi="Times New Roman" w:cs="Times New Roman"/>
          <w:b/>
          <w:sz w:val="24"/>
          <w:lang w:val="es-ES_tradnl"/>
        </w:rPr>
      </w:pPr>
    </w:p>
    <w:p w14:paraId="3994208D" w14:textId="167E2DFF" w:rsidR="00061C6A" w:rsidRPr="00D67743" w:rsidRDefault="00061C6A" w:rsidP="00061C6A">
      <w:pPr>
        <w:pStyle w:val="NoSpacing1"/>
        <w:spacing w:line="276" w:lineRule="auto"/>
        <w:jc w:val="both"/>
        <w:rPr>
          <w:rFonts w:ascii="Times New Roman" w:hAnsi="Times New Roman" w:cs="Times New Roman"/>
          <w:b/>
          <w:sz w:val="24"/>
          <w:lang w:val="es-ES_tradnl"/>
        </w:rPr>
      </w:pPr>
      <w:r w:rsidRPr="00D67743">
        <w:rPr>
          <w:rFonts w:ascii="Times New Roman" w:hAnsi="Times New Roman" w:cs="Times New Roman"/>
          <w:b/>
          <w:sz w:val="24"/>
          <w:lang w:val="es-ES_tradnl"/>
        </w:rPr>
        <w:t>Analizë gjuhësore</w:t>
      </w:r>
      <w:r>
        <w:rPr>
          <w:rFonts w:ascii="Times New Roman" w:hAnsi="Times New Roman" w:cs="Times New Roman"/>
          <w:b/>
          <w:sz w:val="24"/>
          <w:lang w:val="es-ES_tradnl"/>
        </w:rPr>
        <w:t>:</w:t>
      </w:r>
    </w:p>
    <w:p w14:paraId="6D1D8F77" w14:textId="2215CA88" w:rsidR="00B5369E" w:rsidRPr="00B5369E" w:rsidRDefault="00061C6A" w:rsidP="00B5369E">
      <w:pPr>
        <w:pStyle w:val="NoSpacing1"/>
        <w:spacing w:line="276" w:lineRule="auto"/>
        <w:jc w:val="both"/>
        <w:rPr>
          <w:rFonts w:ascii="Times New Roman" w:hAnsi="Times New Roman" w:cs="Times New Roman"/>
          <w:sz w:val="24"/>
          <w:lang w:val="es-ES_tradnl"/>
        </w:rPr>
      </w:pPr>
      <w:r w:rsidRPr="00D67743">
        <w:rPr>
          <w:rFonts w:ascii="Times New Roman" w:hAnsi="Times New Roman" w:cs="Times New Roman"/>
          <w:sz w:val="24"/>
          <w:lang w:val="es-ES_tradnl"/>
        </w:rPr>
        <w:t>Dallimi ndërmjet këtyre dy fjalive nuk lidhet vetëm me strukturën gramatikore, por edhe me normat sociokulturore që rregullojnë komunikimin. Siç thekson Kramsch (1998), përdorimi i gjuhës përbën një akt kulturor, pasi përmes saj folësit ndërtojnë dhe negociojnë marrëdhëniet shoqërore dhe rolet e tyre në komunikim. Në studimin e autores, përdorimi i gjuhës është një akt kulturor jo vetëm sepse pasqyron mënyrat se si individët ndërveprojnë me njëri-tjetrin përmes akteve të të folurit, por edhe sepse përmes saj ata ndërtojnë identitete dhe role sociale brenda një</w:t>
      </w:r>
      <w:r w:rsidRPr="001F783C">
        <w:rPr>
          <w:rFonts w:ascii="Times New Roman" w:hAnsi="Times New Roman" w:cs="Times New Roman"/>
          <w:sz w:val="24"/>
          <w:lang w:val="es-ES_tradnl"/>
        </w:rPr>
        <w:t xml:space="preserve"> bashkësie komunikimi</w:t>
      </w:r>
      <w:r w:rsidRPr="00D67743">
        <w:rPr>
          <w:rFonts w:ascii="Times New Roman" w:hAnsi="Times New Roman" w:cs="Times New Roman"/>
          <w:sz w:val="24"/>
          <w:lang w:val="es-ES_tradnl"/>
        </w:rPr>
        <w:t xml:space="preserve"> (Kramsch, 1998, f. 35). Në këtë kuptim, forma </w:t>
      </w:r>
      <w:r w:rsidRPr="008E123F">
        <w:rPr>
          <w:rFonts w:ascii="Times New Roman" w:hAnsi="Times New Roman" w:cs="Times New Roman"/>
          <w:i/>
          <w:iCs/>
          <w:sz w:val="24"/>
          <w:lang w:val="es-ES_tradnl"/>
        </w:rPr>
        <w:t xml:space="preserve">¿Podrías explicarme la respuesta? </w:t>
      </w:r>
      <w:r w:rsidRPr="00D67743">
        <w:rPr>
          <w:rFonts w:ascii="Times New Roman" w:hAnsi="Times New Roman" w:cs="Times New Roman"/>
          <w:sz w:val="24"/>
          <w:lang w:val="es-ES_tradnl"/>
        </w:rPr>
        <w:t xml:space="preserve">konsiderohet më e përshtatshme në kontekste formale ose akademike, pasi e realizon kërkesën në mënyrë më të sjellshme dhe më pak imponuese përmes përdorimit të një pyetjeje. Në të kundërt, forma </w:t>
      </w:r>
      <w:r w:rsidRPr="008E123F">
        <w:rPr>
          <w:rFonts w:ascii="Times New Roman" w:hAnsi="Times New Roman" w:cs="Times New Roman"/>
          <w:i/>
          <w:iCs/>
          <w:sz w:val="24"/>
          <w:lang w:val="es-ES_tradnl"/>
        </w:rPr>
        <w:t>Dime la respuesta</w:t>
      </w:r>
      <w:r w:rsidRPr="00D67743">
        <w:rPr>
          <w:rFonts w:ascii="Times New Roman" w:hAnsi="Times New Roman" w:cs="Times New Roman"/>
          <w:sz w:val="24"/>
          <w:lang w:val="es-ES_tradnl"/>
        </w:rPr>
        <w:t xml:space="preserve"> paraqet një kërkesë të drejtpërdrejtë, e cila, megjithëse gramatikisht e saktë</w:t>
      </w:r>
      <w:r w:rsidR="0045649F" w:rsidRPr="0045649F">
        <w:rPr>
          <w:lang w:val="es-ES_tradnl"/>
        </w:rPr>
        <w:t xml:space="preserve"> </w:t>
      </w:r>
      <w:r w:rsidR="0045649F" w:rsidRPr="0045649F">
        <w:rPr>
          <w:rFonts w:ascii="Times New Roman" w:hAnsi="Times New Roman" w:cs="Times New Roman"/>
          <w:sz w:val="24"/>
          <w:lang w:val="es-ES_tradnl"/>
        </w:rPr>
        <w:t xml:space="preserve">nuk rezulton domosdoshmërisht e përshtatshme për situata që kërkojnë distancë </w:t>
      </w:r>
      <w:r w:rsidRPr="00D67743">
        <w:rPr>
          <w:rFonts w:ascii="Times New Roman" w:hAnsi="Times New Roman" w:cs="Times New Roman"/>
          <w:sz w:val="24"/>
          <w:lang w:val="es-ES_tradnl"/>
        </w:rPr>
        <w:t>sociale ose respekt institucional. Kjo dukuri lidhet ngushtë me kompetencën pragmatike, e cila përfshin aftësinë për të zgjedhur forma gjuhësore të përshtatshme sipas kontekstit dhe marrëdhënies ndërmjet bashkëbiseduesve. Në të njëjtën linjë, Brown dhe Levinson (1987) argumentojnë se përdorimi i formave të tërthorta në kërkesa synon të reduktojë imponimin ndaj bashkëbiseduesit. Autorët theksojnë se “</w:t>
      </w:r>
      <w:r w:rsidRPr="00CF2604">
        <w:rPr>
          <w:rFonts w:ascii="Times New Roman" w:hAnsi="Times New Roman" w:cs="Times New Roman"/>
          <w:i/>
          <w:iCs/>
          <w:sz w:val="24"/>
          <w:lang w:val="es-ES_tradnl"/>
        </w:rPr>
        <w:t>motivi i zakonshëm për përdorimin e një forme të tërthortë është t’i japë folësit një rrugëdalje dhe/ose të pezullojë një supozim që presupozon bashkëpunimin me kërkesën”</w:t>
      </w:r>
      <w:r w:rsidRPr="00D67743">
        <w:rPr>
          <w:rFonts w:ascii="Times New Roman" w:hAnsi="Times New Roman" w:cs="Times New Roman"/>
          <w:sz w:val="24"/>
          <w:lang w:val="es-ES_tradnl"/>
        </w:rPr>
        <w:t xml:space="preserve"> (Brown </w:t>
      </w:r>
      <w:r w:rsidR="00665A4E" w:rsidRPr="00016493">
        <w:rPr>
          <w:rFonts w:ascii="Times New Roman" w:hAnsi="Times New Roman" w:cs="Times New Roman"/>
          <w:sz w:val="24"/>
          <w:szCs w:val="24"/>
          <w:lang w:val="es-ES_tradnl"/>
        </w:rPr>
        <w:t>dhe</w:t>
      </w:r>
      <w:r w:rsidRPr="00D67743">
        <w:rPr>
          <w:rFonts w:ascii="Times New Roman" w:hAnsi="Times New Roman" w:cs="Times New Roman"/>
          <w:sz w:val="24"/>
          <w:lang w:val="es-ES_tradnl"/>
        </w:rPr>
        <w:t xml:space="preserve"> Levinson, 1987, f. 268).</w:t>
      </w:r>
      <w:r>
        <w:rPr>
          <w:rFonts w:ascii="Times New Roman" w:hAnsi="Times New Roman" w:cs="Times New Roman"/>
          <w:sz w:val="24"/>
          <w:lang w:val="es-ES_tradnl"/>
        </w:rPr>
        <w:t xml:space="preserve"> </w:t>
      </w:r>
      <w:r w:rsidRPr="00D67743">
        <w:rPr>
          <w:rFonts w:ascii="Times New Roman" w:hAnsi="Times New Roman" w:cs="Times New Roman"/>
          <w:sz w:val="24"/>
          <w:lang w:val="es-ES_tradnl"/>
        </w:rPr>
        <w:t xml:space="preserve">Këto rezultate tregojnë se vështirësitë e studentëve nuk lidhen vetëm me njohjen e strukturave gramatikore të gjuhës spanjolle, </w:t>
      </w:r>
      <w:r w:rsidR="0045649F" w:rsidRPr="0045649F">
        <w:rPr>
          <w:rFonts w:ascii="Times New Roman" w:hAnsi="Times New Roman" w:cs="Times New Roman"/>
          <w:sz w:val="24"/>
          <w:lang w:val="es-ES_tradnl"/>
        </w:rPr>
        <w:t>por edhe me përdorimin e tyre sipas kontekstit komunikativ</w:t>
      </w:r>
      <w:r w:rsidRPr="00D67743">
        <w:rPr>
          <w:rFonts w:ascii="Times New Roman" w:hAnsi="Times New Roman" w:cs="Times New Roman"/>
          <w:sz w:val="24"/>
          <w:lang w:val="es-ES_tradnl"/>
        </w:rPr>
        <w:t xml:space="preserve">. Përdorimi i formave të duhura sipas marrëdhënies ndërmjet bashkëbiseduesve, nivelit të formalitetit dhe kontekstit sociokulturor përbën një aspekt thelbësor të komunikimit efektiv. Për këtë arsye, </w:t>
      </w:r>
      <w:r w:rsidR="0045649F">
        <w:rPr>
          <w:rFonts w:ascii="Times New Roman" w:hAnsi="Times New Roman" w:cs="Times New Roman"/>
          <w:sz w:val="24"/>
          <w:lang w:val="es-ES_tradnl"/>
        </w:rPr>
        <w:t>m</w:t>
      </w:r>
      <w:r w:rsidR="0045649F" w:rsidRPr="0045649F">
        <w:rPr>
          <w:rFonts w:ascii="Times New Roman" w:hAnsi="Times New Roman" w:cs="Times New Roman"/>
          <w:sz w:val="24"/>
          <w:lang w:val="es-ES_tradnl"/>
        </w:rPr>
        <w:t>ësimi i një gjuhe tjetër shkon përtej zotërimit të rregullave gramatikore dhe</w:t>
      </w:r>
      <w:r w:rsidRPr="00D67743">
        <w:rPr>
          <w:rFonts w:ascii="Times New Roman" w:hAnsi="Times New Roman" w:cs="Times New Roman"/>
          <w:sz w:val="24"/>
          <w:lang w:val="es-ES_tradnl"/>
        </w:rPr>
        <w:t xml:space="preserve"> kërkon gjithashtu zhvillimin e kompetencës pragmatike dhe sociokulturore, e cila i mundëson folësit të zgjedhë forma dhe strategji gjuhësore të përshtatshme në varësi të situatës komunikative.</w:t>
      </w:r>
    </w:p>
    <w:p w14:paraId="5CD59E3F" w14:textId="46FE14BC" w:rsidR="004F4F6D" w:rsidRDefault="004F4F6D">
      <w:pPr>
        <w:spacing w:after="160" w:line="278" w:lineRule="auto"/>
        <w:rPr>
          <w:rFonts w:ascii="Times New Roman" w:eastAsia="Times New Roman" w:hAnsi="Times New Roman" w:cs="Times New Roman"/>
          <w:color w:val="000000" w:themeColor="text1"/>
          <w:sz w:val="24"/>
          <w:szCs w:val="24"/>
          <w:lang w:val="es-ES_tradnl"/>
        </w:rPr>
      </w:pPr>
      <w:r>
        <w:rPr>
          <w:rFonts w:ascii="Times New Roman" w:eastAsia="Times New Roman" w:hAnsi="Times New Roman" w:cs="Times New Roman"/>
          <w:color w:val="000000" w:themeColor="text1"/>
          <w:sz w:val="24"/>
          <w:szCs w:val="24"/>
          <w:lang w:val="es-ES_tradnl"/>
        </w:rPr>
        <w:br w:type="page"/>
      </w:r>
    </w:p>
    <w:p w14:paraId="1C6E512F" w14:textId="77777777" w:rsidR="00B779BA" w:rsidRDefault="00B779B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_tradnl"/>
        </w:rPr>
      </w:pPr>
    </w:p>
    <w:p w14:paraId="0274FAC3" w14:textId="38052976" w:rsidR="00061C6A" w:rsidRDefault="00061C6A" w:rsidP="00061C6A">
      <w:pPr>
        <w:pStyle w:val="Heading1"/>
        <w:spacing w:before="0" w:after="0"/>
        <w:rPr>
          <w:rFonts w:ascii="Times New Roman" w:hAnsi="Times New Roman" w:cs="Times New Roman"/>
          <w:b/>
          <w:bCs/>
          <w:color w:val="000000" w:themeColor="text1"/>
          <w:sz w:val="24"/>
          <w:szCs w:val="24"/>
          <w:lang w:val="it-IT"/>
        </w:rPr>
      </w:pPr>
      <w:bookmarkStart w:id="169" w:name="_Toc230597914"/>
      <w:bookmarkStart w:id="170" w:name="_Toc241046668"/>
      <w:bookmarkStart w:id="171" w:name="_Hlk228750578"/>
      <w:r w:rsidRPr="00511DDB">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1</w:t>
      </w:r>
      <w:r w:rsidRPr="00511DDB">
        <w:rPr>
          <w:rFonts w:ascii="Times New Roman" w:hAnsi="Times New Roman" w:cs="Times New Roman"/>
          <w:b/>
          <w:bCs/>
          <w:color w:val="000000" w:themeColor="text1"/>
          <w:sz w:val="24"/>
          <w:szCs w:val="24"/>
          <w:lang w:val="it-IT"/>
        </w:rPr>
        <w:t>.8 Sintetizim i vështirësive (lidhje me analizën reale)</w:t>
      </w:r>
      <w:bookmarkEnd w:id="169"/>
      <w:bookmarkEnd w:id="170"/>
      <w:r w:rsidR="00571ACB">
        <w:rPr>
          <w:rFonts w:ascii="Times New Roman" w:hAnsi="Times New Roman" w:cs="Times New Roman"/>
          <w:b/>
          <w:bCs/>
          <w:color w:val="000000" w:themeColor="text1"/>
          <w:sz w:val="24"/>
          <w:szCs w:val="24"/>
          <w:lang w:val="it-IT"/>
        </w:rPr>
        <w:t xml:space="preserve"> </w:t>
      </w:r>
    </w:p>
    <w:p w14:paraId="5CC4B579" w14:textId="77777777" w:rsidR="00061C6A" w:rsidRPr="001B52EF" w:rsidRDefault="00061C6A" w:rsidP="00061C6A">
      <w:pPr>
        <w:rPr>
          <w:lang w:val="it-IT" w:eastAsia="en-GB"/>
        </w:rPr>
      </w:pPr>
    </w:p>
    <w:p w14:paraId="0172CA5D" w14:textId="77777777" w:rsidR="00061C6A" w:rsidRPr="002D4235" w:rsidRDefault="00061C6A" w:rsidP="00061C6A">
      <w:pPr>
        <w:rPr>
          <w:rFonts w:ascii="Times New Roman" w:hAnsi="Times New Roman" w:cs="Times New Roman"/>
          <w:b/>
          <w:bCs/>
          <w:i/>
          <w:iCs/>
          <w:sz w:val="20"/>
          <w:szCs w:val="20"/>
          <w:lang w:val="it-IT"/>
        </w:rPr>
      </w:pPr>
      <w:r w:rsidRPr="00261A2C">
        <w:rPr>
          <w:rFonts w:ascii="Times New Roman" w:hAnsi="Times New Roman" w:cs="Times New Roman"/>
          <w:b/>
          <w:bCs/>
          <w:i/>
          <w:iCs/>
          <w:sz w:val="20"/>
          <w:szCs w:val="20"/>
          <w:lang w:val="it-IT"/>
        </w:rPr>
        <w:t xml:space="preserve">Tabela </w:t>
      </w:r>
      <w:r>
        <w:rPr>
          <w:rFonts w:ascii="Times New Roman" w:hAnsi="Times New Roman" w:cs="Times New Roman"/>
          <w:b/>
          <w:bCs/>
          <w:i/>
          <w:iCs/>
          <w:sz w:val="20"/>
          <w:szCs w:val="20"/>
          <w:lang w:val="it-IT"/>
        </w:rPr>
        <w:t xml:space="preserve">3.7 </w:t>
      </w:r>
      <w:r w:rsidRPr="00261A2C">
        <w:rPr>
          <w:rFonts w:ascii="Times New Roman" w:hAnsi="Times New Roman" w:cs="Times New Roman"/>
          <w:b/>
          <w:bCs/>
          <w:i/>
          <w:iCs/>
          <w:sz w:val="20"/>
          <w:szCs w:val="20"/>
          <w:lang w:val="it-IT"/>
        </w:rPr>
        <w:t>Përmbledhje e vështirësive gramatikore dhe faktorëve kryesorë që ndikojnë në shfaqjen e tyre</w:t>
      </w:r>
      <w:r>
        <w:rPr>
          <w:rStyle w:val="FootnoteReference"/>
          <w:rFonts w:ascii="Times New Roman" w:hAnsi="Times New Roman" w:cs="Times New Roman"/>
          <w:b/>
          <w:bCs/>
          <w:i/>
          <w:iCs/>
          <w:sz w:val="20"/>
          <w:szCs w:val="20"/>
          <w:lang w:val="it-IT"/>
        </w:rPr>
        <w:footnoteReference w:id="5"/>
      </w:r>
    </w:p>
    <w:p w14:paraId="01BCBB8F" w14:textId="112BD9B8" w:rsidR="00061C6A" w:rsidRPr="002D4235" w:rsidRDefault="00061C6A" w:rsidP="00061C6A">
      <w:pPr>
        <w:rPr>
          <w:rFonts w:ascii="Times New Roman" w:hAnsi="Times New Roman" w:cs="Times New Roman"/>
          <w:sz w:val="20"/>
          <w:szCs w:val="20"/>
          <w:lang w:val="it-IT" w:eastAsia="en-GB"/>
        </w:rPr>
      </w:pPr>
      <w:r w:rsidRPr="002D4235">
        <w:rPr>
          <w:rFonts w:ascii="Times New Roman" w:hAnsi="Times New Roman" w:cs="Times New Roman"/>
          <w:noProof/>
          <w:sz w:val="20"/>
          <w:szCs w:val="20"/>
        </w:rPr>
        <w:drawing>
          <wp:inline distT="0" distB="0" distL="0" distR="0" wp14:anchorId="2B9104A3" wp14:editId="756B9C08">
            <wp:extent cx="5787163" cy="2433099"/>
            <wp:effectExtent l="0" t="0" r="4445" b="5715"/>
            <wp:docPr id="46" name="Picture 4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screenshot of a computer&#10;&#10;Description automatically generated"/>
                    <pic:cNvPicPr/>
                  </pic:nvPicPr>
                  <pic:blipFill rotWithShape="1">
                    <a:blip r:embed="rId37"/>
                    <a:srcRect l="1204" t="2726" r="1402" b="4564"/>
                    <a:stretch/>
                  </pic:blipFill>
                  <pic:spPr bwMode="auto">
                    <a:xfrm>
                      <a:off x="0" y="0"/>
                      <a:ext cx="5788645" cy="2433722"/>
                    </a:xfrm>
                    <a:prstGeom prst="rect">
                      <a:avLst/>
                    </a:prstGeom>
                    <a:ln>
                      <a:noFill/>
                    </a:ln>
                    <a:extLst>
                      <a:ext uri="{53640926-AAD7-44D8-BBD7-CCE9431645EC}">
                        <a14:shadowObscured xmlns:a14="http://schemas.microsoft.com/office/drawing/2010/main"/>
                      </a:ext>
                    </a:extLst>
                  </pic:spPr>
                </pic:pic>
              </a:graphicData>
            </a:graphic>
          </wp:inline>
        </w:drawing>
      </w:r>
      <w:bookmarkEnd w:id="171"/>
    </w:p>
    <w:p w14:paraId="40740838" w14:textId="77777777" w:rsidR="00061C6A" w:rsidRPr="006A2ECC" w:rsidRDefault="00061C6A" w:rsidP="00061C6A">
      <w:pPr>
        <w:pStyle w:val="Heading1"/>
        <w:spacing w:before="0" w:after="0"/>
        <w:rPr>
          <w:rFonts w:ascii="Times New Roman" w:hAnsi="Times New Roman" w:cs="Times New Roman"/>
          <w:b/>
          <w:bCs/>
          <w:color w:val="000000" w:themeColor="text1"/>
          <w:sz w:val="24"/>
          <w:szCs w:val="24"/>
          <w:lang w:val="it-IT"/>
        </w:rPr>
      </w:pPr>
      <w:bookmarkStart w:id="172" w:name="_Toc230597915"/>
      <w:bookmarkStart w:id="173" w:name="_Toc241046669"/>
      <w:bookmarkStart w:id="174" w:name="_Hlk228750608"/>
      <w:r w:rsidRPr="006A2ECC">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1</w:t>
      </w:r>
      <w:r w:rsidRPr="006A2ECC">
        <w:rPr>
          <w:rFonts w:ascii="Times New Roman" w:hAnsi="Times New Roman" w:cs="Times New Roman"/>
          <w:b/>
          <w:bCs/>
          <w:color w:val="000000" w:themeColor="text1"/>
          <w:sz w:val="24"/>
          <w:szCs w:val="24"/>
          <w:lang w:val="it-IT"/>
        </w:rPr>
        <w:t>.9 Implikime didaktike</w:t>
      </w:r>
      <w:bookmarkEnd w:id="172"/>
      <w:bookmarkEnd w:id="173"/>
    </w:p>
    <w:bookmarkEnd w:id="174"/>
    <w:p w14:paraId="3E6C356F" w14:textId="77777777" w:rsidR="00061C6A" w:rsidRPr="006A2ECC"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it-IT"/>
        </w:rPr>
      </w:pPr>
      <w:r w:rsidRPr="006A2ECC">
        <w:rPr>
          <w:rFonts w:ascii="Times New Roman" w:eastAsia="Times New Roman" w:hAnsi="Times New Roman" w:cs="Times New Roman"/>
          <w:color w:val="000000" w:themeColor="text1"/>
          <w:sz w:val="24"/>
          <w:szCs w:val="24"/>
          <w:lang w:val="it-IT"/>
        </w:rPr>
        <w:t>Lidhja midis distancës gjuhësore dhe vështirësive gramatikore sugjeron nevojën për:</w:t>
      </w:r>
    </w:p>
    <w:p w14:paraId="584AB765" w14:textId="77777777" w:rsidR="00061C6A" w:rsidRPr="00B6063B" w:rsidRDefault="00061C6A" w:rsidP="00061C6A">
      <w:pPr>
        <w:numPr>
          <w:ilvl w:val="0"/>
          <w:numId w:val="16"/>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qasje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kontrastive</w:t>
      </w:r>
      <w:proofErr w:type="spellEnd"/>
      <w:r>
        <w:rPr>
          <w:rFonts w:ascii="Times New Roman" w:eastAsia="Times New Roman" w:hAnsi="Times New Roman" w:cs="Times New Roman"/>
          <w:color w:val="000000" w:themeColor="text1"/>
          <w:sz w:val="24"/>
          <w:szCs w:val="24"/>
        </w:rPr>
        <w:t>,</w:t>
      </w:r>
    </w:p>
    <w:p w14:paraId="456A6FE3" w14:textId="77777777" w:rsidR="00061C6A" w:rsidRPr="00B6063B" w:rsidRDefault="00061C6A" w:rsidP="00061C6A">
      <w:pPr>
        <w:numPr>
          <w:ilvl w:val="0"/>
          <w:numId w:val="16"/>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mësim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përmes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kontekstit</w:t>
      </w:r>
      <w:proofErr w:type="spellEnd"/>
      <w:r>
        <w:rPr>
          <w:rFonts w:ascii="Times New Roman" w:eastAsia="Times New Roman" w:hAnsi="Times New Roman" w:cs="Times New Roman"/>
          <w:color w:val="000000" w:themeColor="text1"/>
          <w:sz w:val="24"/>
          <w:szCs w:val="24"/>
        </w:rPr>
        <w:t>,</w:t>
      </w:r>
    </w:p>
    <w:p w14:paraId="1F533B46" w14:textId="77777777" w:rsidR="00061C6A" w:rsidRPr="00B6063B" w:rsidRDefault="00061C6A" w:rsidP="00061C6A">
      <w:pPr>
        <w:numPr>
          <w:ilvl w:val="0"/>
          <w:numId w:val="16"/>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integrim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formës</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përdorimin</w:t>
      </w:r>
      <w:proofErr w:type="spellEnd"/>
      <w:r w:rsidRPr="00B6063B">
        <w:rPr>
          <w:rFonts w:ascii="Times New Roman" w:eastAsia="Times New Roman" w:hAnsi="Times New Roman" w:cs="Times New Roman"/>
          <w:color w:val="000000" w:themeColor="text1"/>
          <w:sz w:val="24"/>
          <w:szCs w:val="24"/>
        </w:rPr>
        <w:t xml:space="preserve"> (TBLT)</w:t>
      </w:r>
      <w:r>
        <w:rPr>
          <w:rFonts w:ascii="Times New Roman" w:eastAsia="Times New Roman" w:hAnsi="Times New Roman" w:cs="Times New Roman"/>
          <w:color w:val="000000" w:themeColor="text1"/>
          <w:sz w:val="24"/>
          <w:szCs w:val="24"/>
        </w:rPr>
        <w:t>,</w:t>
      </w:r>
    </w:p>
    <w:p w14:paraId="57159DCE" w14:textId="77777777" w:rsidR="00061C6A" w:rsidRPr="00537ADE" w:rsidRDefault="00061C6A" w:rsidP="00061C6A">
      <w:pPr>
        <w:numPr>
          <w:ilvl w:val="0"/>
          <w:numId w:val="16"/>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vlerësim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autentik</w:t>
      </w:r>
      <w:proofErr w:type="spellEnd"/>
      <w:r>
        <w:rPr>
          <w:rFonts w:ascii="Times New Roman" w:eastAsia="Times New Roman" w:hAnsi="Times New Roman" w:cs="Times New Roman"/>
          <w:color w:val="000000" w:themeColor="text1"/>
          <w:sz w:val="24"/>
          <w:szCs w:val="24"/>
        </w:rPr>
        <w:t>.</w:t>
      </w:r>
    </w:p>
    <w:p w14:paraId="7353DC92" w14:textId="77777777" w:rsidR="00061C6A" w:rsidRPr="00B6063B" w:rsidRDefault="00061C6A" w:rsidP="00061C6A">
      <w:pPr>
        <w:pBdr>
          <w:top w:val="nil"/>
          <w:left w:val="nil"/>
          <w:bottom w:val="nil"/>
          <w:right w:val="nil"/>
          <w:between w:val="nil"/>
        </w:pBdr>
        <w:spacing w:after="0"/>
        <w:ind w:left="720"/>
        <w:jc w:val="both"/>
        <w:rPr>
          <w:rFonts w:ascii="Times New Roman" w:hAnsi="Times New Roman" w:cs="Times New Roman"/>
          <w:color w:val="000000" w:themeColor="text1"/>
          <w:sz w:val="24"/>
          <w:szCs w:val="24"/>
        </w:rPr>
      </w:pPr>
    </w:p>
    <w:p w14:paraId="7341CD17" w14:textId="77777777" w:rsidR="00061C6A" w:rsidRPr="00537ADE" w:rsidRDefault="00061C6A" w:rsidP="00061C6A">
      <w:pPr>
        <w:pStyle w:val="Heading1"/>
        <w:spacing w:before="0" w:after="0"/>
        <w:rPr>
          <w:rFonts w:ascii="Times New Roman" w:hAnsi="Times New Roman" w:cs="Times New Roman"/>
          <w:b/>
          <w:bCs/>
          <w:color w:val="000000" w:themeColor="text1"/>
          <w:sz w:val="24"/>
          <w:szCs w:val="24"/>
        </w:rPr>
      </w:pPr>
      <w:bookmarkStart w:id="175" w:name="_Toc230597916"/>
      <w:bookmarkStart w:id="176" w:name="_Toc241046670"/>
      <w:bookmarkStart w:id="177" w:name="_Hlk228750626"/>
      <w:r w:rsidRPr="00537ADE">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1</w:t>
      </w:r>
      <w:r w:rsidRPr="00537ADE">
        <w:rPr>
          <w:rFonts w:ascii="Times New Roman" w:hAnsi="Times New Roman" w:cs="Times New Roman"/>
          <w:b/>
          <w:bCs/>
          <w:color w:val="000000" w:themeColor="text1"/>
          <w:sz w:val="24"/>
          <w:szCs w:val="24"/>
        </w:rPr>
        <w:t xml:space="preserve">.10 </w:t>
      </w:r>
      <w:proofErr w:type="spellStart"/>
      <w:r w:rsidRPr="00537ADE">
        <w:rPr>
          <w:rFonts w:ascii="Times New Roman" w:hAnsi="Times New Roman" w:cs="Times New Roman"/>
          <w:b/>
          <w:bCs/>
          <w:color w:val="000000" w:themeColor="text1"/>
          <w:sz w:val="24"/>
          <w:szCs w:val="24"/>
        </w:rPr>
        <w:t>Përfundim</w:t>
      </w:r>
      <w:bookmarkEnd w:id="175"/>
      <w:bookmarkEnd w:id="176"/>
      <w:proofErr w:type="spellEnd"/>
    </w:p>
    <w:bookmarkEnd w:id="177"/>
    <w:p w14:paraId="3E65D587" w14:textId="22F8C79A" w:rsidR="00061C6A"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Ky </w:t>
      </w:r>
      <w:proofErr w:type="spellStart"/>
      <w:r w:rsidRPr="00B6063B">
        <w:rPr>
          <w:rFonts w:ascii="Times New Roman" w:eastAsia="Times New Roman" w:hAnsi="Times New Roman" w:cs="Times New Roman"/>
          <w:color w:val="000000" w:themeColor="text1"/>
          <w:sz w:val="24"/>
          <w:szCs w:val="24"/>
        </w:rPr>
        <w:t>seksion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demonstron</w:t>
      </w:r>
      <w:proofErr w:type="spellEnd"/>
      <w:r w:rsidRPr="00B6063B">
        <w:rPr>
          <w:rFonts w:ascii="Times New Roman" w:eastAsia="Times New Roman" w:hAnsi="Times New Roman" w:cs="Times New Roman"/>
          <w:color w:val="000000" w:themeColor="text1"/>
          <w:sz w:val="24"/>
          <w:szCs w:val="24"/>
        </w:rPr>
        <w:t xml:space="preserve"> se </w:t>
      </w:r>
      <w:proofErr w:type="spellStart"/>
      <w:r w:rsidRPr="00B6063B">
        <w:rPr>
          <w:rFonts w:ascii="Times New Roman" w:eastAsia="Times New Roman" w:hAnsi="Times New Roman" w:cs="Times New Roman"/>
          <w:color w:val="000000" w:themeColor="text1"/>
          <w:sz w:val="24"/>
          <w:szCs w:val="24"/>
        </w:rPr>
        <w:t>vështirësitë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gramatikore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mësimin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spanjishtes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studentët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shqiptarë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janë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sistematike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lidhura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ngushtë</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distancën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gjuhësore</w:t>
      </w:r>
      <w:proofErr w:type="spellEnd"/>
      <w:r w:rsidRPr="00B6063B">
        <w:rPr>
          <w:rFonts w:ascii="Times New Roman" w:eastAsia="Times New Roman" w:hAnsi="Times New Roman" w:cs="Times New Roman"/>
          <w:color w:val="000000" w:themeColor="text1"/>
          <w:sz w:val="24"/>
          <w:szCs w:val="24"/>
        </w:rPr>
        <w:t xml:space="preserve"> midis </w:t>
      </w:r>
      <w:proofErr w:type="spellStart"/>
      <w:r w:rsidRPr="00B6063B">
        <w:rPr>
          <w:rFonts w:ascii="Times New Roman" w:eastAsia="Times New Roman" w:hAnsi="Times New Roman" w:cs="Times New Roman"/>
          <w:color w:val="000000" w:themeColor="text1"/>
          <w:sz w:val="24"/>
          <w:szCs w:val="24"/>
        </w:rPr>
        <w:t>dy</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lastRenderedPageBreak/>
        <w:t>Integrimi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analizës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empirike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kapitull</w:t>
      </w:r>
      <w:proofErr w:type="spellEnd"/>
      <w:r w:rsidRPr="00B6063B">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mundëson</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shqyrtimin</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më</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të</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plotë</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të</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këtyre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vështirësive</w:t>
      </w:r>
      <w:proofErr w:type="spellEnd"/>
      <w:r w:rsidRPr="00B6063B">
        <w:rPr>
          <w:rFonts w:ascii="Times New Roman" w:eastAsia="Times New Roman" w:hAnsi="Times New Roman" w:cs="Times New Roman"/>
          <w:color w:val="000000" w:themeColor="text1"/>
          <w:sz w:val="24"/>
          <w:szCs w:val="24"/>
        </w:rPr>
        <w:t xml:space="preserve"> </w:t>
      </w:r>
      <w:r w:rsidR="00926999" w:rsidRPr="00926999">
        <w:rPr>
          <w:rFonts w:ascii="Times New Roman" w:eastAsia="Times New Roman" w:hAnsi="Times New Roman" w:cs="Times New Roman"/>
          <w:color w:val="000000" w:themeColor="text1"/>
          <w:sz w:val="24"/>
          <w:szCs w:val="24"/>
        </w:rPr>
        <w:t xml:space="preserve">duke </w:t>
      </w:r>
      <w:proofErr w:type="spellStart"/>
      <w:r w:rsidR="00926999" w:rsidRPr="00926999">
        <w:rPr>
          <w:rFonts w:ascii="Times New Roman" w:eastAsia="Times New Roman" w:hAnsi="Times New Roman" w:cs="Times New Roman"/>
          <w:color w:val="000000" w:themeColor="text1"/>
          <w:sz w:val="24"/>
          <w:szCs w:val="24"/>
        </w:rPr>
        <w:t>orientuar</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njëkohësisht</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përmirësimet</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metodologjike</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të</w:t>
      </w:r>
      <w:proofErr w:type="spellEnd"/>
      <w:r w:rsidR="00926999" w:rsidRPr="00926999">
        <w:rPr>
          <w:rFonts w:ascii="Times New Roman" w:eastAsia="Times New Roman" w:hAnsi="Times New Roman" w:cs="Times New Roman"/>
          <w:color w:val="000000" w:themeColor="text1"/>
          <w:sz w:val="24"/>
          <w:szCs w:val="24"/>
        </w:rPr>
        <w:t xml:space="preserve"> </w:t>
      </w:r>
      <w:proofErr w:type="spellStart"/>
      <w:r w:rsidR="00926999" w:rsidRPr="00926999">
        <w:rPr>
          <w:rFonts w:ascii="Times New Roman" w:eastAsia="Times New Roman" w:hAnsi="Times New Roman" w:cs="Times New Roman"/>
          <w:color w:val="000000" w:themeColor="text1"/>
          <w:sz w:val="24"/>
          <w:szCs w:val="24"/>
        </w:rPr>
        <w:t>qëndrueshme</w:t>
      </w:r>
      <w:proofErr w:type="spellEnd"/>
      <w:r w:rsidRPr="00B6063B">
        <w:rPr>
          <w:rFonts w:ascii="Times New Roman" w:eastAsia="Times New Roman" w:hAnsi="Times New Roman" w:cs="Times New Roman"/>
          <w:color w:val="000000" w:themeColor="text1"/>
          <w:sz w:val="24"/>
          <w:szCs w:val="24"/>
        </w:rPr>
        <w:t>.</w:t>
      </w:r>
    </w:p>
    <w:p w14:paraId="63BD84B7" w14:textId="77777777" w:rsidR="00061C6A" w:rsidRPr="00B6063B"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rPr>
      </w:pPr>
    </w:p>
    <w:p w14:paraId="7899572A" w14:textId="77777777" w:rsidR="00061C6A" w:rsidRPr="00493172" w:rsidRDefault="00061C6A" w:rsidP="00061C6A">
      <w:pPr>
        <w:pStyle w:val="Heading1"/>
        <w:spacing w:before="0" w:after="0" w:line="240" w:lineRule="auto"/>
        <w:rPr>
          <w:rFonts w:ascii="Times New Roman" w:hAnsi="Times New Roman" w:cs="Times New Roman"/>
          <w:b/>
          <w:bCs/>
          <w:color w:val="000000" w:themeColor="text1"/>
          <w:sz w:val="24"/>
          <w:szCs w:val="24"/>
          <w:lang w:val="nb-NO"/>
        </w:rPr>
      </w:pPr>
      <w:bookmarkStart w:id="178" w:name="_Toc241046671"/>
      <w:bookmarkStart w:id="179" w:name="_Toc230597917"/>
      <w:bookmarkStart w:id="180" w:name="_Hlk228750685"/>
      <w:r w:rsidRPr="00493172">
        <w:rPr>
          <w:rFonts w:ascii="Times New Roman" w:hAnsi="Times New Roman" w:cs="Times New Roman"/>
          <w:b/>
          <w:bCs/>
          <w:color w:val="000000" w:themeColor="text1"/>
          <w:sz w:val="24"/>
          <w:szCs w:val="24"/>
          <w:lang w:val="nb-NO"/>
        </w:rPr>
        <w:t>3.12 Strategjitë didaktike për kapërcimin e vështirësive gramatikore</w:t>
      </w:r>
      <w:bookmarkEnd w:id="178"/>
      <w:r w:rsidRPr="00493172">
        <w:rPr>
          <w:rFonts w:ascii="Times New Roman" w:hAnsi="Times New Roman" w:cs="Times New Roman"/>
          <w:b/>
          <w:bCs/>
          <w:color w:val="000000" w:themeColor="text1"/>
          <w:sz w:val="24"/>
          <w:szCs w:val="24"/>
          <w:lang w:val="nb-NO"/>
        </w:rPr>
        <w:t xml:space="preserve"> </w:t>
      </w:r>
      <w:bookmarkEnd w:id="179"/>
    </w:p>
    <w:p w14:paraId="2DB1DBAC" w14:textId="77777777" w:rsidR="00061C6A" w:rsidRPr="00493172" w:rsidRDefault="00061C6A" w:rsidP="00061C6A">
      <w:pPr>
        <w:pStyle w:val="Heading1"/>
        <w:spacing w:after="0" w:line="240" w:lineRule="auto"/>
        <w:rPr>
          <w:rFonts w:ascii="Times New Roman" w:hAnsi="Times New Roman" w:cs="Times New Roman"/>
          <w:b/>
          <w:bCs/>
          <w:color w:val="000000" w:themeColor="text1"/>
          <w:sz w:val="24"/>
          <w:szCs w:val="24"/>
          <w:lang w:val="nb-NO"/>
        </w:rPr>
      </w:pPr>
      <w:bookmarkStart w:id="181" w:name="_Toc230597918"/>
      <w:bookmarkStart w:id="182" w:name="_Toc241046672"/>
      <w:bookmarkStart w:id="183" w:name="_Hlk228750720"/>
      <w:bookmarkEnd w:id="180"/>
      <w:r w:rsidRPr="00493172">
        <w:rPr>
          <w:rFonts w:ascii="Times New Roman" w:hAnsi="Times New Roman" w:cs="Times New Roman"/>
          <w:b/>
          <w:bCs/>
          <w:color w:val="000000" w:themeColor="text1"/>
          <w:sz w:val="24"/>
          <w:szCs w:val="24"/>
          <w:lang w:val="nb-NO"/>
        </w:rPr>
        <w:t>3.12.1 Hyrje: nga diagnostikimi në ndërhyrje metodologjike</w:t>
      </w:r>
      <w:bookmarkEnd w:id="181"/>
      <w:bookmarkEnd w:id="182"/>
    </w:p>
    <w:bookmarkEnd w:id="183"/>
    <w:p w14:paraId="1B45213D"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p>
    <w:p w14:paraId="4618ED23" w14:textId="6BB325CA"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 xml:space="preserve">Studimi demonstron se vështirësitë gramatikore të studentëve shqiptarë në mësimin e spanjishtes janë sistematike dhe të lidhura ngushtë me distancën gjuhësore midis dy sistemeve. Për rrjedhojë, ndërhyrja didaktike </w:t>
      </w:r>
      <w:r w:rsidR="00926999" w:rsidRPr="00926999">
        <w:rPr>
          <w:rFonts w:ascii="Times New Roman" w:eastAsia="Times New Roman" w:hAnsi="Times New Roman" w:cs="Times New Roman"/>
          <w:color w:val="000000" w:themeColor="text1"/>
          <w:sz w:val="24"/>
          <w:szCs w:val="24"/>
          <w:lang w:val="nb-NO"/>
        </w:rPr>
        <w:t>kërkon përshtatje specifike sipas tipologjisë së vështirësive</w:t>
      </w:r>
      <w:r w:rsidRPr="00493172">
        <w:rPr>
          <w:rFonts w:ascii="Times New Roman" w:eastAsia="Times New Roman" w:hAnsi="Times New Roman" w:cs="Times New Roman"/>
          <w:color w:val="000000" w:themeColor="text1"/>
          <w:sz w:val="24"/>
          <w:szCs w:val="24"/>
          <w:lang w:val="nb-NO"/>
        </w:rPr>
        <w:t>.</w:t>
      </w:r>
    </w:p>
    <w:p w14:paraId="454E3899"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Në këtë kuadër, ky seksion propozon një model të integruar strategjish didaktike që lidh drejtpërdrejt:</w:t>
      </w:r>
    </w:p>
    <w:p w14:paraId="64DE1A19" w14:textId="77777777" w:rsidR="00061C6A" w:rsidRPr="00B6063B" w:rsidRDefault="00061C6A" w:rsidP="00061C6A">
      <w:pPr>
        <w:pStyle w:val="ListParagraph"/>
        <w:numPr>
          <w:ilvl w:val="0"/>
          <w:numId w:val="17"/>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natyrën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vështirësisë</w:t>
      </w:r>
      <w:proofErr w:type="spellEnd"/>
      <w:r>
        <w:rPr>
          <w:rFonts w:ascii="Times New Roman" w:eastAsia="Times New Roman" w:hAnsi="Times New Roman" w:cs="Times New Roman"/>
          <w:color w:val="000000" w:themeColor="text1"/>
          <w:sz w:val="24"/>
          <w:szCs w:val="24"/>
        </w:rPr>
        <w:t>,</w:t>
      </w:r>
    </w:p>
    <w:p w14:paraId="62E9FA50" w14:textId="5A4C2103" w:rsidR="00061C6A" w:rsidRDefault="00061C6A" w:rsidP="00061C6A">
      <w:pPr>
        <w:pStyle w:val="ListParagraph"/>
        <w:numPr>
          <w:ilvl w:val="0"/>
          <w:numId w:val="17"/>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me </w:t>
      </w:r>
      <w:proofErr w:type="spellStart"/>
      <w:r w:rsidRPr="00B6063B">
        <w:rPr>
          <w:rFonts w:ascii="Times New Roman" w:eastAsia="Times New Roman" w:hAnsi="Times New Roman" w:cs="Times New Roman"/>
          <w:color w:val="000000" w:themeColor="text1"/>
          <w:sz w:val="24"/>
          <w:szCs w:val="24"/>
        </w:rPr>
        <w:t>ndërhyrjen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pedagogjike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përkatëse</w:t>
      </w:r>
      <w:proofErr w:type="spellEnd"/>
      <w:r>
        <w:rPr>
          <w:rFonts w:ascii="Times New Roman" w:eastAsia="Times New Roman" w:hAnsi="Times New Roman" w:cs="Times New Roman"/>
          <w:color w:val="000000" w:themeColor="text1"/>
          <w:sz w:val="24"/>
          <w:szCs w:val="24"/>
        </w:rPr>
        <w:t>.</w:t>
      </w:r>
    </w:p>
    <w:p w14:paraId="65E0DBF0" w14:textId="77777777" w:rsidR="00B5369E" w:rsidRPr="00B5369E" w:rsidRDefault="00B5369E" w:rsidP="00B5369E">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4534AEBF" w14:textId="77777777" w:rsidR="00061C6A" w:rsidRPr="00B6063B" w:rsidRDefault="00061C6A" w:rsidP="00061C6A">
      <w:pPr>
        <w:pStyle w:val="ListParagraph"/>
        <w:pBdr>
          <w:top w:val="nil"/>
          <w:left w:val="nil"/>
          <w:bottom w:val="nil"/>
          <w:right w:val="nil"/>
          <w:between w:val="nil"/>
        </w:pBdr>
        <w:spacing w:after="0"/>
        <w:ind w:left="1080"/>
        <w:jc w:val="both"/>
        <w:rPr>
          <w:rFonts w:ascii="Times New Roman" w:eastAsia="Times New Roman" w:hAnsi="Times New Roman" w:cs="Times New Roman"/>
          <w:color w:val="000000" w:themeColor="text1"/>
          <w:sz w:val="24"/>
          <w:szCs w:val="24"/>
        </w:rPr>
      </w:pPr>
    </w:p>
    <w:p w14:paraId="1120AD81" w14:textId="77777777" w:rsidR="00061C6A" w:rsidRPr="00C61143" w:rsidRDefault="00061C6A" w:rsidP="00061C6A">
      <w:pPr>
        <w:pStyle w:val="Heading1"/>
        <w:spacing w:before="0" w:after="0"/>
        <w:rPr>
          <w:rFonts w:ascii="Times New Roman" w:hAnsi="Times New Roman" w:cs="Times New Roman"/>
          <w:b/>
          <w:bCs/>
          <w:color w:val="000000" w:themeColor="text1"/>
          <w:sz w:val="24"/>
          <w:szCs w:val="24"/>
        </w:rPr>
      </w:pPr>
      <w:bookmarkStart w:id="184" w:name="_Toc230597919"/>
      <w:bookmarkStart w:id="185" w:name="_Toc241046673"/>
      <w:bookmarkStart w:id="186" w:name="_Hlk228750783"/>
      <w:r w:rsidRPr="00537ADE">
        <w:rPr>
          <w:rFonts w:ascii="Times New Roman" w:hAnsi="Times New Roman" w:cs="Times New Roman"/>
          <w:b/>
          <w:bCs/>
          <w:color w:val="000000" w:themeColor="text1"/>
          <w:sz w:val="24"/>
          <w:szCs w:val="24"/>
        </w:rPr>
        <w:t xml:space="preserve">3.12.2 </w:t>
      </w:r>
      <w:proofErr w:type="spellStart"/>
      <w:r w:rsidRPr="00537ADE">
        <w:rPr>
          <w:rFonts w:ascii="Times New Roman" w:hAnsi="Times New Roman" w:cs="Times New Roman"/>
          <w:b/>
          <w:bCs/>
          <w:color w:val="000000" w:themeColor="text1"/>
          <w:sz w:val="24"/>
          <w:szCs w:val="24"/>
        </w:rPr>
        <w:t>Modeli</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Vështirësi</w:t>
      </w:r>
      <w:proofErr w:type="spellEnd"/>
      <w:r w:rsidRPr="00537ADE">
        <w:rPr>
          <w:rFonts w:ascii="Times New Roman" w:hAnsi="Times New Roman" w:cs="Times New Roman"/>
          <w:b/>
          <w:bCs/>
          <w:color w:val="000000" w:themeColor="text1"/>
          <w:sz w:val="24"/>
          <w:szCs w:val="24"/>
        </w:rPr>
        <w:t xml:space="preserve"> → </w:t>
      </w:r>
      <w:proofErr w:type="spellStart"/>
      <w:r w:rsidRPr="00537ADE">
        <w:rPr>
          <w:rFonts w:ascii="Times New Roman" w:hAnsi="Times New Roman" w:cs="Times New Roman"/>
          <w:b/>
          <w:bCs/>
          <w:color w:val="000000" w:themeColor="text1"/>
          <w:sz w:val="24"/>
          <w:szCs w:val="24"/>
        </w:rPr>
        <w:t>Strategji</w:t>
      </w:r>
      <w:proofErr w:type="spellEnd"/>
      <w:r w:rsidRPr="00537ADE">
        <w:rPr>
          <w:rFonts w:ascii="Times New Roman" w:hAnsi="Times New Roman" w:cs="Times New Roman"/>
          <w:b/>
          <w:bCs/>
          <w:color w:val="000000" w:themeColor="text1"/>
          <w:sz w:val="24"/>
          <w:szCs w:val="24"/>
        </w:rPr>
        <w:t xml:space="preserve"> → </w:t>
      </w:r>
      <w:proofErr w:type="spellStart"/>
      <w:r w:rsidRPr="00537ADE">
        <w:rPr>
          <w:rFonts w:ascii="Times New Roman" w:hAnsi="Times New Roman" w:cs="Times New Roman"/>
          <w:b/>
          <w:bCs/>
          <w:color w:val="000000" w:themeColor="text1"/>
          <w:sz w:val="24"/>
          <w:szCs w:val="24"/>
        </w:rPr>
        <w:t>Rezultat</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i</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të</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nxënit</w:t>
      </w:r>
      <w:proofErr w:type="spellEnd"/>
      <w:r w:rsidRPr="00537ADE">
        <w:rPr>
          <w:rFonts w:ascii="Times New Roman" w:hAnsi="Times New Roman" w:cs="Times New Roman"/>
          <w:b/>
          <w:bCs/>
          <w:color w:val="000000" w:themeColor="text1"/>
          <w:sz w:val="24"/>
          <w:szCs w:val="24"/>
        </w:rPr>
        <w:t>”</w:t>
      </w:r>
      <w:bookmarkEnd w:id="184"/>
      <w:bookmarkEnd w:id="185"/>
    </w:p>
    <w:bookmarkEnd w:id="186"/>
    <w:p w14:paraId="2DACF8B8" w14:textId="77777777" w:rsidR="00061C6A" w:rsidRDefault="00061C6A" w:rsidP="00061C6A">
      <w:pPr>
        <w:pBdr>
          <w:top w:val="nil"/>
          <w:left w:val="nil"/>
          <w:bottom w:val="nil"/>
          <w:right w:val="nil"/>
          <w:between w:val="nil"/>
        </w:pBdr>
        <w:spacing w:after="0"/>
        <w:jc w:val="center"/>
        <w:rPr>
          <w:rFonts w:ascii="Times New Roman" w:eastAsia="Times New Roman" w:hAnsi="Times New Roman" w:cs="Times New Roman"/>
          <w:b/>
          <w:i/>
          <w:iCs/>
          <w:color w:val="000000" w:themeColor="text1"/>
          <w:sz w:val="20"/>
          <w:szCs w:val="24"/>
        </w:rPr>
      </w:pPr>
      <w:proofErr w:type="spellStart"/>
      <w:r>
        <w:rPr>
          <w:rFonts w:ascii="Times New Roman" w:eastAsia="Times New Roman" w:hAnsi="Times New Roman" w:cs="Times New Roman"/>
          <w:b/>
          <w:i/>
          <w:iCs/>
          <w:color w:val="000000" w:themeColor="text1"/>
          <w:sz w:val="20"/>
          <w:szCs w:val="24"/>
        </w:rPr>
        <w:t>Tabela</w:t>
      </w:r>
      <w:proofErr w:type="spellEnd"/>
      <w:r>
        <w:rPr>
          <w:rFonts w:ascii="Times New Roman" w:eastAsia="Times New Roman" w:hAnsi="Times New Roman" w:cs="Times New Roman"/>
          <w:b/>
          <w:i/>
          <w:iCs/>
          <w:color w:val="000000" w:themeColor="text1"/>
          <w:sz w:val="20"/>
          <w:szCs w:val="24"/>
        </w:rPr>
        <w:t xml:space="preserve"> 3.8 </w:t>
      </w:r>
      <w:proofErr w:type="spellStart"/>
      <w:r w:rsidRPr="003971B7">
        <w:rPr>
          <w:rFonts w:ascii="Times New Roman" w:eastAsia="Times New Roman" w:hAnsi="Times New Roman" w:cs="Times New Roman"/>
          <w:b/>
          <w:i/>
          <w:iCs/>
          <w:color w:val="000000" w:themeColor="text1"/>
          <w:sz w:val="20"/>
          <w:szCs w:val="24"/>
        </w:rPr>
        <w:t>Tabela</w:t>
      </w:r>
      <w:proofErr w:type="spellEnd"/>
      <w:r w:rsidRPr="003971B7">
        <w:rPr>
          <w:rFonts w:ascii="Times New Roman" w:eastAsia="Times New Roman" w:hAnsi="Times New Roman" w:cs="Times New Roman"/>
          <w:b/>
          <w:i/>
          <w:iCs/>
          <w:color w:val="000000" w:themeColor="text1"/>
          <w:sz w:val="20"/>
          <w:szCs w:val="24"/>
        </w:rPr>
        <w:t xml:space="preserve"> </w:t>
      </w:r>
      <w:proofErr w:type="spellStart"/>
      <w:r w:rsidRPr="003971B7">
        <w:rPr>
          <w:rFonts w:ascii="Times New Roman" w:eastAsia="Times New Roman" w:hAnsi="Times New Roman" w:cs="Times New Roman"/>
          <w:b/>
          <w:i/>
          <w:iCs/>
          <w:color w:val="000000" w:themeColor="text1"/>
          <w:sz w:val="20"/>
          <w:szCs w:val="24"/>
        </w:rPr>
        <w:t>sintetizuese</w:t>
      </w:r>
      <w:proofErr w:type="spellEnd"/>
    </w:p>
    <w:p w14:paraId="5FCE6FED" w14:textId="77777777" w:rsidR="00061C6A" w:rsidRDefault="00061C6A" w:rsidP="00061C6A">
      <w:pPr>
        <w:pBdr>
          <w:top w:val="nil"/>
          <w:left w:val="nil"/>
          <w:bottom w:val="nil"/>
          <w:right w:val="nil"/>
          <w:between w:val="nil"/>
        </w:pBdr>
        <w:spacing w:after="0"/>
        <w:jc w:val="center"/>
        <w:rPr>
          <w:rFonts w:ascii="Times New Roman" w:eastAsia="Times New Roman" w:hAnsi="Times New Roman" w:cs="Times New Roman"/>
          <w:b/>
          <w:i/>
          <w:iCs/>
          <w:color w:val="000000" w:themeColor="text1"/>
          <w:sz w:val="20"/>
          <w:szCs w:val="24"/>
        </w:rPr>
      </w:pPr>
      <w:r w:rsidRPr="00FB7644">
        <w:rPr>
          <w:rFonts w:ascii="Times New Roman" w:eastAsia="Times New Roman" w:hAnsi="Times New Roman" w:cs="Times New Roman"/>
          <w:b/>
          <w:i/>
          <w:iCs/>
          <w:noProof/>
          <w:color w:val="000000" w:themeColor="text1"/>
          <w:sz w:val="20"/>
          <w:szCs w:val="24"/>
        </w:rPr>
        <w:drawing>
          <wp:inline distT="0" distB="0" distL="0" distR="0" wp14:anchorId="3C4DCF4D" wp14:editId="10168222">
            <wp:extent cx="5943600" cy="2971800"/>
            <wp:effectExtent l="0" t="0" r="0" b="0"/>
            <wp:docPr id="48" name="Picture 4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screenshot of a computer&#10;&#10;Description automatically generated"/>
                    <pic:cNvPicPr/>
                  </pic:nvPicPr>
                  <pic:blipFill>
                    <a:blip r:embed="rId38"/>
                    <a:stretch>
                      <a:fillRect/>
                    </a:stretch>
                  </pic:blipFill>
                  <pic:spPr>
                    <a:xfrm>
                      <a:off x="0" y="0"/>
                      <a:ext cx="5943600" cy="2971800"/>
                    </a:xfrm>
                    <a:prstGeom prst="rect">
                      <a:avLst/>
                    </a:prstGeom>
                  </pic:spPr>
                </pic:pic>
              </a:graphicData>
            </a:graphic>
          </wp:inline>
        </w:drawing>
      </w:r>
    </w:p>
    <w:p w14:paraId="0DA8C313"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bookmarkStart w:id="187" w:name="_Hlk228750945"/>
    </w:p>
    <w:p w14:paraId="1E505991"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188" w:name="_Toc230597920"/>
      <w:bookmarkStart w:id="189" w:name="_Toc241046674"/>
      <w:r w:rsidRPr="00CC2866">
        <w:rPr>
          <w:rFonts w:ascii="Times New Roman" w:hAnsi="Times New Roman" w:cs="Times New Roman"/>
          <w:b/>
          <w:bCs/>
          <w:color w:val="000000" w:themeColor="text1"/>
          <w:sz w:val="24"/>
          <w:szCs w:val="24"/>
          <w:lang w:val="es-ES_tradnl"/>
        </w:rPr>
        <w:lastRenderedPageBreak/>
        <w:t>3.1</w:t>
      </w:r>
      <w:r>
        <w:rPr>
          <w:rFonts w:ascii="Times New Roman" w:hAnsi="Times New Roman" w:cs="Times New Roman"/>
          <w:b/>
          <w:bCs/>
          <w:color w:val="000000" w:themeColor="text1"/>
          <w:sz w:val="24"/>
          <w:szCs w:val="24"/>
          <w:lang w:val="es-ES_tradnl"/>
        </w:rPr>
        <w:t>2</w:t>
      </w:r>
      <w:r w:rsidRPr="00CC2866">
        <w:rPr>
          <w:rFonts w:ascii="Times New Roman" w:hAnsi="Times New Roman" w:cs="Times New Roman"/>
          <w:b/>
          <w:bCs/>
          <w:color w:val="000000" w:themeColor="text1"/>
          <w:sz w:val="24"/>
          <w:szCs w:val="24"/>
          <w:lang w:val="es-ES_tradnl"/>
        </w:rPr>
        <w:t>.3 Strategji për lidhoren: nga rregulli te përdorimi</w:t>
      </w:r>
      <w:bookmarkEnd w:id="188"/>
      <w:bookmarkEnd w:id="189"/>
    </w:p>
    <w:bookmarkEnd w:id="187"/>
    <w:p w14:paraId="0B88C2DB" w14:textId="77777777" w:rsidR="00061C6A" w:rsidRPr="00B6063B"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Duke qenë se </w:t>
      </w:r>
      <w:r>
        <w:rPr>
          <w:rFonts w:ascii="Times New Roman" w:eastAsia="Times New Roman" w:hAnsi="Times New Roman" w:cs="Times New Roman"/>
          <w:color w:val="000000" w:themeColor="text1"/>
          <w:sz w:val="24"/>
          <w:szCs w:val="24"/>
          <w:lang w:val="es-ES_tradnl"/>
        </w:rPr>
        <w:t>lidhorja</w:t>
      </w:r>
      <w:r w:rsidRPr="00B6063B">
        <w:rPr>
          <w:rFonts w:ascii="Times New Roman" w:eastAsia="Times New Roman" w:hAnsi="Times New Roman" w:cs="Times New Roman"/>
          <w:color w:val="000000" w:themeColor="text1"/>
          <w:sz w:val="24"/>
          <w:szCs w:val="24"/>
          <w:lang w:val="es-ES_tradnl"/>
        </w:rPr>
        <w:t xml:space="preserve"> përfaqëson një nga zonat me distancën më të madhe gjuhësore, mësimi i tij kërkon kalim nga:</w:t>
      </w:r>
    </w:p>
    <w:p w14:paraId="18A8015C" w14:textId="77777777" w:rsidR="00061C6A" w:rsidRPr="00BB6779"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lang w:val="es-ES_tradnl"/>
        </w:rPr>
      </w:pPr>
      <w:r w:rsidRPr="00BB6779">
        <w:rPr>
          <w:rFonts w:ascii="Times New Roman" w:eastAsia="Times New Roman" w:hAnsi="Times New Roman" w:cs="Times New Roman"/>
          <w:color w:val="000000" w:themeColor="text1"/>
          <w:sz w:val="24"/>
          <w:szCs w:val="24"/>
          <w:lang w:val="es-ES_tradnl"/>
        </w:rPr>
        <w:t xml:space="preserve">mësimi i rregullit </w:t>
      </w:r>
      <w:r>
        <w:rPr>
          <w:rFonts w:ascii="Cambria Math" w:hAnsi="Cambria Math" w:cs="Cambria Math"/>
        </w:rPr>
        <w:t>⟶</w:t>
      </w:r>
      <w:r w:rsidRPr="00BB6779">
        <w:rPr>
          <w:rFonts w:ascii="Cambria Math" w:hAnsi="Cambria Math" w:cs="Cambria Math"/>
          <w:lang w:val="es-ES_tradnl"/>
        </w:rPr>
        <w:t xml:space="preserve"> </w:t>
      </w:r>
      <w:r w:rsidRPr="00BB6779">
        <w:rPr>
          <w:rFonts w:ascii="Times New Roman" w:eastAsia="Times New Roman" w:hAnsi="Times New Roman" w:cs="Times New Roman"/>
          <w:color w:val="000000" w:themeColor="text1"/>
          <w:sz w:val="24"/>
          <w:szCs w:val="24"/>
          <w:lang w:val="es-ES_tradnl"/>
        </w:rPr>
        <w:t>drejt përdorimit në kontekst</w:t>
      </w:r>
    </w:p>
    <w:p w14:paraId="0048E9F0"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Aktivitet</w:t>
      </w:r>
      <w:proofErr w:type="spellEnd"/>
      <w:r w:rsidRPr="00B6063B">
        <w:rPr>
          <w:rFonts w:ascii="Times New Roman" w:eastAsia="Times New Roman" w:hAnsi="Times New Roman" w:cs="Times New Roman"/>
          <w:color w:val="000000" w:themeColor="text1"/>
          <w:sz w:val="24"/>
          <w:szCs w:val="24"/>
        </w:rPr>
        <w:t>:</w:t>
      </w:r>
    </w:p>
    <w:p w14:paraId="0843428E" w14:textId="77777777" w:rsidR="00061C6A" w:rsidRPr="00B6063B" w:rsidRDefault="00061C6A" w:rsidP="00061C6A">
      <w:pPr>
        <w:pStyle w:val="ListParagraph"/>
        <w:numPr>
          <w:ilvl w:val="0"/>
          <w:numId w:val="17"/>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Role-play: </w:t>
      </w:r>
      <w:proofErr w:type="spellStart"/>
      <w:r w:rsidRPr="00B6063B">
        <w:rPr>
          <w:rFonts w:ascii="Times New Roman" w:eastAsia="Times New Roman" w:hAnsi="Times New Roman" w:cs="Times New Roman"/>
          <w:color w:val="000000" w:themeColor="text1"/>
          <w:sz w:val="24"/>
          <w:szCs w:val="24"/>
        </w:rPr>
        <w:t>kërkesa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sugjerime</w:t>
      </w:r>
      <w:proofErr w:type="spellEnd"/>
    </w:p>
    <w:p w14:paraId="175CF511" w14:textId="77777777" w:rsidR="00061C6A" w:rsidRPr="00B6063B" w:rsidRDefault="00061C6A" w:rsidP="00061C6A">
      <w:pPr>
        <w:pStyle w:val="ListParagraph"/>
        <w:numPr>
          <w:ilvl w:val="0"/>
          <w:numId w:val="17"/>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Debat: “Es </w:t>
      </w:r>
      <w:proofErr w:type="spellStart"/>
      <w:r w:rsidRPr="00B6063B">
        <w:rPr>
          <w:rFonts w:ascii="Times New Roman" w:eastAsia="Times New Roman" w:hAnsi="Times New Roman" w:cs="Times New Roman"/>
          <w:color w:val="000000" w:themeColor="text1"/>
          <w:sz w:val="24"/>
          <w:szCs w:val="24"/>
        </w:rPr>
        <w:t>importante</w:t>
      </w:r>
      <w:proofErr w:type="spellEnd"/>
      <w:r w:rsidRPr="00B6063B">
        <w:rPr>
          <w:rFonts w:ascii="Times New Roman" w:eastAsia="Times New Roman" w:hAnsi="Times New Roman" w:cs="Times New Roman"/>
          <w:color w:val="000000" w:themeColor="text1"/>
          <w:sz w:val="24"/>
          <w:szCs w:val="24"/>
        </w:rPr>
        <w:t xml:space="preserve"> que…”</w:t>
      </w:r>
    </w:p>
    <w:p w14:paraId="643246DC" w14:textId="77777777" w:rsidR="00061C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Kjo</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mbështet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teorinë</w:t>
      </w:r>
      <w:proofErr w:type="spellEnd"/>
      <w:r w:rsidRPr="00B6063B">
        <w:rPr>
          <w:rFonts w:ascii="Times New Roman" w:eastAsia="Times New Roman" w:hAnsi="Times New Roman" w:cs="Times New Roman"/>
          <w:color w:val="000000" w:themeColor="text1"/>
          <w:sz w:val="24"/>
          <w:szCs w:val="24"/>
        </w:rPr>
        <w:t xml:space="preserve"> e Ellis (2003) </w:t>
      </w:r>
      <w:proofErr w:type="spellStart"/>
      <w:r w:rsidRPr="00B6063B">
        <w:rPr>
          <w:rFonts w:ascii="Times New Roman" w:eastAsia="Times New Roman" w:hAnsi="Times New Roman" w:cs="Times New Roman"/>
          <w:color w:val="000000" w:themeColor="text1"/>
          <w:sz w:val="24"/>
          <w:szCs w:val="24"/>
        </w:rPr>
        <w:t>për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mësim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përmes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përdorimit</w:t>
      </w:r>
      <w:proofErr w:type="spellEnd"/>
      <w:r w:rsidRPr="00B6063B">
        <w:rPr>
          <w:rFonts w:ascii="Times New Roman" w:eastAsia="Times New Roman" w:hAnsi="Times New Roman" w:cs="Times New Roman"/>
          <w:color w:val="000000" w:themeColor="text1"/>
          <w:sz w:val="24"/>
          <w:szCs w:val="24"/>
        </w:rPr>
        <w:t>.</w:t>
      </w:r>
    </w:p>
    <w:p w14:paraId="77D551A1" w14:textId="77777777" w:rsidR="00061C6A" w:rsidRPr="006039A7"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4DA97EA1" w14:textId="77777777" w:rsidR="00061C6A" w:rsidRPr="00537ADE" w:rsidRDefault="00061C6A" w:rsidP="00061C6A">
      <w:pPr>
        <w:pStyle w:val="Heading1"/>
        <w:spacing w:before="0" w:after="0"/>
        <w:rPr>
          <w:rFonts w:ascii="Times New Roman" w:hAnsi="Times New Roman" w:cs="Times New Roman"/>
          <w:b/>
          <w:bCs/>
          <w:color w:val="000000" w:themeColor="text1"/>
          <w:sz w:val="24"/>
          <w:szCs w:val="24"/>
        </w:rPr>
      </w:pPr>
      <w:bookmarkStart w:id="190" w:name="_Toc230597921"/>
      <w:bookmarkStart w:id="191" w:name="_Toc241046675"/>
      <w:bookmarkStart w:id="192" w:name="_Hlk228750974"/>
      <w:r w:rsidRPr="00537ADE">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2</w:t>
      </w:r>
      <w:r w:rsidRPr="00537ADE">
        <w:rPr>
          <w:rFonts w:ascii="Times New Roman" w:hAnsi="Times New Roman" w:cs="Times New Roman"/>
          <w:b/>
          <w:bCs/>
          <w:color w:val="000000" w:themeColor="text1"/>
          <w:sz w:val="24"/>
          <w:szCs w:val="24"/>
        </w:rPr>
        <w:t xml:space="preserve">.4 </w:t>
      </w:r>
      <w:proofErr w:type="spellStart"/>
      <w:r w:rsidRPr="00537ADE">
        <w:rPr>
          <w:rFonts w:ascii="Times New Roman" w:hAnsi="Times New Roman" w:cs="Times New Roman"/>
          <w:b/>
          <w:bCs/>
          <w:color w:val="000000" w:themeColor="text1"/>
          <w:sz w:val="24"/>
          <w:szCs w:val="24"/>
        </w:rPr>
        <w:t>Strategji</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për</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klitikët</w:t>
      </w:r>
      <w:proofErr w:type="spellEnd"/>
      <w:r w:rsidRPr="00537ADE">
        <w:rPr>
          <w:rFonts w:ascii="Times New Roman" w:hAnsi="Times New Roman" w:cs="Times New Roman"/>
          <w:b/>
          <w:bCs/>
          <w:color w:val="000000" w:themeColor="text1"/>
          <w:sz w:val="24"/>
          <w:szCs w:val="24"/>
        </w:rPr>
        <w:t xml:space="preserve">: </w:t>
      </w:r>
      <w:proofErr w:type="spellStart"/>
      <w:r w:rsidRPr="00537ADE">
        <w:rPr>
          <w:rFonts w:ascii="Times New Roman" w:hAnsi="Times New Roman" w:cs="Times New Roman"/>
          <w:b/>
          <w:bCs/>
          <w:color w:val="000000" w:themeColor="text1"/>
          <w:sz w:val="24"/>
          <w:szCs w:val="24"/>
        </w:rPr>
        <w:t>ndërgjegjësim</w:t>
      </w:r>
      <w:proofErr w:type="spellEnd"/>
      <w:r w:rsidRPr="00537ADE">
        <w:rPr>
          <w:rFonts w:ascii="Times New Roman" w:hAnsi="Times New Roman" w:cs="Times New Roman"/>
          <w:b/>
          <w:bCs/>
          <w:color w:val="000000" w:themeColor="text1"/>
          <w:sz w:val="24"/>
          <w:szCs w:val="24"/>
        </w:rPr>
        <w:t xml:space="preserve"> + </w:t>
      </w:r>
      <w:proofErr w:type="spellStart"/>
      <w:r w:rsidRPr="00537ADE">
        <w:rPr>
          <w:rFonts w:ascii="Times New Roman" w:hAnsi="Times New Roman" w:cs="Times New Roman"/>
          <w:b/>
          <w:bCs/>
          <w:color w:val="000000" w:themeColor="text1"/>
          <w:sz w:val="24"/>
          <w:szCs w:val="24"/>
        </w:rPr>
        <w:t>praktikë</w:t>
      </w:r>
      <w:bookmarkEnd w:id="190"/>
      <w:bookmarkEnd w:id="191"/>
      <w:proofErr w:type="spellEnd"/>
    </w:p>
    <w:bookmarkEnd w:id="192"/>
    <w:p w14:paraId="7A6BCB1D" w14:textId="77777777" w:rsidR="00061C6A" w:rsidRPr="00B6063B"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shkak</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kompleksitetit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klitikëve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kërkohet</w:t>
      </w:r>
      <w:proofErr w:type="spellEnd"/>
      <w:r w:rsidRPr="00B6063B">
        <w:rPr>
          <w:rFonts w:ascii="Times New Roman" w:eastAsia="Times New Roman" w:hAnsi="Times New Roman" w:cs="Times New Roman"/>
          <w:color w:val="000000" w:themeColor="text1"/>
          <w:sz w:val="24"/>
          <w:szCs w:val="24"/>
        </w:rPr>
        <w:t>:</w:t>
      </w:r>
    </w:p>
    <w:p w14:paraId="145C1591" w14:textId="77777777" w:rsidR="00061C6A" w:rsidRPr="00B6063B" w:rsidRDefault="00061C6A" w:rsidP="00061C6A">
      <w:pPr>
        <w:pStyle w:val="ListParagraph"/>
        <w:numPr>
          <w:ilvl w:val="0"/>
          <w:numId w:val="1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D34251">
        <w:rPr>
          <w:rFonts w:ascii="Times New Roman" w:eastAsia="Times New Roman" w:hAnsi="Times New Roman" w:cs="Times New Roman"/>
          <w:i/>
          <w:iCs/>
          <w:color w:val="000000" w:themeColor="text1"/>
          <w:sz w:val="24"/>
          <w:szCs w:val="24"/>
        </w:rPr>
        <w:t>input</w:t>
      </w:r>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pasur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përsëritur</w:t>
      </w:r>
      <w:proofErr w:type="spellEnd"/>
      <w:r>
        <w:rPr>
          <w:rFonts w:ascii="Times New Roman" w:eastAsia="Times New Roman" w:hAnsi="Times New Roman" w:cs="Times New Roman"/>
          <w:color w:val="000000" w:themeColor="text1"/>
          <w:sz w:val="24"/>
          <w:szCs w:val="24"/>
        </w:rPr>
        <w:t>,</w:t>
      </w:r>
    </w:p>
    <w:p w14:paraId="2BB4233C" w14:textId="77777777" w:rsidR="00061C6A" w:rsidRPr="00B6063B" w:rsidRDefault="00061C6A" w:rsidP="00061C6A">
      <w:pPr>
        <w:pStyle w:val="ListParagraph"/>
        <w:numPr>
          <w:ilvl w:val="0"/>
          <w:numId w:val="1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analizë</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shembujve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realë</w:t>
      </w:r>
      <w:proofErr w:type="spellEnd"/>
      <w:r>
        <w:rPr>
          <w:rFonts w:ascii="Times New Roman" w:eastAsia="Times New Roman" w:hAnsi="Times New Roman" w:cs="Times New Roman"/>
          <w:color w:val="000000" w:themeColor="text1"/>
          <w:sz w:val="24"/>
          <w:szCs w:val="24"/>
        </w:rPr>
        <w:t>,</w:t>
      </w:r>
    </w:p>
    <w:p w14:paraId="38B87A2E" w14:textId="77777777" w:rsidR="00061C6A" w:rsidRPr="00B6063B" w:rsidRDefault="00061C6A" w:rsidP="00061C6A">
      <w:pPr>
        <w:pStyle w:val="ListParagraph"/>
        <w:numPr>
          <w:ilvl w:val="0"/>
          <w:numId w:val="1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praktikë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dialog</w:t>
      </w:r>
      <w:r>
        <w:rPr>
          <w:rFonts w:ascii="Times New Roman" w:eastAsia="Times New Roman" w:hAnsi="Times New Roman" w:cs="Times New Roman"/>
          <w:color w:val="000000" w:themeColor="text1"/>
          <w:sz w:val="24"/>
          <w:szCs w:val="24"/>
        </w:rPr>
        <w:t>.</w:t>
      </w:r>
    </w:p>
    <w:p w14:paraId="18341832"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Aktivitet</w:t>
      </w:r>
      <w:proofErr w:type="spellEnd"/>
      <w:r w:rsidRPr="00B6063B">
        <w:rPr>
          <w:rFonts w:ascii="Times New Roman" w:eastAsia="Times New Roman" w:hAnsi="Times New Roman" w:cs="Times New Roman"/>
          <w:color w:val="000000" w:themeColor="text1"/>
          <w:sz w:val="24"/>
          <w:szCs w:val="24"/>
        </w:rPr>
        <w:t>:</w:t>
      </w:r>
    </w:p>
    <w:p w14:paraId="2190F5B5" w14:textId="77777777" w:rsidR="00061C6A" w:rsidRPr="00B6063B" w:rsidRDefault="00061C6A" w:rsidP="00793A33">
      <w:pPr>
        <w:pStyle w:val="ListParagraph"/>
        <w:numPr>
          <w:ilvl w:val="0"/>
          <w:numId w:val="40"/>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Transformim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fjalish</w:t>
      </w:r>
      <w:proofErr w:type="spellEnd"/>
      <w:r>
        <w:rPr>
          <w:rFonts w:ascii="Times New Roman" w:eastAsia="Times New Roman" w:hAnsi="Times New Roman" w:cs="Times New Roman"/>
          <w:color w:val="000000" w:themeColor="text1"/>
          <w:sz w:val="24"/>
          <w:szCs w:val="24"/>
        </w:rPr>
        <w:t>.</w:t>
      </w:r>
    </w:p>
    <w:p w14:paraId="512ED56E" w14:textId="77777777" w:rsidR="00061C6A" w:rsidRPr="003971B7" w:rsidRDefault="00061C6A" w:rsidP="00793A33">
      <w:pPr>
        <w:pStyle w:val="ListParagraph"/>
        <w:numPr>
          <w:ilvl w:val="0"/>
          <w:numId w:val="40"/>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Ndërtim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dialogësh</w:t>
      </w:r>
      <w:proofErr w:type="spellEnd"/>
      <w:r>
        <w:rPr>
          <w:rFonts w:ascii="Times New Roman" w:eastAsia="Times New Roman" w:hAnsi="Times New Roman" w:cs="Times New Roman"/>
          <w:color w:val="000000" w:themeColor="text1"/>
          <w:sz w:val="24"/>
          <w:szCs w:val="24"/>
        </w:rPr>
        <w:t>.</w:t>
      </w:r>
    </w:p>
    <w:p w14:paraId="0CBEAB0A" w14:textId="77777777" w:rsidR="00061C6A" w:rsidRPr="00B6063B" w:rsidRDefault="00061C6A" w:rsidP="00061C6A">
      <w:pPr>
        <w:pStyle w:val="ListParagraph"/>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09B45C74"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193" w:name="_Toc230597922"/>
      <w:bookmarkStart w:id="194" w:name="_Toc241046676"/>
      <w:bookmarkStart w:id="195" w:name="_Hlk228750986"/>
      <w:r w:rsidRPr="00CC2866">
        <w:rPr>
          <w:rFonts w:ascii="Times New Roman" w:hAnsi="Times New Roman" w:cs="Times New Roman"/>
          <w:b/>
          <w:bCs/>
          <w:color w:val="000000" w:themeColor="text1"/>
          <w:sz w:val="24"/>
          <w:szCs w:val="24"/>
          <w:lang w:val="es-ES_tradnl"/>
        </w:rPr>
        <w:t>3.1</w:t>
      </w:r>
      <w:r>
        <w:rPr>
          <w:rFonts w:ascii="Times New Roman" w:hAnsi="Times New Roman" w:cs="Times New Roman"/>
          <w:b/>
          <w:bCs/>
          <w:color w:val="000000" w:themeColor="text1"/>
          <w:sz w:val="24"/>
          <w:szCs w:val="24"/>
          <w:lang w:val="es-ES_tradnl"/>
        </w:rPr>
        <w:t>2</w:t>
      </w:r>
      <w:r w:rsidRPr="00CC2866">
        <w:rPr>
          <w:rFonts w:ascii="Times New Roman" w:hAnsi="Times New Roman" w:cs="Times New Roman"/>
          <w:b/>
          <w:bCs/>
          <w:color w:val="000000" w:themeColor="text1"/>
          <w:sz w:val="24"/>
          <w:szCs w:val="24"/>
          <w:lang w:val="es-ES_tradnl"/>
        </w:rPr>
        <w:t>.5 Strategji për ser/estar: qasje konceptuale</w:t>
      </w:r>
      <w:bookmarkEnd w:id="193"/>
      <w:bookmarkEnd w:id="194"/>
    </w:p>
    <w:bookmarkEnd w:id="195"/>
    <w:p w14:paraId="674B7BFF" w14:textId="77777777" w:rsidR="00061C6A" w:rsidRPr="00BB6779" w:rsidRDefault="00061C6A" w:rsidP="00061C6A">
      <w:pPr>
        <w:pBdr>
          <w:top w:val="nil"/>
          <w:left w:val="nil"/>
          <w:bottom w:val="nil"/>
          <w:right w:val="nil"/>
          <w:between w:val="nil"/>
        </w:pBdr>
        <w:spacing w:before="240" w:after="0"/>
        <w:jc w:val="both"/>
        <w:rPr>
          <w:rFonts w:ascii="Times New Roman" w:hAnsi="Times New Roman" w:cs="Times New Roman"/>
          <w:color w:val="000000" w:themeColor="text1"/>
          <w:sz w:val="24"/>
          <w:szCs w:val="24"/>
          <w:lang w:val="es-ES_tradnl"/>
        </w:rPr>
      </w:pPr>
      <w:r w:rsidRPr="00BB6779">
        <w:rPr>
          <w:rFonts w:ascii="Times New Roman" w:eastAsia="Times New Roman" w:hAnsi="Times New Roman" w:cs="Times New Roman"/>
          <w:color w:val="000000" w:themeColor="text1"/>
          <w:sz w:val="24"/>
          <w:szCs w:val="24"/>
          <w:lang w:val="es-ES_tradnl"/>
        </w:rPr>
        <w:t xml:space="preserve">Në vend të memorizimit: </w:t>
      </w:r>
      <w:r w:rsidRPr="00BB6779">
        <w:rPr>
          <w:lang w:val="es-ES_tradnl"/>
        </w:rPr>
        <w:t>→</w:t>
      </w:r>
      <w:r w:rsidRPr="00BB6779">
        <w:rPr>
          <w:rFonts w:ascii="Times New Roman" w:eastAsia="Times New Roman" w:hAnsi="Times New Roman" w:cs="Times New Roman"/>
          <w:color w:val="000000" w:themeColor="text1"/>
          <w:sz w:val="24"/>
          <w:szCs w:val="24"/>
          <w:lang w:val="es-ES_tradnl"/>
        </w:rPr>
        <w:t xml:space="preserve"> përdoret analizë semantike</w:t>
      </w:r>
    </w:p>
    <w:p w14:paraId="55E0C5C5"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Aktivitet</w:t>
      </w:r>
      <w:proofErr w:type="spellEnd"/>
      <w:r w:rsidRPr="00B6063B">
        <w:rPr>
          <w:rFonts w:ascii="Times New Roman" w:eastAsia="Times New Roman" w:hAnsi="Times New Roman" w:cs="Times New Roman"/>
          <w:color w:val="000000" w:themeColor="text1"/>
          <w:sz w:val="24"/>
          <w:szCs w:val="24"/>
        </w:rPr>
        <w:t>:</w:t>
      </w:r>
    </w:p>
    <w:p w14:paraId="2B0FF221"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Krahasim</w:t>
      </w:r>
      <w:proofErr w:type="spellEnd"/>
      <w:r w:rsidRPr="00B6063B">
        <w:rPr>
          <w:rFonts w:ascii="Times New Roman" w:eastAsia="Times New Roman" w:hAnsi="Times New Roman" w:cs="Times New Roman"/>
          <w:color w:val="000000" w:themeColor="text1"/>
          <w:sz w:val="24"/>
          <w:szCs w:val="24"/>
        </w:rPr>
        <w:t>:</w:t>
      </w:r>
    </w:p>
    <w:p w14:paraId="1DC8B47B" w14:textId="77777777" w:rsidR="00061C6A" w:rsidRPr="00B6063B" w:rsidRDefault="00061C6A" w:rsidP="00793A33">
      <w:pPr>
        <w:pStyle w:val="ListParagraph"/>
        <w:numPr>
          <w:ilvl w:val="0"/>
          <w:numId w:val="41"/>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“es aburrido” vs “está aburrido”</w:t>
      </w:r>
    </w:p>
    <w:p w14:paraId="37C09A04" w14:textId="77777777" w:rsidR="00061C6A" w:rsidRDefault="00061C6A" w:rsidP="00793A33">
      <w:pPr>
        <w:pStyle w:val="ListParagraph"/>
        <w:numPr>
          <w:ilvl w:val="0"/>
          <w:numId w:val="41"/>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Diskutim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kuptimor</w:t>
      </w:r>
      <w:proofErr w:type="spellEnd"/>
      <w:r>
        <w:rPr>
          <w:rFonts w:ascii="Times New Roman" w:eastAsia="Times New Roman" w:hAnsi="Times New Roman" w:cs="Times New Roman"/>
          <w:color w:val="000000" w:themeColor="text1"/>
          <w:sz w:val="24"/>
          <w:szCs w:val="24"/>
        </w:rPr>
        <w:t>.</w:t>
      </w:r>
    </w:p>
    <w:p w14:paraId="72E1624B" w14:textId="77777777" w:rsidR="00061C6A" w:rsidRPr="00926014" w:rsidRDefault="00061C6A" w:rsidP="00061C6A">
      <w:pPr>
        <w:pStyle w:val="ListParagraph"/>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4B84C517"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196" w:name="_Toc230597923"/>
      <w:bookmarkStart w:id="197" w:name="_Toc241046677"/>
      <w:bookmarkStart w:id="198" w:name="_Hlk228750998"/>
      <w:r w:rsidRPr="00CC2866">
        <w:rPr>
          <w:rFonts w:ascii="Times New Roman" w:hAnsi="Times New Roman" w:cs="Times New Roman"/>
          <w:b/>
          <w:bCs/>
          <w:color w:val="000000" w:themeColor="text1"/>
          <w:sz w:val="24"/>
          <w:szCs w:val="24"/>
          <w:lang w:val="es-ES_tradnl"/>
        </w:rPr>
        <w:t>3.1</w:t>
      </w:r>
      <w:r>
        <w:rPr>
          <w:rFonts w:ascii="Times New Roman" w:hAnsi="Times New Roman" w:cs="Times New Roman"/>
          <w:b/>
          <w:bCs/>
          <w:color w:val="000000" w:themeColor="text1"/>
          <w:sz w:val="24"/>
          <w:szCs w:val="24"/>
          <w:lang w:val="es-ES_tradnl"/>
        </w:rPr>
        <w:t>2</w:t>
      </w:r>
      <w:r w:rsidRPr="00CC2866">
        <w:rPr>
          <w:rFonts w:ascii="Times New Roman" w:hAnsi="Times New Roman" w:cs="Times New Roman"/>
          <w:b/>
          <w:bCs/>
          <w:color w:val="000000" w:themeColor="text1"/>
          <w:sz w:val="24"/>
          <w:szCs w:val="24"/>
          <w:lang w:val="es-ES_tradnl"/>
        </w:rPr>
        <w:t>.6 Strategji për por/para: hartëzim konceptual</w:t>
      </w:r>
      <w:bookmarkEnd w:id="196"/>
      <w:bookmarkEnd w:id="197"/>
    </w:p>
    <w:bookmarkEnd w:id="198"/>
    <w:p w14:paraId="3F89E849" w14:textId="77777777" w:rsidR="00061C6A" w:rsidRPr="00B6063B"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Studentët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krijojnë</w:t>
      </w:r>
      <w:proofErr w:type="spellEnd"/>
      <w:r w:rsidRPr="00B6063B">
        <w:rPr>
          <w:rFonts w:ascii="Times New Roman" w:eastAsia="Times New Roman" w:hAnsi="Times New Roman" w:cs="Times New Roman"/>
          <w:color w:val="000000" w:themeColor="text1"/>
          <w:sz w:val="24"/>
          <w:szCs w:val="24"/>
        </w:rPr>
        <w:t>:</w:t>
      </w:r>
    </w:p>
    <w:p w14:paraId="28A105B3" w14:textId="77777777" w:rsidR="00061C6A" w:rsidRPr="00B6063B" w:rsidRDefault="00061C6A" w:rsidP="00793A33">
      <w:pPr>
        <w:pStyle w:val="ListParagraph"/>
        <w:numPr>
          <w:ilvl w:val="0"/>
          <w:numId w:val="42"/>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harta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kuptimore</w:t>
      </w:r>
      <w:proofErr w:type="spellEnd"/>
      <w:r>
        <w:rPr>
          <w:rFonts w:ascii="Times New Roman" w:eastAsia="Times New Roman" w:hAnsi="Times New Roman" w:cs="Times New Roman"/>
          <w:color w:val="000000" w:themeColor="text1"/>
          <w:sz w:val="24"/>
          <w:szCs w:val="24"/>
        </w:rPr>
        <w:t>,</w:t>
      </w:r>
    </w:p>
    <w:p w14:paraId="44645AF3" w14:textId="77777777" w:rsidR="00061C6A" w:rsidRPr="00B6063B" w:rsidRDefault="00061C6A" w:rsidP="00793A33">
      <w:pPr>
        <w:pStyle w:val="ListParagraph"/>
        <w:numPr>
          <w:ilvl w:val="0"/>
          <w:numId w:val="42"/>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lidhje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logjike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qëllim</w:t>
      </w:r>
      <w:proofErr w:type="spellEnd"/>
      <w:r w:rsidRPr="00B6063B">
        <w:rPr>
          <w:rFonts w:ascii="Times New Roman" w:eastAsia="Times New Roman" w:hAnsi="Times New Roman" w:cs="Times New Roman"/>
          <w:color w:val="000000" w:themeColor="text1"/>
          <w:sz w:val="24"/>
          <w:szCs w:val="24"/>
        </w:rPr>
        <w:t xml:space="preserve"> vs </w:t>
      </w:r>
      <w:proofErr w:type="spellStart"/>
      <w:r w:rsidRPr="00B6063B">
        <w:rPr>
          <w:rFonts w:ascii="Times New Roman" w:eastAsia="Times New Roman" w:hAnsi="Times New Roman" w:cs="Times New Roman"/>
          <w:color w:val="000000" w:themeColor="text1"/>
          <w:sz w:val="24"/>
          <w:szCs w:val="24"/>
        </w:rPr>
        <w:t>shkak</w:t>
      </w:r>
      <w:proofErr w:type="spellEnd"/>
      <w:r w:rsidRPr="00B6063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5901FB96"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
    <w:p w14:paraId="3C1D8521" w14:textId="77777777" w:rsidR="00061C6A" w:rsidRPr="002134C6" w:rsidRDefault="00061C6A" w:rsidP="00061C6A">
      <w:pPr>
        <w:pStyle w:val="Heading1"/>
        <w:spacing w:before="0" w:after="0"/>
        <w:rPr>
          <w:rFonts w:ascii="Times New Roman" w:hAnsi="Times New Roman" w:cs="Times New Roman"/>
          <w:b/>
          <w:bCs/>
          <w:color w:val="000000" w:themeColor="text1"/>
          <w:sz w:val="24"/>
          <w:szCs w:val="24"/>
        </w:rPr>
      </w:pPr>
      <w:bookmarkStart w:id="199" w:name="_Toc230597924"/>
      <w:bookmarkStart w:id="200" w:name="_Toc241046678"/>
      <w:bookmarkStart w:id="201" w:name="_Hlk228751018"/>
      <w:r w:rsidRPr="002134C6">
        <w:rPr>
          <w:rFonts w:ascii="Times New Roman" w:hAnsi="Times New Roman" w:cs="Times New Roman"/>
          <w:b/>
          <w:bCs/>
          <w:color w:val="000000" w:themeColor="text1"/>
          <w:sz w:val="24"/>
          <w:szCs w:val="24"/>
        </w:rPr>
        <w:lastRenderedPageBreak/>
        <w:t xml:space="preserve">3.12.7 </w:t>
      </w:r>
      <w:proofErr w:type="spellStart"/>
      <w:r w:rsidRPr="002134C6">
        <w:rPr>
          <w:rFonts w:ascii="Times New Roman" w:hAnsi="Times New Roman" w:cs="Times New Roman"/>
          <w:b/>
          <w:bCs/>
          <w:color w:val="000000" w:themeColor="text1"/>
          <w:sz w:val="24"/>
          <w:szCs w:val="24"/>
        </w:rPr>
        <w:t>Strategji</w:t>
      </w:r>
      <w:proofErr w:type="spellEnd"/>
      <w:r w:rsidRPr="002134C6">
        <w:rPr>
          <w:rFonts w:ascii="Times New Roman" w:hAnsi="Times New Roman" w:cs="Times New Roman"/>
          <w:b/>
          <w:bCs/>
          <w:color w:val="000000" w:themeColor="text1"/>
          <w:sz w:val="24"/>
          <w:szCs w:val="24"/>
        </w:rPr>
        <w:t xml:space="preserve"> </w:t>
      </w:r>
      <w:proofErr w:type="spellStart"/>
      <w:r w:rsidRPr="002134C6">
        <w:rPr>
          <w:rFonts w:ascii="Times New Roman" w:hAnsi="Times New Roman" w:cs="Times New Roman"/>
          <w:b/>
          <w:bCs/>
          <w:color w:val="000000" w:themeColor="text1"/>
          <w:sz w:val="24"/>
          <w:szCs w:val="24"/>
        </w:rPr>
        <w:t>për</w:t>
      </w:r>
      <w:proofErr w:type="spellEnd"/>
      <w:r w:rsidRPr="002134C6">
        <w:rPr>
          <w:rFonts w:ascii="Times New Roman" w:hAnsi="Times New Roman" w:cs="Times New Roman"/>
          <w:b/>
          <w:bCs/>
          <w:color w:val="000000" w:themeColor="text1"/>
          <w:sz w:val="24"/>
          <w:szCs w:val="24"/>
        </w:rPr>
        <w:t xml:space="preserve"> </w:t>
      </w:r>
      <w:proofErr w:type="spellStart"/>
      <w:r w:rsidRPr="002134C6">
        <w:rPr>
          <w:rFonts w:ascii="Times New Roman" w:hAnsi="Times New Roman" w:cs="Times New Roman"/>
          <w:b/>
          <w:bCs/>
          <w:color w:val="000000" w:themeColor="text1"/>
          <w:sz w:val="24"/>
          <w:szCs w:val="24"/>
        </w:rPr>
        <w:t>sintaksën</w:t>
      </w:r>
      <w:proofErr w:type="spellEnd"/>
      <w:r w:rsidRPr="002134C6">
        <w:rPr>
          <w:rFonts w:ascii="Times New Roman" w:hAnsi="Times New Roman" w:cs="Times New Roman"/>
          <w:b/>
          <w:bCs/>
          <w:color w:val="000000" w:themeColor="text1"/>
          <w:sz w:val="24"/>
          <w:szCs w:val="24"/>
        </w:rPr>
        <w:t xml:space="preserve">: </w:t>
      </w:r>
      <w:proofErr w:type="spellStart"/>
      <w:r w:rsidRPr="002134C6">
        <w:rPr>
          <w:rFonts w:ascii="Times New Roman" w:hAnsi="Times New Roman" w:cs="Times New Roman"/>
          <w:b/>
          <w:bCs/>
          <w:color w:val="000000" w:themeColor="text1"/>
          <w:sz w:val="24"/>
          <w:szCs w:val="24"/>
        </w:rPr>
        <w:t>analizë</w:t>
      </w:r>
      <w:proofErr w:type="spellEnd"/>
      <w:r w:rsidRPr="002134C6">
        <w:rPr>
          <w:rFonts w:ascii="Times New Roman" w:hAnsi="Times New Roman" w:cs="Times New Roman"/>
          <w:b/>
          <w:bCs/>
          <w:color w:val="000000" w:themeColor="text1"/>
          <w:sz w:val="24"/>
          <w:szCs w:val="24"/>
        </w:rPr>
        <w:t xml:space="preserve"> </w:t>
      </w:r>
      <w:proofErr w:type="spellStart"/>
      <w:r w:rsidRPr="002134C6">
        <w:rPr>
          <w:rFonts w:ascii="Times New Roman" w:hAnsi="Times New Roman" w:cs="Times New Roman"/>
          <w:b/>
          <w:bCs/>
          <w:color w:val="000000" w:themeColor="text1"/>
          <w:sz w:val="24"/>
          <w:szCs w:val="24"/>
        </w:rPr>
        <w:t>kontrastive</w:t>
      </w:r>
      <w:bookmarkEnd w:id="199"/>
      <w:bookmarkEnd w:id="200"/>
      <w:proofErr w:type="spellEnd"/>
    </w:p>
    <w:bookmarkEnd w:id="201"/>
    <w:p w14:paraId="53892272" w14:textId="77777777" w:rsidR="00061C6A" w:rsidRPr="002134C6"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rPr>
      </w:pPr>
      <w:r w:rsidRPr="002134C6">
        <w:rPr>
          <w:rFonts w:ascii="Times New Roman" w:eastAsia="Times New Roman" w:hAnsi="Times New Roman" w:cs="Times New Roman"/>
          <w:color w:val="000000" w:themeColor="text1"/>
          <w:sz w:val="24"/>
          <w:szCs w:val="24"/>
        </w:rPr>
        <w:t xml:space="preserve">Duke </w:t>
      </w:r>
      <w:proofErr w:type="spellStart"/>
      <w:r w:rsidRPr="002134C6">
        <w:rPr>
          <w:rFonts w:ascii="Times New Roman" w:eastAsia="Times New Roman" w:hAnsi="Times New Roman" w:cs="Times New Roman"/>
          <w:color w:val="000000" w:themeColor="text1"/>
          <w:sz w:val="24"/>
          <w:szCs w:val="24"/>
        </w:rPr>
        <w:t>qenë</w:t>
      </w:r>
      <w:proofErr w:type="spellEnd"/>
      <w:r w:rsidRPr="002134C6">
        <w:rPr>
          <w:rFonts w:ascii="Times New Roman" w:eastAsia="Times New Roman" w:hAnsi="Times New Roman" w:cs="Times New Roman"/>
          <w:color w:val="000000" w:themeColor="text1"/>
          <w:sz w:val="24"/>
          <w:szCs w:val="24"/>
        </w:rPr>
        <w:t xml:space="preserve"> se </w:t>
      </w:r>
      <w:proofErr w:type="spellStart"/>
      <w:r w:rsidRPr="002134C6">
        <w:rPr>
          <w:rFonts w:ascii="Times New Roman" w:eastAsia="Times New Roman" w:hAnsi="Times New Roman" w:cs="Times New Roman"/>
          <w:color w:val="000000" w:themeColor="text1"/>
          <w:sz w:val="24"/>
          <w:szCs w:val="24"/>
        </w:rPr>
        <w:t>shumë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gabime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vijnë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nga</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transferimi</w:t>
      </w:r>
      <w:proofErr w:type="spellEnd"/>
      <w:r w:rsidRPr="002134C6">
        <w:rPr>
          <w:rFonts w:ascii="Times New Roman" w:eastAsia="Times New Roman" w:hAnsi="Times New Roman" w:cs="Times New Roman"/>
          <w:color w:val="000000" w:themeColor="text1"/>
          <w:sz w:val="24"/>
          <w:szCs w:val="24"/>
        </w:rPr>
        <w:t>:</w:t>
      </w:r>
    </w:p>
    <w:p w14:paraId="4EFB58FD" w14:textId="77777777" w:rsidR="00061C6A" w:rsidRPr="00F13B46"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F13B46">
        <w:t>→</w:t>
      </w:r>
      <w:r w:rsidRPr="00F13B46">
        <w:rPr>
          <w:rFonts w:ascii="Times New Roman" w:eastAsia="Times New Roman" w:hAnsi="Times New Roman" w:cs="Times New Roman"/>
          <w:color w:val="000000" w:themeColor="text1"/>
          <w:sz w:val="24"/>
          <w:szCs w:val="24"/>
        </w:rPr>
        <w:t xml:space="preserve"> </w:t>
      </w:r>
      <w:proofErr w:type="spellStart"/>
      <w:r w:rsidRPr="00F13B46">
        <w:rPr>
          <w:rFonts w:ascii="Times New Roman" w:eastAsia="Times New Roman" w:hAnsi="Times New Roman" w:cs="Times New Roman"/>
          <w:color w:val="000000" w:themeColor="text1"/>
          <w:sz w:val="24"/>
          <w:szCs w:val="24"/>
        </w:rPr>
        <w:t>krahasim</w:t>
      </w:r>
      <w:proofErr w:type="spellEnd"/>
      <w:r w:rsidRPr="00F13B46">
        <w:rPr>
          <w:rFonts w:ascii="Times New Roman" w:eastAsia="Times New Roman" w:hAnsi="Times New Roman" w:cs="Times New Roman"/>
          <w:color w:val="000000" w:themeColor="text1"/>
          <w:sz w:val="24"/>
          <w:szCs w:val="24"/>
        </w:rPr>
        <w:t xml:space="preserve"> </w:t>
      </w:r>
      <w:proofErr w:type="spellStart"/>
      <w:r w:rsidRPr="00F13B46">
        <w:rPr>
          <w:rFonts w:ascii="Times New Roman" w:eastAsia="Times New Roman" w:hAnsi="Times New Roman" w:cs="Times New Roman"/>
          <w:color w:val="000000" w:themeColor="text1"/>
          <w:sz w:val="24"/>
          <w:szCs w:val="24"/>
        </w:rPr>
        <w:t>i</w:t>
      </w:r>
      <w:proofErr w:type="spellEnd"/>
      <w:r w:rsidRPr="00F13B46">
        <w:rPr>
          <w:rFonts w:ascii="Times New Roman" w:eastAsia="Times New Roman" w:hAnsi="Times New Roman" w:cs="Times New Roman"/>
          <w:color w:val="000000" w:themeColor="text1"/>
          <w:sz w:val="24"/>
          <w:szCs w:val="24"/>
        </w:rPr>
        <w:t xml:space="preserve"> </w:t>
      </w:r>
      <w:proofErr w:type="spellStart"/>
      <w:r w:rsidRPr="00F13B46">
        <w:rPr>
          <w:rFonts w:ascii="Times New Roman" w:eastAsia="Times New Roman" w:hAnsi="Times New Roman" w:cs="Times New Roman"/>
          <w:color w:val="000000" w:themeColor="text1"/>
          <w:sz w:val="24"/>
          <w:szCs w:val="24"/>
        </w:rPr>
        <w:t>drejtpërdrejtë</w:t>
      </w:r>
      <w:proofErr w:type="spellEnd"/>
      <w:r w:rsidRPr="00F13B46">
        <w:rPr>
          <w:rFonts w:ascii="Times New Roman" w:eastAsia="Times New Roman" w:hAnsi="Times New Roman" w:cs="Times New Roman"/>
          <w:color w:val="000000" w:themeColor="text1"/>
          <w:sz w:val="24"/>
          <w:szCs w:val="24"/>
        </w:rPr>
        <w:t xml:space="preserve"> </w:t>
      </w:r>
      <w:proofErr w:type="spellStart"/>
      <w:r w:rsidRPr="00F13B46">
        <w:rPr>
          <w:rFonts w:ascii="Times New Roman" w:eastAsia="Times New Roman" w:hAnsi="Times New Roman" w:cs="Times New Roman"/>
          <w:color w:val="000000" w:themeColor="text1"/>
          <w:sz w:val="24"/>
          <w:szCs w:val="24"/>
        </w:rPr>
        <w:t>shqip</w:t>
      </w:r>
      <w:proofErr w:type="spellEnd"/>
      <w:r w:rsidRPr="00F13B46">
        <w:rPr>
          <w:rFonts w:ascii="Times New Roman" w:eastAsia="Times New Roman" w:hAnsi="Times New Roman" w:cs="Times New Roman"/>
          <w:color w:val="000000" w:themeColor="text1"/>
          <w:sz w:val="24"/>
          <w:szCs w:val="24"/>
        </w:rPr>
        <w:t>–</w:t>
      </w:r>
      <w:proofErr w:type="spellStart"/>
      <w:r w:rsidRPr="00F13B46">
        <w:rPr>
          <w:rFonts w:ascii="Times New Roman" w:eastAsia="Times New Roman" w:hAnsi="Times New Roman" w:cs="Times New Roman"/>
          <w:color w:val="000000" w:themeColor="text1"/>
          <w:sz w:val="24"/>
          <w:szCs w:val="24"/>
        </w:rPr>
        <w:t>spanjisht</w:t>
      </w:r>
      <w:proofErr w:type="spellEnd"/>
      <w:r w:rsidRPr="00F13B46">
        <w:rPr>
          <w:rFonts w:ascii="Times New Roman" w:eastAsia="Times New Roman" w:hAnsi="Times New Roman" w:cs="Times New Roman"/>
          <w:color w:val="000000" w:themeColor="text1"/>
          <w:sz w:val="24"/>
          <w:szCs w:val="24"/>
        </w:rPr>
        <w:t xml:space="preserve">. </w:t>
      </w:r>
    </w:p>
    <w:p w14:paraId="1B91B921" w14:textId="77777777" w:rsidR="00061C6A" w:rsidRPr="00F13B46"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p>
    <w:p w14:paraId="4077EAF3"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02" w:name="_Toc230597925"/>
      <w:bookmarkStart w:id="203" w:name="_Toc241046679"/>
      <w:bookmarkStart w:id="204" w:name="_Hlk228751234"/>
      <w:r w:rsidRPr="00A453F1">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2</w:t>
      </w:r>
      <w:r w:rsidRPr="00A453F1">
        <w:rPr>
          <w:rFonts w:ascii="Times New Roman" w:hAnsi="Times New Roman" w:cs="Times New Roman"/>
          <w:b/>
          <w:bCs/>
          <w:color w:val="000000" w:themeColor="text1"/>
          <w:sz w:val="24"/>
          <w:szCs w:val="24"/>
          <w:lang w:val="it-IT"/>
        </w:rPr>
        <w:t xml:space="preserve">.8 </w:t>
      </w:r>
      <w:r w:rsidRPr="00511DDB">
        <w:rPr>
          <w:rFonts w:ascii="Times New Roman" w:hAnsi="Times New Roman" w:cs="Times New Roman"/>
          <w:b/>
          <w:bCs/>
          <w:color w:val="000000" w:themeColor="text1"/>
          <w:sz w:val="24"/>
          <w:szCs w:val="24"/>
          <w:lang w:val="it-IT"/>
        </w:rPr>
        <w:t>Integrimi me vlerësimin</w:t>
      </w:r>
      <w:bookmarkEnd w:id="202"/>
      <w:bookmarkEnd w:id="203"/>
    </w:p>
    <w:bookmarkEnd w:id="204"/>
    <w:p w14:paraId="537D3C73" w14:textId="77777777" w:rsidR="00061C6A" w:rsidRPr="00511DDB" w:rsidRDefault="00061C6A" w:rsidP="00061C6A">
      <w:pPr>
        <w:pBdr>
          <w:top w:val="nil"/>
          <w:left w:val="nil"/>
          <w:bottom w:val="nil"/>
          <w:right w:val="nil"/>
          <w:between w:val="nil"/>
        </w:pBdr>
        <w:spacing w:before="240" w:after="0"/>
        <w:jc w:val="both"/>
        <w:rPr>
          <w:rFonts w:ascii="Times New Roman" w:eastAsia="Times New Roman" w:hAnsi="Times New Roman" w:cs="Times New Roman"/>
          <w:color w:val="000000" w:themeColor="text1"/>
          <w:sz w:val="24"/>
          <w:szCs w:val="24"/>
          <w:lang w:val="it-IT"/>
        </w:rPr>
      </w:pPr>
      <w:r w:rsidRPr="00511DDB">
        <w:rPr>
          <w:rFonts w:ascii="Times New Roman" w:eastAsia="Times New Roman" w:hAnsi="Times New Roman" w:cs="Times New Roman"/>
          <w:color w:val="000000" w:themeColor="text1"/>
          <w:sz w:val="24"/>
          <w:szCs w:val="24"/>
          <w:lang w:val="it-IT"/>
        </w:rPr>
        <w:t>Strategjitë duhet të lidhen me:</w:t>
      </w:r>
    </w:p>
    <w:p w14:paraId="0684EF42" w14:textId="77777777" w:rsidR="00061C6A" w:rsidRPr="00B6063B" w:rsidRDefault="00061C6A" w:rsidP="00793A33">
      <w:pPr>
        <w:pStyle w:val="ListParagraph"/>
        <w:numPr>
          <w:ilvl w:val="0"/>
          <w:numId w:val="43"/>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vlerësim</w:t>
      </w:r>
      <w:proofErr w:type="spellEnd"/>
      <w:r w:rsidRPr="00B6063B">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formativ</w:t>
      </w:r>
      <w:proofErr w:type="spellEnd"/>
      <w:r>
        <w:rPr>
          <w:rFonts w:ascii="Times New Roman" w:eastAsia="Times New Roman" w:hAnsi="Times New Roman" w:cs="Times New Roman"/>
          <w:color w:val="000000" w:themeColor="text1"/>
          <w:sz w:val="24"/>
          <w:szCs w:val="24"/>
        </w:rPr>
        <w:t>,</w:t>
      </w:r>
    </w:p>
    <w:p w14:paraId="34DB6489" w14:textId="77777777" w:rsidR="00061C6A" w:rsidRPr="00B6063B" w:rsidRDefault="00061C6A" w:rsidP="00793A33">
      <w:pPr>
        <w:pStyle w:val="ListParagraph"/>
        <w:numPr>
          <w:ilvl w:val="0"/>
          <w:numId w:val="43"/>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feedback</w:t>
      </w:r>
      <w:r>
        <w:rPr>
          <w:rFonts w:ascii="Times New Roman" w:eastAsia="Times New Roman" w:hAnsi="Times New Roman" w:cs="Times New Roman"/>
          <w:color w:val="000000" w:themeColor="text1"/>
          <w:sz w:val="24"/>
          <w:szCs w:val="24"/>
        </w:rPr>
        <w:t>,</w:t>
      </w:r>
    </w:p>
    <w:p w14:paraId="5FACA007" w14:textId="77777777" w:rsidR="00061C6A" w:rsidRPr="00B6063B" w:rsidRDefault="00061C6A" w:rsidP="00793A33">
      <w:pPr>
        <w:pStyle w:val="ListParagraph"/>
        <w:numPr>
          <w:ilvl w:val="0"/>
          <w:numId w:val="43"/>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rishkrim</w:t>
      </w:r>
      <w:proofErr w:type="spellEnd"/>
      <w:r>
        <w:rPr>
          <w:rFonts w:ascii="Times New Roman" w:eastAsia="Times New Roman" w:hAnsi="Times New Roman" w:cs="Times New Roman"/>
          <w:color w:val="000000" w:themeColor="text1"/>
          <w:sz w:val="24"/>
          <w:szCs w:val="24"/>
        </w:rPr>
        <w:t>.</w:t>
      </w:r>
    </w:p>
    <w:p w14:paraId="7C841896"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1. Interpretimi i përgjithshëm i gjetjeve</w:t>
      </w:r>
    </w:p>
    <w:p w14:paraId="72B02FD8" w14:textId="77777777" w:rsidR="00061C6A" w:rsidRPr="0055006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55006A">
        <w:rPr>
          <w:rFonts w:ascii="Times New Roman" w:eastAsia="Times New Roman" w:hAnsi="Times New Roman" w:cs="Times New Roman"/>
          <w:color w:val="000000" w:themeColor="text1"/>
          <w:sz w:val="24"/>
          <w:szCs w:val="24"/>
          <w:lang w:val="it-IT"/>
        </w:rPr>
        <w:t>Gjetjet e këtij studimi tregojnë qartë se vështirësitë në mësimin e spanjishtes nga studentët shqiptarë nuk janë të rastësishme, por pasqyrojnë ndërveprimin kompleks midis:</w:t>
      </w:r>
    </w:p>
    <w:p w14:paraId="6C286D53" w14:textId="77777777" w:rsidR="00061C6A" w:rsidRPr="00B6063B" w:rsidRDefault="00061C6A" w:rsidP="00793A33">
      <w:pPr>
        <w:pStyle w:val="ListParagraph"/>
        <w:numPr>
          <w:ilvl w:val="0"/>
          <w:numId w:val="44"/>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distancës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gjuhësore</w:t>
      </w:r>
      <w:proofErr w:type="spellEnd"/>
    </w:p>
    <w:p w14:paraId="65F6ECBB" w14:textId="77777777" w:rsidR="00061C6A" w:rsidRDefault="00061C6A" w:rsidP="00793A33">
      <w:pPr>
        <w:pStyle w:val="ListParagraph"/>
        <w:numPr>
          <w:ilvl w:val="0"/>
          <w:numId w:val="44"/>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praktikave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pedagogjike</w:t>
      </w:r>
      <w:proofErr w:type="spellEnd"/>
      <w:r>
        <w:rPr>
          <w:rFonts w:ascii="Times New Roman" w:eastAsia="Times New Roman" w:hAnsi="Times New Roman" w:cs="Times New Roman"/>
          <w:color w:val="000000" w:themeColor="text1"/>
          <w:sz w:val="24"/>
          <w:szCs w:val="24"/>
        </w:rPr>
        <w:t xml:space="preserve">. </w:t>
      </w:r>
    </w:p>
    <w:p w14:paraId="4CE4AB35" w14:textId="00EB4E42"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DC7D1A">
        <w:rPr>
          <w:rFonts w:ascii="Times New Roman" w:eastAsia="Times New Roman" w:hAnsi="Times New Roman" w:cs="Times New Roman"/>
          <w:color w:val="000000" w:themeColor="text1"/>
          <w:sz w:val="24"/>
          <w:szCs w:val="24"/>
        </w:rPr>
        <w:t>Siç</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theksojnë</w:t>
      </w:r>
      <w:proofErr w:type="spellEnd"/>
      <w:r w:rsidRPr="00DC7D1A">
        <w:rPr>
          <w:rFonts w:ascii="Times New Roman" w:eastAsia="Times New Roman" w:hAnsi="Times New Roman" w:cs="Times New Roman"/>
          <w:color w:val="000000" w:themeColor="text1"/>
          <w:sz w:val="24"/>
          <w:szCs w:val="24"/>
        </w:rPr>
        <w:t xml:space="preserve"> </w:t>
      </w:r>
      <w:r w:rsidRPr="003416CA">
        <w:rPr>
          <w:rFonts w:ascii="Times New Roman" w:eastAsia="Times New Roman" w:hAnsi="Times New Roman" w:cs="Times New Roman"/>
          <w:color w:val="000000" w:themeColor="text1"/>
          <w:sz w:val="24"/>
          <w:szCs w:val="24"/>
        </w:rPr>
        <w:t xml:space="preserve">Correa de Molina </w:t>
      </w:r>
      <w:proofErr w:type="spellStart"/>
      <w:r w:rsidRPr="003416CA">
        <w:rPr>
          <w:rFonts w:ascii="Times New Roman" w:eastAsia="Times New Roman" w:hAnsi="Times New Roman" w:cs="Times New Roman"/>
          <w:color w:val="000000" w:themeColor="text1"/>
          <w:sz w:val="24"/>
          <w:szCs w:val="24"/>
        </w:rPr>
        <w:t>dhe</w:t>
      </w:r>
      <w:proofErr w:type="spellEnd"/>
      <w:r w:rsidRPr="003416CA">
        <w:rPr>
          <w:rFonts w:ascii="Times New Roman" w:eastAsia="Times New Roman" w:hAnsi="Times New Roman" w:cs="Times New Roman"/>
          <w:color w:val="000000" w:themeColor="text1"/>
          <w:sz w:val="24"/>
          <w:szCs w:val="24"/>
        </w:rPr>
        <w:t xml:space="preserve"> Molina</w:t>
      </w:r>
      <w:r w:rsidRPr="00DC7D1A">
        <w:rPr>
          <w:rFonts w:ascii="Times New Roman" w:eastAsia="Times New Roman" w:hAnsi="Times New Roman" w:cs="Times New Roman"/>
          <w:color w:val="000000" w:themeColor="text1"/>
          <w:sz w:val="24"/>
          <w:szCs w:val="24"/>
        </w:rPr>
        <w:t xml:space="preserve"> Correa (2019, f. 25), </w:t>
      </w:r>
      <w:proofErr w:type="spellStart"/>
      <w:r w:rsidRPr="00DC7D1A">
        <w:rPr>
          <w:rFonts w:ascii="Times New Roman" w:eastAsia="Times New Roman" w:hAnsi="Times New Roman" w:cs="Times New Roman"/>
          <w:color w:val="000000" w:themeColor="text1"/>
          <w:sz w:val="24"/>
          <w:szCs w:val="24"/>
        </w:rPr>
        <w:t>mësimdhënia</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tradicionale</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është</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zhvilluar</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historikisht</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mbi</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një</w:t>
      </w:r>
      <w:proofErr w:type="spellEnd"/>
      <w:r w:rsidRPr="00DC7D1A">
        <w:rPr>
          <w:rFonts w:ascii="Times New Roman" w:eastAsia="Times New Roman" w:hAnsi="Times New Roman" w:cs="Times New Roman"/>
          <w:color w:val="000000" w:themeColor="text1"/>
          <w:sz w:val="24"/>
          <w:szCs w:val="24"/>
        </w:rPr>
        <w:t xml:space="preserve"> model linear, </w:t>
      </w:r>
      <w:proofErr w:type="spellStart"/>
      <w:r w:rsidRPr="00DC7D1A">
        <w:rPr>
          <w:rFonts w:ascii="Times New Roman" w:eastAsia="Times New Roman" w:hAnsi="Times New Roman" w:cs="Times New Roman"/>
          <w:color w:val="000000" w:themeColor="text1"/>
          <w:sz w:val="24"/>
          <w:szCs w:val="24"/>
        </w:rPr>
        <w:t>të</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orientuar</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drejt</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kontrollit</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dhe</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disiplinës</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së</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studentëve</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ku</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praktikat</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pedagogjike</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vazhdojnë</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të</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mbështeten</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në</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logjikën</w:t>
      </w:r>
      <w:proofErr w:type="spellEnd"/>
      <w:r w:rsidRPr="00DC7D1A">
        <w:rPr>
          <w:rFonts w:ascii="Times New Roman" w:eastAsia="Times New Roman" w:hAnsi="Times New Roman" w:cs="Times New Roman"/>
          <w:color w:val="000000" w:themeColor="text1"/>
          <w:sz w:val="24"/>
          <w:szCs w:val="24"/>
        </w:rPr>
        <w:t xml:space="preserve"> e </w:t>
      </w:r>
      <w:proofErr w:type="spellStart"/>
      <w:r w:rsidRPr="00DC7D1A">
        <w:rPr>
          <w:rFonts w:ascii="Times New Roman" w:eastAsia="Times New Roman" w:hAnsi="Times New Roman" w:cs="Times New Roman"/>
          <w:color w:val="000000" w:themeColor="text1"/>
          <w:sz w:val="24"/>
          <w:szCs w:val="24"/>
        </w:rPr>
        <w:t>kontrollit</w:t>
      </w:r>
      <w:proofErr w:type="spellEnd"/>
      <w:r w:rsidRPr="00DC7D1A">
        <w:rPr>
          <w:rFonts w:ascii="Times New Roman" w:eastAsia="Times New Roman" w:hAnsi="Times New Roman" w:cs="Times New Roman"/>
          <w:color w:val="000000" w:themeColor="text1"/>
          <w:sz w:val="24"/>
          <w:szCs w:val="24"/>
        </w:rPr>
        <w:t>.</w:t>
      </w:r>
      <w:r w:rsidRPr="00DC7D1A">
        <w:t xml:space="preserve"> </w:t>
      </w:r>
      <w:proofErr w:type="spellStart"/>
      <w:r w:rsidRPr="00DC7D1A">
        <w:rPr>
          <w:rFonts w:ascii="Times New Roman" w:eastAsia="Times New Roman" w:hAnsi="Times New Roman" w:cs="Times New Roman"/>
          <w:color w:val="000000" w:themeColor="text1"/>
          <w:sz w:val="24"/>
          <w:szCs w:val="24"/>
        </w:rPr>
        <w:t>Në</w:t>
      </w:r>
      <w:proofErr w:type="spellEnd"/>
      <w:r w:rsidRPr="00DC7D1A">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përputhje</w:t>
      </w:r>
      <w:proofErr w:type="spellEnd"/>
      <w:r w:rsidRPr="00DC7D1A">
        <w:rPr>
          <w:rFonts w:ascii="Times New Roman" w:eastAsia="Times New Roman" w:hAnsi="Times New Roman" w:cs="Times New Roman"/>
          <w:color w:val="000000" w:themeColor="text1"/>
          <w:sz w:val="24"/>
          <w:szCs w:val="24"/>
        </w:rPr>
        <w:t xml:space="preserve"> me </w:t>
      </w:r>
      <w:proofErr w:type="spellStart"/>
      <w:r w:rsidRPr="00DC7D1A">
        <w:rPr>
          <w:rFonts w:ascii="Times New Roman" w:eastAsia="Times New Roman" w:hAnsi="Times New Roman" w:cs="Times New Roman"/>
          <w:color w:val="000000" w:themeColor="text1"/>
          <w:sz w:val="24"/>
          <w:szCs w:val="24"/>
        </w:rPr>
        <w:t>këtë</w:t>
      </w:r>
      <w:proofErr w:type="spellEnd"/>
      <w:r w:rsidRPr="00DC7D1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r</w:t>
      </w:r>
      <w:r w:rsidRPr="00B6063B">
        <w:rPr>
          <w:rFonts w:ascii="Times New Roman" w:eastAsia="Times New Roman" w:hAnsi="Times New Roman" w:cs="Times New Roman"/>
          <w:color w:val="000000" w:themeColor="text1"/>
          <w:sz w:val="24"/>
          <w:szCs w:val="24"/>
        </w:rPr>
        <w:t>ezultatet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konfirmojnë</w:t>
      </w:r>
      <w:proofErr w:type="spellEnd"/>
      <w:r w:rsidRPr="00B6063B">
        <w:rPr>
          <w:rFonts w:ascii="Times New Roman" w:eastAsia="Times New Roman" w:hAnsi="Times New Roman" w:cs="Times New Roman"/>
          <w:color w:val="000000" w:themeColor="text1"/>
          <w:sz w:val="24"/>
          <w:szCs w:val="24"/>
        </w:rPr>
        <w:t xml:space="preserve"> se </w:t>
      </w:r>
      <w:proofErr w:type="spellStart"/>
      <w:r w:rsidRPr="00B6063B">
        <w:rPr>
          <w:rFonts w:ascii="Times New Roman" w:eastAsia="Times New Roman" w:hAnsi="Times New Roman" w:cs="Times New Roman"/>
          <w:color w:val="000000" w:themeColor="text1"/>
          <w:sz w:val="24"/>
          <w:szCs w:val="24"/>
        </w:rPr>
        <w:t>strukturat</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distancë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madhe</w:t>
      </w:r>
      <w:proofErr w:type="spellEnd"/>
      <w:r w:rsidRPr="00B6063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proofErr w:type="spellStart"/>
      <w:r>
        <w:rPr>
          <w:rFonts w:ascii="Times New Roman" w:eastAsia="Times New Roman" w:hAnsi="Times New Roman" w:cs="Times New Roman"/>
          <w:color w:val="000000" w:themeColor="text1"/>
          <w:sz w:val="24"/>
          <w:szCs w:val="24"/>
        </w:rPr>
        <w:t>m</w:t>
      </w:r>
      <w:r w:rsidRPr="00B6063B">
        <w:rPr>
          <w:rFonts w:ascii="Times New Roman" w:eastAsia="Times New Roman" w:hAnsi="Times New Roman" w:cs="Times New Roman"/>
          <w:color w:val="000000" w:themeColor="text1"/>
          <w:sz w:val="24"/>
          <w:szCs w:val="24"/>
        </w:rPr>
        <w:t>ë</w:t>
      </w:r>
      <w:r>
        <w:rPr>
          <w:rFonts w:ascii="Times New Roman" w:eastAsia="Times New Roman" w:hAnsi="Times New Roman" w:cs="Times New Roman"/>
          <w:color w:val="000000" w:themeColor="text1"/>
          <w:sz w:val="24"/>
          <w:szCs w:val="24"/>
        </w:rPr>
        <w:t>nyra</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lidhore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klitikë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pragmatikë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përbëjnë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edhe</w:t>
      </w:r>
      <w:proofErr w:type="spellEnd"/>
      <w:r>
        <w:rPr>
          <w:rFonts w:ascii="Times New Roman" w:eastAsia="Times New Roman" w:hAnsi="Times New Roman" w:cs="Times New Roman"/>
          <w:color w:val="000000" w:themeColor="text1"/>
          <w:sz w:val="24"/>
          <w:szCs w:val="24"/>
        </w:rPr>
        <w:t xml:space="preserve"> </w:t>
      </w:r>
      <w:proofErr w:type="spellStart"/>
      <w:r w:rsidRPr="00DC7D1A">
        <w:rPr>
          <w:rFonts w:ascii="Times New Roman" w:eastAsia="Times New Roman" w:hAnsi="Times New Roman" w:cs="Times New Roman"/>
          <w:color w:val="000000" w:themeColor="text1"/>
          <w:sz w:val="24"/>
          <w:szCs w:val="24"/>
        </w:rPr>
        <w:t>fushat</w:t>
      </w:r>
      <w:proofErr w:type="spellEnd"/>
      <w:r w:rsidRPr="00DC7D1A">
        <w:rPr>
          <w:rFonts w:ascii="Times New Roman" w:eastAsia="Times New Roman" w:hAnsi="Times New Roman" w:cs="Times New Roman"/>
          <w:color w:val="000000" w:themeColor="text1"/>
          <w:sz w:val="24"/>
          <w:szCs w:val="24"/>
        </w:rPr>
        <w:t xml:space="preserve"> </w:t>
      </w:r>
      <w:r w:rsidRPr="00B6063B">
        <w:rPr>
          <w:rFonts w:ascii="Times New Roman" w:eastAsia="Times New Roman" w:hAnsi="Times New Roman" w:cs="Times New Roman"/>
          <w:color w:val="000000" w:themeColor="text1"/>
          <w:sz w:val="24"/>
          <w:szCs w:val="24"/>
        </w:rPr>
        <w:t xml:space="preserve">me </w:t>
      </w:r>
      <w:proofErr w:type="spellStart"/>
      <w:r w:rsidRPr="00B6063B">
        <w:rPr>
          <w:rFonts w:ascii="Times New Roman" w:eastAsia="Times New Roman" w:hAnsi="Times New Roman" w:cs="Times New Roman"/>
          <w:color w:val="000000" w:themeColor="text1"/>
          <w:sz w:val="24"/>
          <w:szCs w:val="24"/>
        </w:rPr>
        <w:t>vështirësitë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larta</w:t>
      </w:r>
      <w:proofErr w:type="spellEnd"/>
      <w:r w:rsidRPr="00B6063B">
        <w:rPr>
          <w:rFonts w:ascii="Times New Roman" w:eastAsia="Times New Roman" w:hAnsi="Times New Roman" w:cs="Times New Roman"/>
          <w:color w:val="000000" w:themeColor="text1"/>
          <w:sz w:val="24"/>
          <w:szCs w:val="24"/>
        </w:rPr>
        <w:t>.</w:t>
      </w:r>
    </w:p>
    <w:p w14:paraId="7B88F1F5"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2. </w:t>
      </w:r>
      <w:proofErr w:type="spellStart"/>
      <w:r>
        <w:rPr>
          <w:rFonts w:ascii="Times New Roman" w:eastAsia="Times New Roman" w:hAnsi="Times New Roman" w:cs="Times New Roman"/>
          <w:color w:val="000000" w:themeColor="text1"/>
          <w:sz w:val="24"/>
          <w:szCs w:val="24"/>
        </w:rPr>
        <w:t>Mosp</w:t>
      </w:r>
      <w:r w:rsidRPr="00B6063B">
        <w:rPr>
          <w:rFonts w:ascii="Times New Roman" w:eastAsia="Times New Roman" w:hAnsi="Times New Roman" w:cs="Times New Roman"/>
          <w:color w:val="000000" w:themeColor="text1"/>
          <w:sz w:val="24"/>
          <w:szCs w:val="24"/>
        </w:rPr>
        <w:t>ë</w:t>
      </w:r>
      <w:r>
        <w:rPr>
          <w:rFonts w:ascii="Times New Roman" w:eastAsia="Times New Roman" w:hAnsi="Times New Roman" w:cs="Times New Roman"/>
          <w:color w:val="000000" w:themeColor="text1"/>
          <w:sz w:val="24"/>
          <w:szCs w:val="24"/>
        </w:rPr>
        <w:t>rputhja</w:t>
      </w:r>
      <w:proofErr w:type="spellEnd"/>
      <w:r>
        <w:rPr>
          <w:rFonts w:ascii="Times New Roman" w:eastAsia="Times New Roman" w:hAnsi="Times New Roman" w:cs="Times New Roman"/>
          <w:color w:val="000000" w:themeColor="text1"/>
          <w:sz w:val="24"/>
          <w:szCs w:val="24"/>
        </w:rPr>
        <w:t xml:space="preserve"> </w:t>
      </w:r>
      <w:r w:rsidRPr="00B6063B">
        <w:rPr>
          <w:rFonts w:ascii="Times New Roman" w:eastAsia="Times New Roman" w:hAnsi="Times New Roman" w:cs="Times New Roman"/>
          <w:color w:val="000000" w:themeColor="text1"/>
          <w:sz w:val="24"/>
          <w:szCs w:val="24"/>
        </w:rPr>
        <w:t xml:space="preserve">midis </w:t>
      </w:r>
      <w:proofErr w:type="spellStart"/>
      <w:r w:rsidRPr="00B6063B">
        <w:rPr>
          <w:rFonts w:ascii="Times New Roman" w:eastAsia="Times New Roman" w:hAnsi="Times New Roman" w:cs="Times New Roman"/>
          <w:color w:val="000000" w:themeColor="text1"/>
          <w:sz w:val="24"/>
          <w:szCs w:val="24"/>
        </w:rPr>
        <w:t>njohurive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përdorimit</w:t>
      </w:r>
      <w:proofErr w:type="spellEnd"/>
    </w:p>
    <w:p w14:paraId="4FB73ED0"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Një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gjetjet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rëndësishme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është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ekzistenca</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një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hendeku</w:t>
      </w:r>
      <w:proofErr w:type="spellEnd"/>
      <w:r w:rsidRPr="00B6063B">
        <w:rPr>
          <w:rFonts w:ascii="Times New Roman" w:eastAsia="Times New Roman" w:hAnsi="Times New Roman" w:cs="Times New Roman"/>
          <w:color w:val="000000" w:themeColor="text1"/>
          <w:sz w:val="24"/>
          <w:szCs w:val="24"/>
        </w:rPr>
        <w:t xml:space="preserve"> midis:</w:t>
      </w:r>
    </w:p>
    <w:p w14:paraId="43F18050" w14:textId="77777777" w:rsidR="00061C6A" w:rsidRPr="00B6063B" w:rsidRDefault="00061C6A" w:rsidP="00793A33">
      <w:pPr>
        <w:pStyle w:val="ListParagraph"/>
        <w:numPr>
          <w:ilvl w:val="0"/>
          <w:numId w:val="45"/>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njohurive</w:t>
      </w:r>
      <w:proofErr w:type="spellEnd"/>
      <w:r w:rsidRPr="00B6063B">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deklarative</w:t>
      </w:r>
      <w:proofErr w:type="spellEnd"/>
      <w:r>
        <w:rPr>
          <w:rFonts w:ascii="Times New Roman" w:eastAsia="Times New Roman" w:hAnsi="Times New Roman" w:cs="Times New Roman"/>
          <w:color w:val="000000" w:themeColor="text1"/>
          <w:sz w:val="24"/>
          <w:szCs w:val="24"/>
        </w:rPr>
        <w:t>,</w:t>
      </w:r>
    </w:p>
    <w:p w14:paraId="22D4533B" w14:textId="77777777" w:rsidR="00061C6A" w:rsidRPr="00FB7644" w:rsidRDefault="00061C6A" w:rsidP="00793A33">
      <w:pPr>
        <w:pStyle w:val="ListParagraph"/>
        <w:numPr>
          <w:ilvl w:val="0"/>
          <w:numId w:val="45"/>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përdorimit</w:t>
      </w:r>
      <w:proofErr w:type="spellEnd"/>
      <w:r w:rsidRPr="00B6063B">
        <w:rPr>
          <w:rFonts w:ascii="Times New Roman" w:eastAsia="Times New Roman" w:hAnsi="Times New Roman" w:cs="Times New Roman"/>
          <w:color w:val="000000" w:themeColor="text1"/>
          <w:sz w:val="24"/>
          <w:szCs w:val="24"/>
        </w:rPr>
        <w:t xml:space="preserve"> real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gjuhës</w:t>
      </w:r>
      <w:proofErr w:type="spellEnd"/>
      <w:r>
        <w:rPr>
          <w:rFonts w:ascii="Times New Roman" w:eastAsia="Times New Roman" w:hAnsi="Times New Roman" w:cs="Times New Roman"/>
          <w:color w:val="000000" w:themeColor="text1"/>
          <w:sz w:val="24"/>
          <w:szCs w:val="24"/>
        </w:rPr>
        <w:t>.</w:t>
      </w:r>
    </w:p>
    <w:p w14:paraId="4689D3E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Ky fenomen përputhet me dallimin e bërë nga Ellis (2008) midis:</w:t>
      </w:r>
    </w:p>
    <w:p w14:paraId="30940E9B" w14:textId="77777777" w:rsidR="00061C6A" w:rsidRPr="00B6063B" w:rsidRDefault="00061C6A" w:rsidP="00793A33">
      <w:pPr>
        <w:pStyle w:val="ListParagraph"/>
        <w:numPr>
          <w:ilvl w:val="0"/>
          <w:numId w:val="46"/>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“Explicit knowledge”</w:t>
      </w:r>
    </w:p>
    <w:p w14:paraId="3B010C2D" w14:textId="77777777" w:rsidR="00061C6A" w:rsidRPr="00B6063B" w:rsidRDefault="00061C6A" w:rsidP="00793A33">
      <w:pPr>
        <w:pStyle w:val="ListParagraph"/>
        <w:numPr>
          <w:ilvl w:val="0"/>
          <w:numId w:val="46"/>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“Implicit use</w:t>
      </w:r>
      <w:r>
        <w:rPr>
          <w:rFonts w:ascii="Times New Roman" w:eastAsia="Times New Roman" w:hAnsi="Times New Roman" w:cs="Times New Roman"/>
          <w:color w:val="000000" w:themeColor="text1"/>
          <w:sz w:val="24"/>
          <w:szCs w:val="24"/>
        </w:rPr>
        <w:t>.</w:t>
      </w:r>
      <w:r w:rsidRPr="00B6063B">
        <w:rPr>
          <w:rFonts w:ascii="Times New Roman" w:eastAsia="Times New Roman" w:hAnsi="Times New Roman" w:cs="Times New Roman"/>
          <w:color w:val="000000" w:themeColor="text1"/>
          <w:sz w:val="24"/>
          <w:szCs w:val="24"/>
        </w:rPr>
        <w:t>”</w:t>
      </w:r>
    </w:p>
    <w:p w14:paraId="323CF935"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3. Roli i distancës gjuhësore si faktor parashikues</w:t>
      </w:r>
    </w:p>
    <w:p w14:paraId="68313E71"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Analiza tregon se distanca gjuhësore mund të përdoret si “instrument parashikues i vështirësive”.</w:t>
      </w:r>
    </w:p>
    <w:p w14:paraId="44356D3C"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Kjo ka implikime të rëndësishme për:</w:t>
      </w:r>
    </w:p>
    <w:p w14:paraId="50AC7E1F" w14:textId="77777777" w:rsidR="00061C6A" w:rsidRPr="00B6063B" w:rsidRDefault="00061C6A" w:rsidP="00793A33">
      <w:pPr>
        <w:pStyle w:val="ListParagraph"/>
        <w:numPr>
          <w:ilvl w:val="0"/>
          <w:numId w:val="47"/>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dizajnin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kurrikulave</w:t>
      </w:r>
      <w:proofErr w:type="spellEnd"/>
      <w:r>
        <w:rPr>
          <w:rFonts w:ascii="Times New Roman" w:eastAsia="Times New Roman" w:hAnsi="Times New Roman" w:cs="Times New Roman"/>
          <w:color w:val="000000" w:themeColor="text1"/>
          <w:sz w:val="24"/>
          <w:szCs w:val="24"/>
        </w:rPr>
        <w:t>,</w:t>
      </w:r>
    </w:p>
    <w:p w14:paraId="046F579D" w14:textId="77777777" w:rsidR="00061C6A" w:rsidRPr="00B6063B" w:rsidRDefault="00061C6A" w:rsidP="00793A33">
      <w:pPr>
        <w:pStyle w:val="ListParagraph"/>
        <w:numPr>
          <w:ilvl w:val="0"/>
          <w:numId w:val="47"/>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përzgjedhjen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metodave</w:t>
      </w:r>
      <w:proofErr w:type="spellEnd"/>
      <w:r>
        <w:rPr>
          <w:rFonts w:ascii="Times New Roman" w:eastAsia="Times New Roman" w:hAnsi="Times New Roman" w:cs="Times New Roman"/>
          <w:color w:val="000000" w:themeColor="text1"/>
          <w:sz w:val="24"/>
          <w:szCs w:val="24"/>
        </w:rPr>
        <w:t>.</w:t>
      </w:r>
    </w:p>
    <w:p w14:paraId="3E80C82D"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4. Kufizimet e qasjeve tradicionale</w:t>
      </w:r>
    </w:p>
    <w:p w14:paraId="6D8C2B47"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Dominimi i metodave tradicionale:</w:t>
      </w:r>
    </w:p>
    <w:p w14:paraId="35654731" w14:textId="77777777" w:rsidR="00061C6A" w:rsidRPr="00B6063B" w:rsidRDefault="00061C6A" w:rsidP="00793A33">
      <w:pPr>
        <w:pStyle w:val="ListParagraph"/>
        <w:numPr>
          <w:ilvl w:val="0"/>
          <w:numId w:val="4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lastRenderedPageBreak/>
        <w:t>nuk adreson kompleksitetin e vërtetë të gjuhës</w:t>
      </w:r>
      <w:r>
        <w:rPr>
          <w:rFonts w:ascii="Times New Roman" w:eastAsia="Times New Roman" w:hAnsi="Times New Roman" w:cs="Times New Roman"/>
          <w:color w:val="000000" w:themeColor="text1"/>
          <w:sz w:val="24"/>
          <w:szCs w:val="24"/>
          <w:lang w:val="it-IT"/>
        </w:rPr>
        <w:t>,</w:t>
      </w:r>
    </w:p>
    <w:p w14:paraId="0968FB25" w14:textId="77777777" w:rsidR="00061C6A" w:rsidRPr="00B6063B" w:rsidRDefault="00061C6A" w:rsidP="00793A33">
      <w:pPr>
        <w:pStyle w:val="ListParagraph"/>
        <w:numPr>
          <w:ilvl w:val="0"/>
          <w:numId w:val="48"/>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nuk</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zhvillon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kompetencë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funksionale</w:t>
      </w:r>
      <w:proofErr w:type="spellEnd"/>
      <w:r>
        <w:rPr>
          <w:rFonts w:ascii="Times New Roman" w:eastAsia="Times New Roman" w:hAnsi="Times New Roman" w:cs="Times New Roman"/>
          <w:color w:val="000000" w:themeColor="text1"/>
          <w:sz w:val="24"/>
          <w:szCs w:val="24"/>
        </w:rPr>
        <w:t>.</w:t>
      </w:r>
    </w:p>
    <w:p w14:paraId="1B7773D7"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Kjo</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shpjegon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pse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studentët</w:t>
      </w:r>
      <w:proofErr w:type="spellEnd"/>
      <w:r w:rsidRPr="00B6063B">
        <w:rPr>
          <w:rFonts w:ascii="Times New Roman" w:eastAsia="Times New Roman" w:hAnsi="Times New Roman" w:cs="Times New Roman"/>
          <w:color w:val="000000" w:themeColor="text1"/>
          <w:sz w:val="24"/>
          <w:szCs w:val="24"/>
        </w:rPr>
        <w:t>:</w:t>
      </w:r>
    </w:p>
    <w:p w14:paraId="50A3B7D3" w14:textId="77777777" w:rsidR="00061C6A" w:rsidRPr="00B6063B" w:rsidRDefault="00061C6A" w:rsidP="00793A33">
      <w:pPr>
        <w:pStyle w:val="ListParagraph"/>
        <w:numPr>
          <w:ilvl w:val="0"/>
          <w:numId w:val="49"/>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w:t>
      </w:r>
      <w:proofErr w:type="spellStart"/>
      <w:r w:rsidRPr="00B6063B">
        <w:rPr>
          <w:rFonts w:ascii="Times New Roman" w:eastAsia="Times New Roman" w:hAnsi="Times New Roman" w:cs="Times New Roman"/>
          <w:color w:val="000000" w:themeColor="text1"/>
          <w:sz w:val="24"/>
          <w:szCs w:val="24"/>
        </w:rPr>
        <w:t>dinë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rregullat</w:t>
      </w:r>
      <w:proofErr w:type="spellEnd"/>
      <w:r w:rsidRPr="00B6063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33D006C0" w14:textId="77777777" w:rsidR="00061C6A" w:rsidRPr="00B6063B" w:rsidRDefault="00061C6A" w:rsidP="00793A33">
      <w:pPr>
        <w:pStyle w:val="ListParagraph"/>
        <w:numPr>
          <w:ilvl w:val="0"/>
          <w:numId w:val="49"/>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por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nuk</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përdorin</w:t>
      </w:r>
      <w:proofErr w:type="spellEnd"/>
      <w:r>
        <w:rPr>
          <w:rFonts w:ascii="Times New Roman" w:eastAsia="Times New Roman" w:hAnsi="Times New Roman" w:cs="Times New Roman"/>
          <w:color w:val="000000" w:themeColor="text1"/>
          <w:sz w:val="24"/>
          <w:szCs w:val="24"/>
        </w:rPr>
        <w:t>.</w:t>
      </w:r>
    </w:p>
    <w:p w14:paraId="4E9FB935"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5. Nevoja për një model të integruar</w:t>
      </w:r>
    </w:p>
    <w:p w14:paraId="60910EB4" w14:textId="77777777" w:rsidR="00061C6A" w:rsidRPr="00493172"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rPr>
        <w:t>Rezultatet mbështesin fort nevojën për:</w:t>
      </w:r>
    </w:p>
    <w:p w14:paraId="37EDF12C" w14:textId="77777777" w:rsidR="00061C6A" w:rsidRPr="00B6063B" w:rsidRDefault="00061C6A" w:rsidP="00793A33">
      <w:pPr>
        <w:pStyle w:val="ListParagraph"/>
        <w:numPr>
          <w:ilvl w:val="0"/>
          <w:numId w:val="50"/>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TBLT</w:t>
      </w:r>
    </w:p>
    <w:p w14:paraId="3E4A0066" w14:textId="77777777" w:rsidR="00061C6A" w:rsidRPr="00B6063B" w:rsidRDefault="00061C6A" w:rsidP="00793A33">
      <w:pPr>
        <w:pStyle w:val="ListParagraph"/>
        <w:numPr>
          <w:ilvl w:val="0"/>
          <w:numId w:val="50"/>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progresion</w:t>
      </w:r>
      <w:proofErr w:type="spellEnd"/>
      <w:r w:rsidRPr="00B6063B">
        <w:rPr>
          <w:rFonts w:ascii="Times New Roman" w:eastAsia="Times New Roman" w:hAnsi="Times New Roman" w:cs="Times New Roman"/>
          <w:color w:val="000000" w:themeColor="text1"/>
          <w:sz w:val="24"/>
          <w:szCs w:val="24"/>
        </w:rPr>
        <w:t xml:space="preserve"> spiral</w:t>
      </w:r>
    </w:p>
    <w:p w14:paraId="37FE139C" w14:textId="77777777" w:rsidR="00061C6A" w:rsidRPr="00B6063B" w:rsidRDefault="00061C6A" w:rsidP="00793A33">
      <w:pPr>
        <w:pStyle w:val="ListParagraph"/>
        <w:numPr>
          <w:ilvl w:val="0"/>
          <w:numId w:val="50"/>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ICC</w:t>
      </w:r>
    </w:p>
    <w:p w14:paraId="2943173F" w14:textId="77777777" w:rsidR="00061C6A" w:rsidRPr="00B6063B" w:rsidRDefault="00061C6A" w:rsidP="00793A33">
      <w:pPr>
        <w:pStyle w:val="ListParagraph"/>
        <w:numPr>
          <w:ilvl w:val="0"/>
          <w:numId w:val="50"/>
        </w:num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vlerësim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autentik</w:t>
      </w:r>
      <w:proofErr w:type="spellEnd"/>
    </w:p>
    <w:p w14:paraId="0DDFA1FC"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6. </w:t>
      </w:r>
      <w:proofErr w:type="spellStart"/>
      <w:r w:rsidRPr="00B6063B">
        <w:rPr>
          <w:rFonts w:ascii="Times New Roman" w:eastAsia="Times New Roman" w:hAnsi="Times New Roman" w:cs="Times New Roman"/>
          <w:color w:val="000000" w:themeColor="text1"/>
          <w:sz w:val="24"/>
          <w:szCs w:val="24"/>
        </w:rPr>
        <w:t>Kontributi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teorik</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praktik</w:t>
      </w:r>
      <w:proofErr w:type="spellEnd"/>
    </w:p>
    <w:p w14:paraId="5755E8B5" w14:textId="77777777" w:rsidR="00061C6A" w:rsidRPr="00B6063B"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B6063B">
        <w:rPr>
          <w:rFonts w:ascii="Times New Roman" w:eastAsia="Times New Roman" w:hAnsi="Times New Roman" w:cs="Times New Roman"/>
          <w:color w:val="000000" w:themeColor="text1"/>
          <w:sz w:val="24"/>
          <w:szCs w:val="24"/>
        </w:rPr>
        <w:t xml:space="preserve">Ky </w:t>
      </w:r>
      <w:proofErr w:type="spellStart"/>
      <w:r w:rsidRPr="00B6063B">
        <w:rPr>
          <w:rFonts w:ascii="Times New Roman" w:eastAsia="Times New Roman" w:hAnsi="Times New Roman" w:cs="Times New Roman"/>
          <w:color w:val="000000" w:themeColor="text1"/>
          <w:sz w:val="24"/>
          <w:szCs w:val="24"/>
        </w:rPr>
        <w:t>studim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kontribuon</w:t>
      </w:r>
      <w:proofErr w:type="spellEnd"/>
      <w:r w:rsidRPr="00B6063B">
        <w:rPr>
          <w:rFonts w:ascii="Times New Roman" w:eastAsia="Times New Roman" w:hAnsi="Times New Roman" w:cs="Times New Roman"/>
          <w:color w:val="000000" w:themeColor="text1"/>
          <w:sz w:val="24"/>
          <w:szCs w:val="24"/>
        </w:rPr>
        <w:t xml:space="preserve"> duke:</w:t>
      </w:r>
    </w:p>
    <w:p w14:paraId="15CD4F62" w14:textId="77777777" w:rsidR="00061C6A" w:rsidRPr="002134C6"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r w:rsidRPr="002134C6">
        <w:rPr>
          <w:rFonts w:ascii="Segoe UI Symbol" w:eastAsia="Arial Unicode MS" w:hAnsi="Segoe UI Symbol" w:cs="Segoe UI Symbol"/>
          <w:color w:val="000000" w:themeColor="text1"/>
          <w:sz w:val="24"/>
          <w:szCs w:val="24"/>
        </w:rPr>
        <w:t>✔</w:t>
      </w:r>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lidhur</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teorinë</w:t>
      </w:r>
      <w:proofErr w:type="spellEnd"/>
      <w:r w:rsidRPr="002134C6">
        <w:rPr>
          <w:rFonts w:ascii="Times New Roman" w:eastAsia="Times New Roman" w:hAnsi="Times New Roman" w:cs="Times New Roman"/>
          <w:color w:val="000000" w:themeColor="text1"/>
          <w:sz w:val="24"/>
          <w:szCs w:val="24"/>
        </w:rPr>
        <w:t xml:space="preserve"> e </w:t>
      </w:r>
      <w:proofErr w:type="spellStart"/>
      <w:r w:rsidRPr="002134C6">
        <w:rPr>
          <w:rFonts w:ascii="Times New Roman" w:eastAsia="Times New Roman" w:hAnsi="Times New Roman" w:cs="Times New Roman"/>
          <w:color w:val="000000" w:themeColor="text1"/>
          <w:sz w:val="24"/>
          <w:szCs w:val="24"/>
        </w:rPr>
        <w:t>distancës</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gjuhësore</w:t>
      </w:r>
      <w:proofErr w:type="spellEnd"/>
      <w:r w:rsidRPr="002134C6">
        <w:rPr>
          <w:rFonts w:ascii="Times New Roman" w:eastAsia="Times New Roman" w:hAnsi="Times New Roman" w:cs="Times New Roman"/>
          <w:color w:val="000000" w:themeColor="text1"/>
          <w:sz w:val="24"/>
          <w:szCs w:val="24"/>
        </w:rPr>
        <w:t xml:space="preserve"> me </w:t>
      </w:r>
      <w:proofErr w:type="spellStart"/>
      <w:r w:rsidRPr="002134C6">
        <w:rPr>
          <w:rFonts w:ascii="Times New Roman" w:eastAsia="Times New Roman" w:hAnsi="Times New Roman" w:cs="Times New Roman"/>
          <w:color w:val="000000" w:themeColor="text1"/>
          <w:sz w:val="24"/>
          <w:szCs w:val="24"/>
        </w:rPr>
        <w:t>të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dhëna</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empirike</w:t>
      </w:r>
      <w:proofErr w:type="spellEnd"/>
      <w:r w:rsidRPr="002134C6">
        <w:rPr>
          <w:rFonts w:ascii="Times New Roman" w:eastAsia="Times New Roman" w:hAnsi="Times New Roman" w:cs="Times New Roman"/>
          <w:color w:val="000000" w:themeColor="text1"/>
          <w:sz w:val="24"/>
          <w:szCs w:val="24"/>
        </w:rPr>
        <w:t>,</w:t>
      </w:r>
    </w:p>
    <w:p w14:paraId="006B1E19" w14:textId="77777777" w:rsidR="00061C6A" w:rsidRPr="002134C6"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r w:rsidRPr="002134C6">
        <w:rPr>
          <w:rFonts w:ascii="Segoe UI Symbol" w:eastAsia="Arial Unicode MS" w:hAnsi="Segoe UI Symbol" w:cs="Segoe UI Symbol"/>
          <w:color w:val="000000" w:themeColor="text1"/>
          <w:sz w:val="24"/>
          <w:szCs w:val="24"/>
        </w:rPr>
        <w:t>✔</w:t>
      </w:r>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propozuar</w:t>
      </w:r>
      <w:proofErr w:type="spellEnd"/>
      <w:r w:rsidRPr="002134C6">
        <w:rPr>
          <w:rFonts w:ascii="Times New Roman" w:eastAsia="Times New Roman" w:hAnsi="Times New Roman" w:cs="Times New Roman"/>
          <w:color w:val="000000" w:themeColor="text1"/>
          <w:sz w:val="24"/>
          <w:szCs w:val="24"/>
        </w:rPr>
        <w:t xml:space="preserve"> model </w:t>
      </w:r>
      <w:proofErr w:type="spellStart"/>
      <w:r w:rsidRPr="002134C6">
        <w:rPr>
          <w:rFonts w:ascii="Times New Roman" w:eastAsia="Times New Roman" w:hAnsi="Times New Roman" w:cs="Times New Roman"/>
          <w:color w:val="000000" w:themeColor="text1"/>
          <w:sz w:val="24"/>
          <w:szCs w:val="24"/>
        </w:rPr>
        <w:t>ndërhyrjeje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didaktike</w:t>
      </w:r>
      <w:proofErr w:type="spellEnd"/>
      <w:r w:rsidRPr="002134C6">
        <w:rPr>
          <w:rFonts w:ascii="Times New Roman" w:eastAsia="Times New Roman" w:hAnsi="Times New Roman" w:cs="Times New Roman"/>
          <w:color w:val="000000" w:themeColor="text1"/>
          <w:sz w:val="24"/>
          <w:szCs w:val="24"/>
        </w:rPr>
        <w:t>,</w:t>
      </w:r>
    </w:p>
    <w:p w14:paraId="286E611A" w14:textId="77777777" w:rsidR="00061C6A" w:rsidRPr="002134C6" w:rsidRDefault="00061C6A" w:rsidP="00061C6A">
      <w:pPr>
        <w:pBdr>
          <w:top w:val="nil"/>
          <w:left w:val="nil"/>
          <w:bottom w:val="nil"/>
          <w:right w:val="nil"/>
          <w:between w:val="nil"/>
        </w:pBdr>
        <w:spacing w:after="0"/>
        <w:jc w:val="both"/>
        <w:rPr>
          <w:rFonts w:ascii="Times New Roman" w:hAnsi="Times New Roman" w:cs="Times New Roman"/>
          <w:color w:val="000000" w:themeColor="text1"/>
          <w:sz w:val="24"/>
          <w:szCs w:val="24"/>
        </w:rPr>
      </w:pPr>
      <w:r w:rsidRPr="002134C6">
        <w:rPr>
          <w:rFonts w:ascii="Segoe UI Symbol" w:eastAsia="Arial Unicode MS" w:hAnsi="Segoe UI Symbol" w:cs="Segoe UI Symbol"/>
          <w:color w:val="000000" w:themeColor="text1"/>
          <w:sz w:val="24"/>
          <w:szCs w:val="24"/>
        </w:rPr>
        <w:t>✔</w:t>
      </w:r>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ofruar</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një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kornizë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të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aplikueshme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në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kontekste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të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ngjashme</w:t>
      </w:r>
      <w:proofErr w:type="spellEnd"/>
      <w:r w:rsidRPr="002134C6">
        <w:rPr>
          <w:rFonts w:ascii="Times New Roman" w:eastAsia="Times New Roman" w:hAnsi="Times New Roman" w:cs="Times New Roman"/>
          <w:color w:val="000000" w:themeColor="text1"/>
          <w:sz w:val="24"/>
          <w:szCs w:val="24"/>
        </w:rPr>
        <w:t>.</w:t>
      </w:r>
    </w:p>
    <w:p w14:paraId="2D8FE8E1" w14:textId="77777777" w:rsidR="00061C6A" w:rsidRPr="002134C6"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r w:rsidRPr="002134C6">
        <w:rPr>
          <w:rFonts w:ascii="Times New Roman" w:eastAsia="Times New Roman" w:hAnsi="Times New Roman" w:cs="Times New Roman"/>
          <w:color w:val="000000" w:themeColor="text1"/>
          <w:sz w:val="24"/>
          <w:szCs w:val="24"/>
        </w:rPr>
        <w:t xml:space="preserve">7. </w:t>
      </w:r>
      <w:proofErr w:type="spellStart"/>
      <w:r w:rsidRPr="002134C6">
        <w:rPr>
          <w:rFonts w:ascii="Times New Roman" w:eastAsia="Times New Roman" w:hAnsi="Times New Roman" w:cs="Times New Roman"/>
          <w:color w:val="000000" w:themeColor="text1"/>
          <w:sz w:val="24"/>
          <w:szCs w:val="24"/>
        </w:rPr>
        <w:t>Impikime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për</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kërkime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të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ardhshme</w:t>
      </w:r>
      <w:proofErr w:type="spellEnd"/>
    </w:p>
    <w:p w14:paraId="04E5DB31" w14:textId="77777777" w:rsidR="00061C6A" w:rsidRPr="002134C6"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rPr>
      </w:pPr>
      <w:proofErr w:type="spellStart"/>
      <w:r w:rsidRPr="002134C6">
        <w:rPr>
          <w:rFonts w:ascii="Times New Roman" w:eastAsia="Times New Roman" w:hAnsi="Times New Roman" w:cs="Times New Roman"/>
          <w:color w:val="000000" w:themeColor="text1"/>
          <w:sz w:val="24"/>
          <w:szCs w:val="24"/>
        </w:rPr>
        <w:t>Studime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të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ardhshme</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duhet</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të</w:t>
      </w:r>
      <w:proofErr w:type="spellEnd"/>
      <w:r w:rsidRPr="002134C6">
        <w:rPr>
          <w:rFonts w:ascii="Times New Roman" w:eastAsia="Times New Roman" w:hAnsi="Times New Roman" w:cs="Times New Roman"/>
          <w:color w:val="000000" w:themeColor="text1"/>
          <w:sz w:val="24"/>
          <w:szCs w:val="24"/>
        </w:rPr>
        <w:t xml:space="preserve"> </w:t>
      </w:r>
      <w:proofErr w:type="spellStart"/>
      <w:r w:rsidRPr="002134C6">
        <w:rPr>
          <w:rFonts w:ascii="Times New Roman" w:eastAsia="Times New Roman" w:hAnsi="Times New Roman" w:cs="Times New Roman"/>
          <w:color w:val="000000" w:themeColor="text1"/>
          <w:sz w:val="24"/>
          <w:szCs w:val="24"/>
        </w:rPr>
        <w:t>eksplorojnë</w:t>
      </w:r>
      <w:proofErr w:type="spellEnd"/>
      <w:r w:rsidRPr="002134C6">
        <w:rPr>
          <w:rFonts w:ascii="Times New Roman" w:eastAsia="Times New Roman" w:hAnsi="Times New Roman" w:cs="Times New Roman"/>
          <w:color w:val="000000" w:themeColor="text1"/>
          <w:sz w:val="24"/>
          <w:szCs w:val="24"/>
        </w:rPr>
        <w:t>:</w:t>
      </w:r>
    </w:p>
    <w:p w14:paraId="0116A1A9" w14:textId="77777777" w:rsidR="00061C6A" w:rsidRPr="00B6063B" w:rsidRDefault="00061C6A" w:rsidP="00793A33">
      <w:pPr>
        <w:numPr>
          <w:ilvl w:val="0"/>
          <w:numId w:val="51"/>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ndikimin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afatgjatë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TBLT</w:t>
      </w:r>
      <w:r>
        <w:rPr>
          <w:rFonts w:ascii="Times New Roman" w:eastAsia="Times New Roman" w:hAnsi="Times New Roman" w:cs="Times New Roman"/>
          <w:color w:val="000000" w:themeColor="text1"/>
          <w:sz w:val="24"/>
          <w:szCs w:val="24"/>
        </w:rPr>
        <w:t>,</w:t>
      </w:r>
    </w:p>
    <w:p w14:paraId="5C448ABA" w14:textId="77777777" w:rsidR="00061C6A" w:rsidRPr="00B6063B" w:rsidRDefault="00061C6A" w:rsidP="00793A33">
      <w:pPr>
        <w:numPr>
          <w:ilvl w:val="0"/>
          <w:numId w:val="51"/>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zhvillimin</w:t>
      </w:r>
      <w:proofErr w:type="spellEnd"/>
      <w:r w:rsidRPr="00B6063B">
        <w:rPr>
          <w:rFonts w:ascii="Times New Roman" w:eastAsia="Times New Roman" w:hAnsi="Times New Roman" w:cs="Times New Roman"/>
          <w:color w:val="000000" w:themeColor="text1"/>
          <w:sz w:val="24"/>
          <w:szCs w:val="24"/>
        </w:rPr>
        <w:t xml:space="preserve"> e ICC</w:t>
      </w:r>
      <w:r>
        <w:rPr>
          <w:rFonts w:ascii="Times New Roman" w:eastAsia="Times New Roman" w:hAnsi="Times New Roman" w:cs="Times New Roman"/>
          <w:color w:val="000000" w:themeColor="text1"/>
          <w:sz w:val="24"/>
          <w:szCs w:val="24"/>
        </w:rPr>
        <w:t>,</w:t>
      </w:r>
    </w:p>
    <w:p w14:paraId="4C8AD7DA" w14:textId="77777777" w:rsidR="00061C6A" w:rsidRPr="00537ADE" w:rsidRDefault="00061C6A" w:rsidP="00793A33">
      <w:pPr>
        <w:numPr>
          <w:ilvl w:val="0"/>
          <w:numId w:val="51"/>
        </w:numPr>
        <w:pBdr>
          <w:top w:val="nil"/>
          <w:left w:val="nil"/>
          <w:bottom w:val="nil"/>
          <w:right w:val="nil"/>
          <w:between w:val="nil"/>
        </w:pBdr>
        <w:spacing w:after="0"/>
        <w:jc w:val="both"/>
        <w:rPr>
          <w:rFonts w:ascii="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krahasime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ndërkombëtare</w:t>
      </w:r>
      <w:proofErr w:type="spellEnd"/>
      <w:r>
        <w:rPr>
          <w:rFonts w:ascii="Times New Roman" w:eastAsia="Times New Roman" w:hAnsi="Times New Roman" w:cs="Times New Roman"/>
          <w:color w:val="000000" w:themeColor="text1"/>
          <w:sz w:val="24"/>
          <w:szCs w:val="24"/>
        </w:rPr>
        <w:t>.</w:t>
      </w:r>
    </w:p>
    <w:p w14:paraId="05879E77" w14:textId="77777777" w:rsidR="00061C6A" w:rsidRDefault="00061C6A" w:rsidP="00061C6A">
      <w:pPr>
        <w:pBdr>
          <w:top w:val="nil"/>
          <w:left w:val="nil"/>
          <w:bottom w:val="nil"/>
          <w:right w:val="nil"/>
          <w:between w:val="nil"/>
        </w:pBdr>
        <w:spacing w:after="0"/>
        <w:ind w:left="720"/>
        <w:jc w:val="both"/>
        <w:rPr>
          <w:rFonts w:ascii="Times New Roman" w:hAnsi="Times New Roman" w:cs="Times New Roman"/>
          <w:color w:val="000000" w:themeColor="text1"/>
          <w:sz w:val="24"/>
          <w:szCs w:val="24"/>
        </w:rPr>
      </w:pPr>
    </w:p>
    <w:p w14:paraId="1562B67B" w14:textId="77777777" w:rsidR="000813BC" w:rsidRPr="00B6063B" w:rsidRDefault="000813BC" w:rsidP="00061C6A">
      <w:pPr>
        <w:pBdr>
          <w:top w:val="nil"/>
          <w:left w:val="nil"/>
          <w:bottom w:val="nil"/>
          <w:right w:val="nil"/>
          <w:between w:val="nil"/>
        </w:pBdr>
        <w:spacing w:after="0"/>
        <w:ind w:left="720"/>
        <w:jc w:val="both"/>
        <w:rPr>
          <w:rFonts w:ascii="Times New Roman" w:hAnsi="Times New Roman" w:cs="Times New Roman"/>
          <w:color w:val="000000" w:themeColor="text1"/>
          <w:sz w:val="24"/>
          <w:szCs w:val="24"/>
        </w:rPr>
      </w:pPr>
    </w:p>
    <w:p w14:paraId="3ED6EDA8"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05" w:name="_Toc230597926"/>
      <w:bookmarkStart w:id="206" w:name="_Toc241046680"/>
      <w:bookmarkStart w:id="207" w:name="_Hlk228751247"/>
      <w:r w:rsidRPr="00511DDB">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3</w:t>
      </w:r>
      <w:r w:rsidRPr="00511DDB">
        <w:rPr>
          <w:rFonts w:ascii="Times New Roman" w:hAnsi="Times New Roman" w:cs="Times New Roman"/>
          <w:b/>
          <w:bCs/>
          <w:color w:val="000000" w:themeColor="text1"/>
          <w:sz w:val="24"/>
          <w:szCs w:val="24"/>
          <w:lang w:val="it-IT"/>
        </w:rPr>
        <w:t xml:space="preserve"> Kuadri konceptual i vështirësive në arsimin universitar gjuhësor</w:t>
      </w:r>
      <w:bookmarkEnd w:id="205"/>
      <w:bookmarkEnd w:id="206"/>
    </w:p>
    <w:bookmarkEnd w:id="207"/>
    <w:p w14:paraId="5668293C" w14:textId="164D67B9" w:rsidR="00061C6A" w:rsidRPr="00B6063B"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Në literaturën bashkëkohore të didaktikës së gjuhëve të huaja, vështirësitë në mësimdhënie analizohen si rezultat i mospërputhjes midis objektivave të të nxënit, metodologjive të përdorura dhe kompetencave reale të studentëve (Richards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B6063B">
        <w:rPr>
          <w:rFonts w:ascii="Times New Roman" w:hAnsi="Times New Roman" w:cs="Times New Roman"/>
          <w:color w:val="000000" w:themeColor="text1"/>
          <w:sz w:val="24"/>
          <w:szCs w:val="24"/>
          <w:lang w:val="it-IT"/>
        </w:rPr>
        <w:t xml:space="preserve"> Rodgers, 2014). Në kontekstin universitar, këto mospërputhje thellohen për shkak të kërkesave të larta akademike, diversitetit të profileve studentore dhe pritshmërive për përdorim funksional dhe akademik të gjuhës së huaj.</w:t>
      </w:r>
    </w:p>
    <w:p w14:paraId="7502CF84"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Në këtë kapitull, vështirësitë konceptualizohen në tri rrafshe kryesore:</w:t>
      </w:r>
    </w:p>
    <w:p w14:paraId="07DFEA4D"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1. Rrafshi gramatikor, që lidhet me përvetësimin dhe përdorimin e strukturave komplekse gjuhësore në diskurs akademik;</w:t>
      </w:r>
    </w:p>
    <w:p w14:paraId="342C3C74"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2. Rrafshi kulturor dhe ndërkulturor, që përfshin përplasjen midis sistemeve kulturore, pragmatikës dhe normave </w:t>
      </w:r>
      <w:r w:rsidRPr="001F783C">
        <w:rPr>
          <w:rFonts w:ascii="Times New Roman" w:hAnsi="Times New Roman" w:cs="Times New Roman"/>
          <w:color w:val="000000" w:themeColor="text1"/>
          <w:sz w:val="24"/>
          <w:szCs w:val="24"/>
          <w:lang w:val="it-IT"/>
        </w:rPr>
        <w:t>t</w:t>
      </w:r>
      <w:r w:rsidRPr="00B6063B">
        <w:rPr>
          <w:rFonts w:ascii="Times New Roman" w:hAnsi="Times New Roman" w:cs="Times New Roman"/>
          <w:color w:val="000000" w:themeColor="text1"/>
          <w:sz w:val="24"/>
          <w:szCs w:val="24"/>
          <w:lang w:val="it-IT"/>
        </w:rPr>
        <w:t>ë</w:t>
      </w:r>
      <w:r w:rsidRPr="001F783C">
        <w:rPr>
          <w:rFonts w:ascii="Times New Roman" w:hAnsi="Times New Roman" w:cs="Times New Roman"/>
          <w:color w:val="000000" w:themeColor="text1"/>
          <w:sz w:val="24"/>
          <w:szCs w:val="24"/>
          <w:lang w:val="it-IT"/>
        </w:rPr>
        <w:t xml:space="preserve"> komunikimit</w:t>
      </w:r>
      <w:r w:rsidRPr="00B6063B">
        <w:rPr>
          <w:rFonts w:ascii="Times New Roman" w:hAnsi="Times New Roman" w:cs="Times New Roman"/>
          <w:color w:val="000000" w:themeColor="text1"/>
          <w:sz w:val="24"/>
          <w:szCs w:val="24"/>
          <w:lang w:val="it-IT"/>
        </w:rPr>
        <w:t>;</w:t>
      </w:r>
    </w:p>
    <w:p w14:paraId="2017F5A0"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lastRenderedPageBreak/>
        <w:t>3. Rrafshi metodologjik, që lidhet me qasjet e mësimdhënies, rolin e mësuesit dhe mënyrat e vlerësimit në arsimin universitar.</w:t>
      </w:r>
    </w:p>
    <w:p w14:paraId="5236B98A" w14:textId="77777777" w:rsidR="00061C6A"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Kjo ndarje analitike nuk synon të fragmentojë procesin e të nxënit, por të ofrojë një strukturë interpretuese që lejon analizë të thelluar të secilit dimension.</w:t>
      </w:r>
    </w:p>
    <w:p w14:paraId="1878C8BD"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6CB9B9D3"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08" w:name="_Toc230597927"/>
      <w:bookmarkStart w:id="209" w:name="_Toc241046681"/>
      <w:bookmarkStart w:id="210" w:name="_Hlk228751258"/>
      <w:r w:rsidRPr="00511DDB">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3</w:t>
      </w:r>
      <w:r w:rsidRPr="00511DDB">
        <w:rPr>
          <w:rFonts w:ascii="Times New Roman" w:hAnsi="Times New Roman" w:cs="Times New Roman"/>
          <w:b/>
          <w:bCs/>
          <w:color w:val="000000" w:themeColor="text1"/>
          <w:sz w:val="24"/>
          <w:szCs w:val="24"/>
          <w:lang w:val="it-IT"/>
        </w:rPr>
        <w:t>.1 Arsimi universitar si kontekst specifik i mësimdhënies së gjuhëve të huaja</w:t>
      </w:r>
      <w:bookmarkEnd w:id="208"/>
      <w:bookmarkEnd w:id="209"/>
    </w:p>
    <w:bookmarkEnd w:id="210"/>
    <w:p w14:paraId="7379EF0D" w14:textId="0651E618" w:rsidR="004F4F6D" w:rsidRDefault="00061C6A" w:rsidP="00061C6A">
      <w:pPr>
        <w:spacing w:before="240" w:after="0"/>
        <w:jc w:val="both"/>
        <w:rPr>
          <w:rFonts w:ascii="Times New Roman" w:hAnsi="Times New Roman" w:cs="Times New Roman"/>
          <w:color w:val="000000" w:themeColor="text1"/>
          <w:sz w:val="24"/>
          <w:szCs w:val="24"/>
          <w:lang w:val="it-IT"/>
        </w:rPr>
      </w:pPr>
      <w:r w:rsidRPr="009F462D">
        <w:rPr>
          <w:rFonts w:ascii="Times New Roman" w:hAnsi="Times New Roman" w:cs="Times New Roman"/>
          <w:color w:val="000000" w:themeColor="text1"/>
          <w:sz w:val="24"/>
          <w:szCs w:val="24"/>
          <w:lang w:val="it-IT"/>
        </w:rPr>
        <w:t>Ndryshe nga arsimi parauniversitar, mësimdhënia e gjuhëve të huaja në universitet zhvillohet në një kontekst të veçantë, ku gjuha nuk trajtohet më vetëm si objekt studimi, por edhe si mjet akademik dhe kërkimor. Studentët pritet të përdorin gjuhën e huaj për lexim kritik të literaturës shkencore, shkrim akademik, prezantime dhe ndërveprim profesional.</w:t>
      </w:r>
      <w:r>
        <w:rPr>
          <w:rFonts w:ascii="Times New Roman" w:hAnsi="Times New Roman" w:cs="Times New Roman"/>
          <w:color w:val="000000" w:themeColor="text1"/>
          <w:sz w:val="24"/>
          <w:szCs w:val="24"/>
          <w:lang w:val="it-IT"/>
        </w:rPr>
        <w:t xml:space="preserve"> </w:t>
      </w:r>
      <w:r w:rsidRPr="009F462D">
        <w:rPr>
          <w:rFonts w:ascii="Times New Roman" w:hAnsi="Times New Roman" w:cs="Times New Roman"/>
          <w:color w:val="000000" w:themeColor="text1"/>
          <w:sz w:val="24"/>
          <w:szCs w:val="24"/>
          <w:lang w:val="it-IT"/>
        </w:rPr>
        <w:t>Megjithatë, shumë studentë hyjnë në arsimin universitar me nivele të pabarabarta kompetence gjuhësore dhe me përvoja të ndryshme të mësimdhënies parauniversitare</w:t>
      </w:r>
      <w:r>
        <w:rPr>
          <w:rFonts w:ascii="Times New Roman" w:hAnsi="Times New Roman" w:cs="Times New Roman"/>
          <w:color w:val="000000" w:themeColor="text1"/>
          <w:sz w:val="24"/>
          <w:szCs w:val="24"/>
          <w:lang w:val="it-IT"/>
        </w:rPr>
        <w:t>.</w:t>
      </w:r>
      <w:r w:rsidRPr="009F462D">
        <w:rPr>
          <w:rFonts w:ascii="Times New Roman" w:hAnsi="Times New Roman" w:cs="Times New Roman"/>
          <w:color w:val="000000" w:themeColor="text1"/>
          <w:sz w:val="24"/>
          <w:szCs w:val="24"/>
          <w:lang w:val="it-IT"/>
        </w:rPr>
        <w:t xml:space="preserve"> Siç thekson Ellis (</w:t>
      </w:r>
      <w:r>
        <w:rPr>
          <w:rFonts w:ascii="Times New Roman" w:hAnsi="Times New Roman" w:cs="Times New Roman"/>
          <w:color w:val="000000" w:themeColor="text1"/>
          <w:sz w:val="24"/>
          <w:szCs w:val="24"/>
          <w:lang w:val="it-IT"/>
        </w:rPr>
        <w:t xml:space="preserve">2008) </w:t>
      </w:r>
      <w:r w:rsidRPr="009F462D">
        <w:rPr>
          <w:rFonts w:ascii="Times New Roman" w:hAnsi="Times New Roman" w:cs="Times New Roman"/>
          <w:color w:val="000000" w:themeColor="text1"/>
          <w:sz w:val="24"/>
          <w:szCs w:val="24"/>
          <w:lang w:val="it-IT"/>
        </w:rPr>
        <w:t xml:space="preserve">studentët paraqesin dallime individuale </w:t>
      </w:r>
      <w:r w:rsidR="001D4E39">
        <w:rPr>
          <w:rFonts w:ascii="Times New Roman" w:hAnsi="Times New Roman" w:cs="Times New Roman"/>
          <w:color w:val="000000" w:themeColor="text1"/>
          <w:sz w:val="24"/>
          <w:szCs w:val="24"/>
          <w:lang w:val="it-IT"/>
        </w:rPr>
        <w:t>q</w:t>
      </w:r>
      <w:r w:rsidR="001D4E39" w:rsidRPr="001D4E39">
        <w:rPr>
          <w:rFonts w:ascii="Times New Roman" w:hAnsi="Times New Roman" w:cs="Times New Roman"/>
          <w:color w:val="000000" w:themeColor="text1"/>
          <w:sz w:val="24"/>
          <w:szCs w:val="24"/>
          <w:lang w:val="it-IT"/>
        </w:rPr>
        <w:t>ë ndikojnë gjatë mësimit të një gjuhe tjetër, veçanërisht në shpejtësinë me të cilën përparojnë, si edhe në shkallën e zotërimit gjuhësor që arrijnë</w:t>
      </w:r>
      <w:r w:rsidR="001D4E39">
        <w:rPr>
          <w:rFonts w:ascii="Times New Roman" w:hAnsi="Times New Roman" w:cs="Times New Roman"/>
          <w:color w:val="000000" w:themeColor="text1"/>
          <w:sz w:val="24"/>
          <w:szCs w:val="24"/>
          <w:lang w:val="it-IT"/>
        </w:rPr>
        <w:t xml:space="preserve">. </w:t>
      </w:r>
      <w:r w:rsidRPr="009F462D">
        <w:rPr>
          <w:rFonts w:ascii="Times New Roman" w:hAnsi="Times New Roman" w:cs="Times New Roman"/>
          <w:color w:val="000000" w:themeColor="text1"/>
          <w:sz w:val="24"/>
          <w:szCs w:val="24"/>
          <w:lang w:val="it-IT"/>
        </w:rPr>
        <w:t>Kjo krijon tensione të brendshme në procesin mësimor dhe e bën mësimdhënien universitare të gjuhëve të huaja një fushë me sfida të shumanshme.</w:t>
      </w:r>
    </w:p>
    <w:p w14:paraId="61388F49" w14:textId="77777777" w:rsidR="004F4F6D" w:rsidRDefault="004F4F6D" w:rsidP="00061C6A">
      <w:pPr>
        <w:spacing w:before="240" w:after="0"/>
        <w:jc w:val="both"/>
        <w:rPr>
          <w:rFonts w:ascii="Times New Roman" w:hAnsi="Times New Roman" w:cs="Times New Roman"/>
          <w:color w:val="000000" w:themeColor="text1"/>
          <w:sz w:val="24"/>
          <w:szCs w:val="24"/>
          <w:lang w:val="it-IT"/>
        </w:rPr>
      </w:pPr>
    </w:p>
    <w:p w14:paraId="333899A8"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r w:rsidRPr="00CC2866">
        <w:rPr>
          <w:rFonts w:ascii="Times New Roman" w:hAnsi="Times New Roman" w:cs="Times New Roman"/>
          <w:color w:val="000000" w:themeColor="text1"/>
          <w:sz w:val="24"/>
          <w:szCs w:val="24"/>
          <w:lang w:val="it-IT"/>
        </w:rPr>
        <w:t xml:space="preserve"> </w:t>
      </w:r>
      <w:bookmarkStart w:id="211" w:name="_Toc230597928"/>
      <w:bookmarkStart w:id="212" w:name="_Toc241046682"/>
      <w:bookmarkStart w:id="213" w:name="_Hlk228751269"/>
      <w:r w:rsidRPr="00CC2866">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3</w:t>
      </w:r>
      <w:r w:rsidRPr="00CC2866">
        <w:rPr>
          <w:rFonts w:ascii="Times New Roman" w:hAnsi="Times New Roman" w:cs="Times New Roman"/>
          <w:b/>
          <w:bCs/>
          <w:color w:val="000000" w:themeColor="text1"/>
          <w:sz w:val="24"/>
          <w:szCs w:val="24"/>
          <w:lang w:val="it-IT"/>
        </w:rPr>
        <w:t>.2 Ndërthurja e rrafsheve gramatikore, kulturore dhe metodologjike</w:t>
      </w:r>
      <w:bookmarkEnd w:id="211"/>
      <w:bookmarkEnd w:id="212"/>
    </w:p>
    <w:bookmarkEnd w:id="213"/>
    <w:p w14:paraId="1D6B9F9E" w14:textId="61AB7351" w:rsidR="00061C6A" w:rsidRPr="00B20A61"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Një element thelbësor i këtij kapitulli është ideja se vështirësitë gramatikore, kulturore dhe metodologjike nuk shfaqen në mënyrë të izoluar. Përkundrazi, ato janë të ndërlidhura dhe shpesh përforcojnë njëra-tjetrën. Për shembull, mungesa e kompetencës ndërkulturore mund të çojë në përdorim të pasaktë pragmatik të strukturave gramatikore, ndërsa qasjet metodologjike tradicionale mund të thellojnë vështirësitë ekzistuese gramatikore.</w:t>
      </w:r>
      <w:r w:rsidRPr="00B20A61">
        <w:rPr>
          <w:rFonts w:ascii="Times New Roman" w:hAnsi="Times New Roman" w:cs="Times New Roman"/>
          <w:color w:val="000000" w:themeColor="text1"/>
          <w:sz w:val="24"/>
          <w:szCs w:val="24"/>
          <w:lang w:val="it-IT"/>
        </w:rPr>
        <w:t xml:space="preserve"> Kjo tregon se zhvillimi i kompetencës gjuhësore kërkon një qasje të integruar, ku komponentët gramatikorë, pragmatikë dhe komunikativë funksionojnë në mënyrë të ndërlidhur (Bachman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B20A61">
        <w:rPr>
          <w:rFonts w:ascii="Times New Roman" w:hAnsi="Times New Roman" w:cs="Times New Roman"/>
          <w:color w:val="000000" w:themeColor="text1"/>
          <w:sz w:val="24"/>
          <w:szCs w:val="24"/>
          <w:lang w:val="it-IT"/>
        </w:rPr>
        <w:t xml:space="preserve"> Palmer, 1996).</w:t>
      </w:r>
    </w:p>
    <w:p w14:paraId="44D74538"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Kjo ndërthurje justifikon nevojën për një analizë të integruar, e cila merr parasysh kompleksitetin e mësimdhënies universitare të gjuhëve të huaja dhe shmang reduktimin e problematikës në një dimension të vetëm.</w:t>
      </w:r>
    </w:p>
    <w:p w14:paraId="11874080" w14:textId="450E2122" w:rsidR="00061C6A" w:rsidRPr="00516CB6" w:rsidRDefault="002E5FFA" w:rsidP="00061C6A">
      <w:pPr>
        <w:spacing w:after="0"/>
        <w:jc w:val="both"/>
        <w:rPr>
          <w:rFonts w:ascii="Times New Roman" w:hAnsi="Times New Roman" w:cs="Times New Roman"/>
          <w:i/>
          <w:color w:val="000000" w:themeColor="text1"/>
          <w:sz w:val="24"/>
          <w:szCs w:val="24"/>
          <w:lang w:val="it-IT"/>
        </w:rPr>
      </w:pPr>
      <w:r w:rsidRPr="002E5FFA">
        <w:rPr>
          <w:rFonts w:ascii="Times New Roman" w:hAnsi="Times New Roman" w:cs="Times New Roman"/>
          <w:i/>
          <w:color w:val="000000" w:themeColor="text1"/>
          <w:sz w:val="24"/>
          <w:szCs w:val="24"/>
          <w:lang w:val="it-IT"/>
        </w:rPr>
        <w:t>Ky kapitull synon shqyrtimin dhe trajtimin kritik të vështirësive</w:t>
      </w:r>
      <w:r>
        <w:rPr>
          <w:rFonts w:ascii="Times New Roman" w:hAnsi="Times New Roman" w:cs="Times New Roman"/>
          <w:i/>
          <w:color w:val="000000" w:themeColor="text1"/>
          <w:sz w:val="24"/>
          <w:szCs w:val="24"/>
          <w:lang w:val="it-IT"/>
        </w:rPr>
        <w:t xml:space="preserve"> </w:t>
      </w:r>
      <w:r w:rsidR="00061C6A" w:rsidRPr="00516CB6">
        <w:rPr>
          <w:rFonts w:ascii="Times New Roman" w:hAnsi="Times New Roman" w:cs="Times New Roman"/>
          <w:i/>
          <w:color w:val="000000" w:themeColor="text1"/>
          <w:sz w:val="24"/>
          <w:szCs w:val="24"/>
          <w:lang w:val="it-IT"/>
        </w:rPr>
        <w:t>kryesore që hasen në mësimdhënien universitare të gjuhëve të huaja në Shqipëri, rasti i spanjishtes, duke i vendosur ato në një kuadër teorik dhe empirik të qëndrueshëm. Kapitulli strukturohet si vijon:</w:t>
      </w:r>
    </w:p>
    <w:p w14:paraId="0CC22919" w14:textId="77777777" w:rsidR="00061C6A" w:rsidRPr="00525A2D" w:rsidRDefault="00061C6A" w:rsidP="00793A33">
      <w:pPr>
        <w:pStyle w:val="ListNumber1"/>
        <w:numPr>
          <w:ilvl w:val="0"/>
          <w:numId w:val="52"/>
        </w:numPr>
        <w:spacing w:after="0"/>
        <w:jc w:val="both"/>
        <w:rPr>
          <w:rFonts w:ascii="Times New Roman" w:hAnsi="Times New Roman" w:cs="Times New Roman"/>
          <w:color w:val="000000" w:themeColor="text1"/>
          <w:sz w:val="24"/>
          <w:szCs w:val="24"/>
          <w:lang w:val="it-IT"/>
        </w:rPr>
      </w:pPr>
      <w:r w:rsidRPr="00525A2D">
        <w:rPr>
          <w:rFonts w:ascii="Times New Roman" w:hAnsi="Times New Roman" w:cs="Times New Roman"/>
          <w:color w:val="000000" w:themeColor="text1"/>
          <w:sz w:val="24"/>
          <w:szCs w:val="24"/>
          <w:lang w:val="it-IT"/>
        </w:rPr>
        <w:t>Trajtohen vështirësitë në rrafshin gramatikor, me fokus në strukturat komplekse dhe përdorimin akademik të gjuhës;</w:t>
      </w:r>
    </w:p>
    <w:p w14:paraId="0FAF5936" w14:textId="77777777" w:rsidR="00061C6A" w:rsidRPr="00516CB6" w:rsidRDefault="00061C6A" w:rsidP="00061C6A">
      <w:pPr>
        <w:pStyle w:val="ListParagraph"/>
        <w:numPr>
          <w:ilvl w:val="0"/>
          <w:numId w:val="5"/>
        </w:numPr>
        <w:spacing w:after="0"/>
        <w:jc w:val="both"/>
        <w:rPr>
          <w:rFonts w:ascii="Times New Roman" w:hAnsi="Times New Roman" w:cs="Times New Roman"/>
          <w:color w:val="000000" w:themeColor="text1"/>
          <w:sz w:val="24"/>
          <w:szCs w:val="24"/>
          <w:lang w:val="it-IT"/>
        </w:rPr>
      </w:pPr>
      <w:r w:rsidRPr="00516CB6">
        <w:rPr>
          <w:rFonts w:ascii="Times New Roman" w:hAnsi="Times New Roman" w:cs="Times New Roman"/>
          <w:color w:val="000000" w:themeColor="text1"/>
          <w:sz w:val="24"/>
          <w:szCs w:val="24"/>
          <w:lang w:val="it-IT"/>
        </w:rPr>
        <w:lastRenderedPageBreak/>
        <w:t>Analizohen vështirësitë kulturore dhe ndërkulturore, duke theksuar dimensionin pragmatik dhe diskursiv;</w:t>
      </w:r>
    </w:p>
    <w:p w14:paraId="54FE17C6" w14:textId="5F2091AB" w:rsidR="00061C6A" w:rsidRPr="00516CB6" w:rsidRDefault="00061C6A" w:rsidP="00061C6A">
      <w:pPr>
        <w:pStyle w:val="ListParagraph"/>
        <w:numPr>
          <w:ilvl w:val="0"/>
          <w:numId w:val="5"/>
        </w:numPr>
        <w:spacing w:after="0"/>
        <w:jc w:val="both"/>
        <w:rPr>
          <w:rFonts w:ascii="Times New Roman" w:hAnsi="Times New Roman" w:cs="Times New Roman"/>
          <w:color w:val="000000" w:themeColor="text1"/>
          <w:sz w:val="24"/>
          <w:szCs w:val="24"/>
          <w:lang w:val="it-IT"/>
        </w:rPr>
      </w:pPr>
      <w:r w:rsidRPr="00516CB6">
        <w:rPr>
          <w:rFonts w:ascii="Times New Roman" w:hAnsi="Times New Roman" w:cs="Times New Roman"/>
          <w:color w:val="000000" w:themeColor="text1"/>
          <w:sz w:val="24"/>
          <w:szCs w:val="24"/>
          <w:lang w:val="it-IT"/>
        </w:rPr>
        <w:t>Analizohen</w:t>
      </w:r>
      <w:r w:rsidR="00571ACB">
        <w:rPr>
          <w:rFonts w:ascii="Times New Roman" w:hAnsi="Times New Roman" w:cs="Times New Roman"/>
          <w:color w:val="000000" w:themeColor="text1"/>
          <w:sz w:val="24"/>
          <w:szCs w:val="24"/>
          <w:lang w:val="it-IT"/>
        </w:rPr>
        <w:t xml:space="preserve"> </w:t>
      </w:r>
      <w:r w:rsidRPr="00516CB6">
        <w:rPr>
          <w:rFonts w:ascii="Times New Roman" w:hAnsi="Times New Roman" w:cs="Times New Roman"/>
          <w:color w:val="000000" w:themeColor="text1"/>
          <w:sz w:val="24"/>
          <w:szCs w:val="24"/>
          <w:lang w:val="it-IT"/>
        </w:rPr>
        <w:t>vështirësitë metodologjike, duke vlerësuar qasjet e mësimdhënies dhe praktikat e vlerësimit.</w:t>
      </w:r>
    </w:p>
    <w:p w14:paraId="32E2F8BF"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Kjo strukturë synon të krijojë një rrjedhë analitike që çon natyrshëm drejt kapitujve pasues, ku trajtohen strategjitë didaktike, instrumentet e vlerësimit dhe rekomandimet metodologjike.</w:t>
      </w:r>
    </w:p>
    <w:p w14:paraId="486D8DDB" w14:textId="583C6D58"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Kalim drejt analizës së thelluar</w:t>
      </w:r>
    </w:p>
    <w:p w14:paraId="2DE7D590" w14:textId="77777777" w:rsidR="00061C6A" w:rsidRDefault="00061C6A" w:rsidP="00061C6A">
      <w:pPr>
        <w:spacing w:after="0"/>
        <w:jc w:val="both"/>
        <w:rPr>
          <w:rFonts w:ascii="Times New Roman" w:hAnsi="Times New Roman" w:cs="Times New Roman"/>
          <w:color w:val="000000" w:themeColor="text1"/>
          <w:sz w:val="24"/>
          <w:szCs w:val="24"/>
          <w:lang w:val="it-IT"/>
        </w:rPr>
      </w:pPr>
      <w:r w:rsidRPr="008A3B35">
        <w:rPr>
          <w:rFonts w:ascii="Times New Roman" w:hAnsi="Times New Roman" w:cs="Times New Roman"/>
          <w:color w:val="000000" w:themeColor="text1"/>
          <w:sz w:val="24"/>
          <w:szCs w:val="24"/>
          <w:lang w:val="it-IT"/>
        </w:rPr>
        <w:t xml:space="preserve">Ky kapitull </w:t>
      </w:r>
      <w:r w:rsidRPr="00B6063B">
        <w:rPr>
          <w:rFonts w:ascii="Times New Roman" w:hAnsi="Times New Roman" w:cs="Times New Roman"/>
          <w:color w:val="000000" w:themeColor="text1"/>
          <w:sz w:val="24"/>
          <w:szCs w:val="24"/>
          <w:lang w:val="it-IT"/>
        </w:rPr>
        <w:t>vendos bazën konceptuale për analizën e thelluar të vështirësive që karakterizojnë mësimdhënien universitare të gjuhëve të huaja. Duke u mbështetur në kuadrin historik të Kapitullit II, kapitulli në vijim synon të tregojë se këto vështirësi nuk janë produkte të rastësishme</w:t>
      </w:r>
      <w:r w:rsidRPr="00254EF4">
        <w:rPr>
          <w:rFonts w:ascii="Times New Roman" w:hAnsi="Times New Roman" w:cs="Times New Roman"/>
          <w:color w:val="000000" w:themeColor="text1"/>
          <w:sz w:val="24"/>
          <w:szCs w:val="24"/>
          <w:lang w:val="it-IT"/>
        </w:rPr>
        <w:t xml:space="preserve"> (Prodani et al., 2014)</w:t>
      </w:r>
      <w:r>
        <w:rPr>
          <w:rFonts w:ascii="Times New Roman" w:hAnsi="Times New Roman" w:cs="Times New Roman"/>
          <w:color w:val="000000" w:themeColor="text1"/>
          <w:sz w:val="24"/>
          <w:szCs w:val="24"/>
          <w:lang w:val="it-IT"/>
        </w:rPr>
        <w:t>,</w:t>
      </w:r>
      <w:r w:rsidRPr="00B6063B">
        <w:rPr>
          <w:rFonts w:ascii="Times New Roman" w:hAnsi="Times New Roman" w:cs="Times New Roman"/>
          <w:color w:val="000000" w:themeColor="text1"/>
          <w:sz w:val="24"/>
          <w:szCs w:val="24"/>
          <w:lang w:val="it-IT"/>
        </w:rPr>
        <w:t xml:space="preserve"> por pasojë e drejtpërdrejtë e zhvillimeve historike, ideologjike dhe pedagogjike të sistemit arsimor shqiptar.</w:t>
      </w:r>
      <w:r w:rsidRPr="00254EF4">
        <w:rPr>
          <w:rFonts w:ascii="Times New Roman" w:hAnsi="Times New Roman" w:cs="Times New Roman"/>
          <w:color w:val="000000" w:themeColor="text1"/>
          <w:sz w:val="24"/>
          <w:szCs w:val="24"/>
          <w:lang w:val="it-IT"/>
        </w:rPr>
        <w:t xml:space="preserve"> </w:t>
      </w:r>
    </w:p>
    <w:p w14:paraId="31F8C856"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0D8BC5AF" w14:textId="77777777" w:rsidR="000813BC" w:rsidRPr="00B6063B" w:rsidRDefault="000813BC" w:rsidP="00061C6A">
      <w:pPr>
        <w:spacing w:after="0"/>
        <w:jc w:val="both"/>
        <w:rPr>
          <w:rFonts w:ascii="Times New Roman" w:hAnsi="Times New Roman" w:cs="Times New Roman"/>
          <w:color w:val="000000" w:themeColor="text1"/>
          <w:sz w:val="24"/>
          <w:szCs w:val="24"/>
          <w:lang w:val="it-IT"/>
        </w:rPr>
      </w:pPr>
    </w:p>
    <w:p w14:paraId="302A489C" w14:textId="77777777" w:rsidR="00061C6A" w:rsidRPr="00CC2866" w:rsidRDefault="00061C6A" w:rsidP="00061C6A">
      <w:pPr>
        <w:pStyle w:val="Heading1"/>
        <w:spacing w:before="0" w:after="0" w:line="240" w:lineRule="auto"/>
        <w:rPr>
          <w:rFonts w:ascii="Times New Roman" w:hAnsi="Times New Roman" w:cs="Times New Roman"/>
          <w:b/>
          <w:bCs/>
          <w:color w:val="000000" w:themeColor="text1"/>
          <w:sz w:val="24"/>
          <w:szCs w:val="24"/>
          <w:lang w:val="it-IT"/>
        </w:rPr>
      </w:pPr>
      <w:bookmarkStart w:id="214" w:name="_Hlk228751290"/>
      <w:r w:rsidRPr="00CC2866">
        <w:rPr>
          <w:rFonts w:ascii="Times New Roman" w:hAnsi="Times New Roman" w:cs="Times New Roman"/>
          <w:b/>
          <w:bCs/>
          <w:color w:val="000000" w:themeColor="text1"/>
          <w:sz w:val="24"/>
          <w:szCs w:val="24"/>
          <w:lang w:val="it-IT"/>
        </w:rPr>
        <w:t xml:space="preserve"> </w:t>
      </w:r>
      <w:bookmarkStart w:id="215" w:name="_Toc230597929"/>
      <w:bookmarkStart w:id="216" w:name="_Toc241046683"/>
      <w:r w:rsidRPr="00CC2866">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4</w:t>
      </w:r>
      <w:r w:rsidRPr="00CC2866">
        <w:rPr>
          <w:rFonts w:ascii="Times New Roman" w:hAnsi="Times New Roman" w:cs="Times New Roman"/>
          <w:b/>
          <w:bCs/>
          <w:color w:val="000000" w:themeColor="text1"/>
          <w:sz w:val="24"/>
          <w:szCs w:val="24"/>
          <w:lang w:val="it-IT"/>
        </w:rPr>
        <w:t xml:space="preserve"> Vështirësitë në rrafshin gramatikor në mësimdhënien universitare të gjuhëve të huaja</w:t>
      </w:r>
      <w:bookmarkEnd w:id="215"/>
      <w:bookmarkEnd w:id="216"/>
    </w:p>
    <w:p w14:paraId="61305971" w14:textId="77777777" w:rsidR="00061C6A" w:rsidRPr="00CC2866" w:rsidRDefault="00061C6A" w:rsidP="00061C6A">
      <w:pPr>
        <w:pStyle w:val="Heading1"/>
        <w:spacing w:after="0" w:line="240" w:lineRule="auto"/>
        <w:rPr>
          <w:rFonts w:ascii="Times New Roman" w:hAnsi="Times New Roman" w:cs="Times New Roman"/>
          <w:b/>
          <w:bCs/>
          <w:color w:val="000000" w:themeColor="text1"/>
          <w:sz w:val="24"/>
          <w:szCs w:val="24"/>
          <w:lang w:val="it-IT"/>
        </w:rPr>
      </w:pPr>
      <w:bookmarkStart w:id="217" w:name="_Toc230597930"/>
      <w:bookmarkStart w:id="218" w:name="_Toc241046684"/>
      <w:bookmarkStart w:id="219" w:name="_Hlk228751303"/>
      <w:bookmarkEnd w:id="214"/>
      <w:r w:rsidRPr="00CC2866">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4</w:t>
      </w:r>
      <w:r w:rsidRPr="00CC2866">
        <w:rPr>
          <w:rFonts w:ascii="Times New Roman" w:hAnsi="Times New Roman" w:cs="Times New Roman"/>
          <w:b/>
          <w:bCs/>
          <w:color w:val="000000" w:themeColor="text1"/>
          <w:sz w:val="24"/>
          <w:szCs w:val="24"/>
          <w:lang w:val="it-IT"/>
        </w:rPr>
        <w:t>.1 Rrafshi gramatikor në kontekstin universitar</w:t>
      </w:r>
      <w:bookmarkEnd w:id="217"/>
      <w:bookmarkEnd w:id="218"/>
    </w:p>
    <w:bookmarkEnd w:id="219"/>
    <w:p w14:paraId="4D018FF5" w14:textId="12DFDF4B" w:rsidR="00061C6A" w:rsidRPr="00254EF4" w:rsidRDefault="00061C6A" w:rsidP="00741BFD">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Në arsimin universitar, rrafshi gramatikor përfaqëson një nga dimensionet më problematike </w:t>
      </w:r>
      <w:r w:rsidR="002E5FFA" w:rsidRPr="002E5FFA">
        <w:rPr>
          <w:rFonts w:ascii="Times New Roman" w:hAnsi="Times New Roman" w:cs="Times New Roman"/>
          <w:color w:val="000000" w:themeColor="text1"/>
          <w:sz w:val="24"/>
          <w:szCs w:val="24"/>
          <w:lang w:val="it-IT"/>
        </w:rPr>
        <w:t xml:space="preserve">të edukimit gjuhësor, veçanërisht kur synimet mësimore </w:t>
      </w:r>
      <w:r w:rsidRPr="00B6063B">
        <w:rPr>
          <w:rFonts w:ascii="Times New Roman" w:hAnsi="Times New Roman" w:cs="Times New Roman"/>
          <w:color w:val="000000" w:themeColor="text1"/>
          <w:sz w:val="24"/>
          <w:szCs w:val="24"/>
          <w:lang w:val="it-IT"/>
        </w:rPr>
        <w:t>kalojnë nga përdorimi bazik i gjuhës drejt diskursit akademik dhe profesional</w:t>
      </w:r>
      <w:r>
        <w:rPr>
          <w:rFonts w:ascii="Times New Roman" w:hAnsi="Times New Roman" w:cs="Times New Roman"/>
          <w:color w:val="000000" w:themeColor="text1"/>
          <w:sz w:val="24"/>
          <w:szCs w:val="24"/>
          <w:lang w:val="it-IT"/>
        </w:rPr>
        <w:t xml:space="preserve"> </w:t>
      </w:r>
      <w:r w:rsidRPr="0009712A">
        <w:rPr>
          <w:rFonts w:ascii="Times New Roman" w:hAnsi="Times New Roman" w:cs="Times New Roman"/>
          <w:color w:val="000000" w:themeColor="text1"/>
          <w:sz w:val="24"/>
          <w:szCs w:val="24"/>
          <w:lang w:val="it-IT"/>
        </w:rPr>
        <w:t>(Altbach et al., 2009; Richards, 2001)</w:t>
      </w:r>
      <w:r w:rsidRPr="00B6063B">
        <w:rPr>
          <w:rFonts w:ascii="Times New Roman" w:hAnsi="Times New Roman" w:cs="Times New Roman"/>
          <w:color w:val="000000" w:themeColor="text1"/>
          <w:sz w:val="24"/>
          <w:szCs w:val="24"/>
          <w:lang w:val="it-IT"/>
        </w:rPr>
        <w:t xml:space="preserve">. Ndryshe nga nivelet parauniversitare, studentët universitarë pritet të zotërojnë struktura gramatikore komplekse </w:t>
      </w:r>
      <w:r w:rsidR="00741BFD" w:rsidRPr="00741BFD">
        <w:rPr>
          <w:rFonts w:ascii="Times New Roman" w:hAnsi="Times New Roman" w:cs="Times New Roman"/>
          <w:color w:val="000000" w:themeColor="text1"/>
          <w:sz w:val="24"/>
          <w:szCs w:val="24"/>
          <w:lang w:val="it-IT"/>
        </w:rPr>
        <w:t>duke i zbatuar ato me saktësi, koherencë e përshtatshmëri pragmatike.</w:t>
      </w:r>
      <w:r w:rsidR="00741BFD" w:rsidRPr="00B6063B">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Megjithatë, përvoja universitare tregon se shumë studentë, pavarësisht viteve të gjata të ekspozimit ndaj gjuhës së huaj, vazhdojnë të shfaqin vështirësi të konsiderueshme gramatikore. </w:t>
      </w:r>
      <w:r w:rsidRPr="00254EF4">
        <w:rPr>
          <w:rFonts w:ascii="Times New Roman" w:hAnsi="Times New Roman" w:cs="Times New Roman"/>
          <w:color w:val="000000" w:themeColor="text1"/>
          <w:sz w:val="24"/>
          <w:szCs w:val="24"/>
          <w:lang w:val="it-IT"/>
        </w:rPr>
        <w:t>Këto vështirësi nuk lidhen vetëm me mungesën e njohurive formale, por edhe me transferimin negativ nga gjuha amtare, me ndërprerjet metodologjike të trashëguara dhe me mospërputhjen midis niveleve të deklaruara dhe kompetencës reale gjuhësore</w:t>
      </w:r>
      <w:r>
        <w:rPr>
          <w:rFonts w:ascii="Times New Roman" w:hAnsi="Times New Roman" w:cs="Times New Roman"/>
          <w:color w:val="000000" w:themeColor="text1"/>
          <w:sz w:val="24"/>
          <w:szCs w:val="24"/>
          <w:lang w:val="it-IT"/>
        </w:rPr>
        <w:t xml:space="preserve"> </w:t>
      </w:r>
      <w:r w:rsidRPr="00254EF4">
        <w:rPr>
          <w:rFonts w:ascii="Times New Roman" w:hAnsi="Times New Roman" w:cs="Times New Roman"/>
          <w:color w:val="000000" w:themeColor="text1"/>
          <w:sz w:val="24"/>
          <w:szCs w:val="24"/>
          <w:lang w:val="it-IT"/>
        </w:rPr>
        <w:t xml:space="preserve">(Odlin, 1989; Richards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254EF4">
        <w:rPr>
          <w:rFonts w:ascii="Times New Roman" w:hAnsi="Times New Roman" w:cs="Times New Roman"/>
          <w:color w:val="000000" w:themeColor="text1"/>
          <w:sz w:val="24"/>
          <w:szCs w:val="24"/>
          <w:lang w:val="it-IT"/>
        </w:rPr>
        <w:t xml:space="preserve"> Rodgers, 2014; Bachman </w:t>
      </w:r>
      <w:r w:rsidR="00665A4E" w:rsidRPr="00856A6A">
        <w:rPr>
          <w:rFonts w:ascii="Times New Roman" w:hAnsi="Times New Roman" w:cs="Times New Roman"/>
          <w:sz w:val="24"/>
          <w:szCs w:val="24"/>
          <w:lang w:val="it-IT"/>
        </w:rPr>
        <w:t>d</w:t>
      </w:r>
      <w:r w:rsidR="00665A4E">
        <w:rPr>
          <w:rFonts w:ascii="Times New Roman" w:hAnsi="Times New Roman" w:cs="Times New Roman"/>
          <w:sz w:val="24"/>
          <w:szCs w:val="24"/>
          <w:lang w:val="it-IT"/>
        </w:rPr>
        <w:t>he</w:t>
      </w:r>
      <w:r w:rsidRPr="00254EF4">
        <w:rPr>
          <w:rFonts w:ascii="Times New Roman" w:hAnsi="Times New Roman" w:cs="Times New Roman"/>
          <w:color w:val="000000" w:themeColor="text1"/>
          <w:sz w:val="24"/>
          <w:szCs w:val="24"/>
          <w:lang w:val="it-IT"/>
        </w:rPr>
        <w:t xml:space="preserve"> Palmer, 1996).</w:t>
      </w:r>
    </w:p>
    <w:p w14:paraId="4FFC97A0"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2851A500"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220" w:name="_Toc230597931"/>
      <w:bookmarkStart w:id="221" w:name="_Toc241046685"/>
      <w:bookmarkStart w:id="222" w:name="_Hlk228751313"/>
      <w:r w:rsidRPr="00CC2866">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4</w:t>
      </w:r>
      <w:r w:rsidRPr="00CC2866">
        <w:rPr>
          <w:rFonts w:ascii="Times New Roman" w:hAnsi="Times New Roman" w:cs="Times New Roman"/>
          <w:b/>
          <w:bCs/>
          <w:color w:val="000000" w:themeColor="text1"/>
          <w:sz w:val="24"/>
          <w:szCs w:val="24"/>
          <w:lang w:val="it-IT"/>
        </w:rPr>
        <w:t>.2 Llojet kryesore të vështirësive gramatikore</w:t>
      </w:r>
      <w:bookmarkEnd w:id="220"/>
      <w:bookmarkEnd w:id="221"/>
    </w:p>
    <w:bookmarkEnd w:id="222"/>
    <w:p w14:paraId="5F33BC9A" w14:textId="4C6C0961" w:rsidR="00061C6A" w:rsidRPr="00B6063B"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Literatura e gjuhësisë së aplikuar</w:t>
      </w:r>
      <w:r>
        <w:rPr>
          <w:rFonts w:ascii="Times New Roman" w:hAnsi="Times New Roman" w:cs="Times New Roman"/>
          <w:color w:val="000000" w:themeColor="text1"/>
          <w:sz w:val="24"/>
          <w:szCs w:val="24"/>
          <w:lang w:val="it-IT"/>
        </w:rPr>
        <w:t xml:space="preserve"> (</w:t>
      </w:r>
      <w:r w:rsidRPr="007A7981">
        <w:rPr>
          <w:rFonts w:ascii="Times New Roman" w:eastAsia="Times New Roman" w:hAnsi="Times New Roman" w:cs="Times New Roman"/>
          <w:color w:val="000000" w:themeColor="text1"/>
          <w:sz w:val="24"/>
          <w:szCs w:val="24"/>
          <w:lang w:val="it-IT"/>
        </w:rPr>
        <w:t>Li Wei, Hua dhe Simpson 2024</w:t>
      </w:r>
      <w:r>
        <w:rPr>
          <w:rFonts w:ascii="Times New Roman" w:eastAsia="Times New Roman" w:hAnsi="Times New Roman" w:cs="Times New Roman"/>
          <w:color w:val="000000" w:themeColor="text1"/>
          <w:sz w:val="24"/>
          <w:szCs w:val="24"/>
          <w:lang w:val="it-IT"/>
        </w:rPr>
        <w:t>)</w:t>
      </w:r>
      <w:r w:rsidRPr="00B6063B">
        <w:rPr>
          <w:rFonts w:ascii="Times New Roman" w:hAnsi="Times New Roman" w:cs="Times New Roman"/>
          <w:color w:val="000000" w:themeColor="text1"/>
          <w:sz w:val="24"/>
          <w:szCs w:val="24"/>
          <w:lang w:val="it-IT"/>
        </w:rPr>
        <w:t xml:space="preserve"> identifikon disa kategori të përsëritura të vështirësive gramatikore në</w:t>
      </w:r>
      <w:r w:rsidR="003B3724" w:rsidRPr="003B3724">
        <w:rPr>
          <w:rFonts w:ascii="Times New Roman" w:hAnsi="Times New Roman" w:cs="Times New Roman"/>
          <w:color w:val="000000" w:themeColor="text1"/>
          <w:sz w:val="24"/>
          <w:szCs w:val="24"/>
          <w:lang w:val="it-IT"/>
        </w:rPr>
        <w:t xml:space="preserve">  edukimin gjuhësor universitar.</w:t>
      </w:r>
      <w:r w:rsidR="003B3724">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Në kontekstin shqiptar, këto kategori shfaqen me intensitet të veçantë për shkak të dallimeve strukturore midis shqipes dhe gjuhëve të huaja të studiuara (anglisht, italisht, spanjisht, frëngjisht).</w:t>
      </w:r>
    </w:p>
    <w:p w14:paraId="5ED74459"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Vështirësitë më të shpeshta përfshijnë:</w:t>
      </w:r>
    </w:p>
    <w:p w14:paraId="0365F376" w14:textId="67F7BA14"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lastRenderedPageBreak/>
        <w:t xml:space="preserve">Përdorimin e kohëve dhe </w:t>
      </w:r>
      <w:r w:rsidR="00665A4E">
        <w:rPr>
          <w:rFonts w:ascii="Times New Roman" w:hAnsi="Times New Roman" w:cs="Times New Roman"/>
          <w:color w:val="000000" w:themeColor="text1"/>
          <w:sz w:val="24"/>
          <w:szCs w:val="24"/>
          <w:lang w:val="it-IT"/>
        </w:rPr>
        <w:t xml:space="preserve">të </w:t>
      </w:r>
      <w:r w:rsidRPr="00B6063B">
        <w:rPr>
          <w:rFonts w:ascii="Times New Roman" w:hAnsi="Times New Roman" w:cs="Times New Roman"/>
          <w:color w:val="000000" w:themeColor="text1"/>
          <w:sz w:val="24"/>
          <w:szCs w:val="24"/>
          <w:lang w:val="it-IT"/>
        </w:rPr>
        <w:t>mënyrave foljore;</w:t>
      </w:r>
    </w:p>
    <w:p w14:paraId="7939A345" w14:textId="77777777"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Marrëdhëniet midis formës dhe funksionit gramatikor;</w:t>
      </w:r>
    </w:p>
    <w:p w14:paraId="3339911E"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Ndërtimin e strukturave komplekse sintaksore;</w:t>
      </w:r>
    </w:p>
    <w:p w14:paraId="4280F9E6"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Përdorimin e saktë të </w:t>
      </w:r>
      <w:r>
        <w:rPr>
          <w:rFonts w:ascii="Times New Roman" w:hAnsi="Times New Roman" w:cs="Times New Roman"/>
          <w:color w:val="000000" w:themeColor="text1"/>
          <w:sz w:val="24"/>
          <w:szCs w:val="24"/>
          <w:lang w:val="it-IT"/>
        </w:rPr>
        <w:t>klitik</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ve, </w:t>
      </w:r>
      <w:r w:rsidRPr="00B6063B">
        <w:rPr>
          <w:rFonts w:ascii="Times New Roman" w:hAnsi="Times New Roman" w:cs="Times New Roman"/>
          <w:color w:val="000000" w:themeColor="text1"/>
          <w:sz w:val="24"/>
          <w:szCs w:val="24"/>
          <w:lang w:val="it-IT"/>
        </w:rPr>
        <w:t>parafjalëve dhe elementeve lidhëse.</w:t>
      </w:r>
    </w:p>
    <w:p w14:paraId="68FFC9C3" w14:textId="3998BA74" w:rsidR="00061C6A" w:rsidRPr="0009712A" w:rsidRDefault="00061C6A" w:rsidP="00061C6A">
      <w:pPr>
        <w:spacing w:after="0"/>
        <w:jc w:val="both"/>
        <w:rPr>
          <w:rFonts w:ascii="Times New Roman" w:hAnsi="Times New Roman" w:cs="Times New Roman"/>
          <w:b/>
          <w:bCs/>
          <w:color w:val="000000" w:themeColor="text1"/>
          <w:sz w:val="24"/>
          <w:szCs w:val="24"/>
          <w:lang w:val="it-IT"/>
        </w:rPr>
      </w:pPr>
      <w:r w:rsidRPr="00B6063B">
        <w:rPr>
          <w:rFonts w:ascii="Times New Roman" w:hAnsi="Times New Roman" w:cs="Times New Roman"/>
          <w:color w:val="000000" w:themeColor="text1"/>
          <w:sz w:val="24"/>
          <w:szCs w:val="24"/>
          <w:lang w:val="it-IT"/>
        </w:rPr>
        <w:t xml:space="preserve">Këto problematika shfaqen veçanërisht në </w:t>
      </w:r>
      <w:r w:rsidRPr="0009712A">
        <w:rPr>
          <w:rFonts w:ascii="Times New Roman" w:hAnsi="Times New Roman" w:cs="Times New Roman"/>
          <w:color w:val="000000" w:themeColor="text1"/>
          <w:sz w:val="24"/>
          <w:szCs w:val="24"/>
          <w:lang w:val="it-IT"/>
        </w:rPr>
        <w:t xml:space="preserve">situata që kërkojnë prodhim të pavarur gjuhësor, si shkrimi akademik, prezantimet dhe diskutimet e strukturuara (Bachman </w:t>
      </w:r>
      <w:r w:rsidR="00524C37" w:rsidRPr="00856A6A">
        <w:rPr>
          <w:rFonts w:ascii="Times New Roman" w:hAnsi="Times New Roman" w:cs="Times New Roman"/>
          <w:sz w:val="24"/>
          <w:szCs w:val="24"/>
          <w:lang w:val="it-IT"/>
        </w:rPr>
        <w:t>d</w:t>
      </w:r>
      <w:r w:rsidR="00524C37">
        <w:rPr>
          <w:rFonts w:ascii="Times New Roman" w:hAnsi="Times New Roman" w:cs="Times New Roman"/>
          <w:sz w:val="24"/>
          <w:szCs w:val="24"/>
          <w:lang w:val="it-IT"/>
        </w:rPr>
        <w:t>he</w:t>
      </w:r>
      <w:r w:rsidRPr="0009712A">
        <w:rPr>
          <w:rFonts w:ascii="Times New Roman" w:hAnsi="Times New Roman" w:cs="Times New Roman"/>
          <w:color w:val="000000" w:themeColor="text1"/>
          <w:sz w:val="24"/>
          <w:szCs w:val="24"/>
          <w:lang w:val="it-IT"/>
        </w:rPr>
        <w:t xml:space="preserve"> Palmer, 1996).</w:t>
      </w:r>
    </w:p>
    <w:p w14:paraId="37EC3C8B"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7CDB8040"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223" w:name="_Hlk228751328"/>
      <w:r w:rsidRPr="00537ADE">
        <w:rPr>
          <w:rFonts w:ascii="Times New Roman" w:hAnsi="Times New Roman" w:cs="Times New Roman"/>
          <w:b/>
          <w:bCs/>
          <w:color w:val="000000" w:themeColor="text1"/>
          <w:sz w:val="24"/>
          <w:szCs w:val="24"/>
          <w:lang w:val="it-IT"/>
        </w:rPr>
        <w:t xml:space="preserve"> </w:t>
      </w:r>
      <w:bookmarkStart w:id="224" w:name="_Toc230597932"/>
      <w:bookmarkStart w:id="225" w:name="_Toc241046686"/>
      <w:r w:rsidRPr="00CC2866">
        <w:rPr>
          <w:rFonts w:ascii="Times New Roman" w:hAnsi="Times New Roman" w:cs="Times New Roman"/>
          <w:b/>
          <w:bCs/>
          <w:color w:val="000000" w:themeColor="text1"/>
          <w:sz w:val="24"/>
          <w:szCs w:val="24"/>
          <w:lang w:val="es-ES_tradnl"/>
        </w:rPr>
        <w:t>3.1</w:t>
      </w:r>
      <w:r>
        <w:rPr>
          <w:rFonts w:ascii="Times New Roman" w:hAnsi="Times New Roman" w:cs="Times New Roman"/>
          <w:b/>
          <w:bCs/>
          <w:color w:val="000000" w:themeColor="text1"/>
          <w:sz w:val="24"/>
          <w:szCs w:val="24"/>
          <w:lang w:val="es-ES_tradnl"/>
        </w:rPr>
        <w:t>4</w:t>
      </w:r>
      <w:r w:rsidRPr="00CC2866">
        <w:rPr>
          <w:rFonts w:ascii="Times New Roman" w:hAnsi="Times New Roman" w:cs="Times New Roman"/>
          <w:b/>
          <w:bCs/>
          <w:color w:val="000000" w:themeColor="text1"/>
          <w:sz w:val="24"/>
          <w:szCs w:val="24"/>
          <w:lang w:val="es-ES_tradnl"/>
        </w:rPr>
        <w:t>.3 Shembuj tipikë gabimesh gramatikore në nivel universitar</w:t>
      </w:r>
      <w:bookmarkEnd w:id="224"/>
      <w:bookmarkEnd w:id="225"/>
    </w:p>
    <w:bookmarkEnd w:id="223"/>
    <w:p w14:paraId="2CD1F23F" w14:textId="77777777" w:rsidR="000813BC" w:rsidRDefault="000813BC" w:rsidP="00061C6A">
      <w:pPr>
        <w:spacing w:after="0"/>
        <w:jc w:val="both"/>
        <w:rPr>
          <w:rFonts w:ascii="Times New Roman" w:hAnsi="Times New Roman" w:cs="Times New Roman"/>
          <w:color w:val="000000" w:themeColor="text1"/>
          <w:sz w:val="24"/>
          <w:szCs w:val="24"/>
          <w:lang w:val="es-ES"/>
        </w:rPr>
      </w:pPr>
    </w:p>
    <w:p w14:paraId="0BD41CB3" w14:textId="70C0BAFA" w:rsidR="00061C6A" w:rsidRPr="00A453F1"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
        </w:rPr>
        <w:t xml:space="preserve">Për të ilustruar natyrën e vështirësive gramatikore, më poshtë paraqiten disa shembuj tipikë </w:t>
      </w:r>
      <w:r w:rsidRPr="00A453F1">
        <w:rPr>
          <w:rFonts w:ascii="Times New Roman" w:hAnsi="Times New Roman" w:cs="Times New Roman"/>
          <w:color w:val="000000" w:themeColor="text1"/>
          <w:sz w:val="24"/>
          <w:szCs w:val="24"/>
          <w:lang w:val="es-ES_tradnl"/>
        </w:rPr>
        <w:t>gabimesh që vërehen te studentët universitarë, në gjuhën spanjolle.</w:t>
      </w:r>
    </w:p>
    <w:p w14:paraId="635DC5D5"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a) Përdorimi i pasaktë i mënyrave dhe kohëve foljore</w:t>
      </w:r>
    </w:p>
    <w:p w14:paraId="1F7B6F2C" w14:textId="77777777" w:rsidR="00061C6A" w:rsidRPr="00F13B46"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Studentët shpesh hasin vështirësi në dallimin midis mënyrave </w:t>
      </w:r>
      <w:r>
        <w:rPr>
          <w:rFonts w:ascii="Times New Roman" w:hAnsi="Times New Roman" w:cs="Times New Roman"/>
          <w:color w:val="000000" w:themeColor="text1"/>
          <w:sz w:val="24"/>
          <w:szCs w:val="24"/>
          <w:lang w:val="it-IT"/>
        </w:rPr>
        <w:t>foljore d</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ftore dhe lidhore</w:t>
      </w:r>
      <w:r w:rsidRPr="00B6063B">
        <w:rPr>
          <w:rFonts w:ascii="Times New Roman" w:hAnsi="Times New Roman" w:cs="Times New Roman"/>
          <w:color w:val="000000" w:themeColor="text1"/>
          <w:sz w:val="24"/>
          <w:szCs w:val="24"/>
          <w:lang w:val="it-IT"/>
        </w:rPr>
        <w:t xml:space="preserve"> veçanërisht në gjuhë si </w:t>
      </w:r>
      <w:r w:rsidRPr="00F13B46">
        <w:rPr>
          <w:rFonts w:ascii="Times New Roman" w:hAnsi="Times New Roman" w:cs="Times New Roman"/>
          <w:color w:val="000000" w:themeColor="text1"/>
          <w:sz w:val="24"/>
          <w:szCs w:val="24"/>
          <w:lang w:val="it-IT"/>
        </w:rPr>
        <w:t>spanjishtja, italishtja dhe frëngjishtja.</w:t>
      </w:r>
      <w:r>
        <w:rPr>
          <w:rFonts w:ascii="Times New Roman" w:hAnsi="Times New Roman" w:cs="Times New Roman"/>
          <w:color w:val="000000" w:themeColor="text1"/>
          <w:sz w:val="24"/>
          <w:szCs w:val="24"/>
          <w:lang w:val="it-IT"/>
        </w:rPr>
        <w:t xml:space="preserve"> </w:t>
      </w:r>
    </w:p>
    <w:p w14:paraId="5D64A8F3" w14:textId="77777777" w:rsidR="00061C6A" w:rsidRPr="008F33D1" w:rsidRDefault="00061C6A" w:rsidP="00061C6A">
      <w:pPr>
        <w:spacing w:after="0"/>
        <w:jc w:val="both"/>
        <w:rPr>
          <w:rFonts w:ascii="Times New Roman" w:hAnsi="Times New Roman" w:cs="Times New Roman"/>
          <w:i/>
          <w:color w:val="000000" w:themeColor="text1"/>
          <w:sz w:val="24"/>
          <w:szCs w:val="24"/>
          <w:lang w:val="es-ES"/>
        </w:rPr>
      </w:pPr>
      <w:r w:rsidRPr="008F33D1">
        <w:rPr>
          <w:rFonts w:ascii="Segoe UI Symbol" w:hAnsi="Segoe UI Symbol" w:cs="Segoe UI Symbol"/>
          <w:i/>
          <w:color w:val="000000" w:themeColor="text1"/>
          <w:sz w:val="24"/>
          <w:szCs w:val="24"/>
          <w:lang w:val="es-ES"/>
        </w:rPr>
        <w:t>✗</w:t>
      </w:r>
      <w:r w:rsidRPr="008F33D1">
        <w:rPr>
          <w:rFonts w:ascii="Times New Roman" w:hAnsi="Times New Roman" w:cs="Times New Roman"/>
          <w:i/>
          <w:color w:val="000000" w:themeColor="text1"/>
          <w:sz w:val="24"/>
          <w:szCs w:val="24"/>
          <w:lang w:val="es-ES"/>
        </w:rPr>
        <w:t xml:space="preserve"> Creo que sea importante</w:t>
      </w:r>
    </w:p>
    <w:p w14:paraId="79B2546E" w14:textId="77777777" w:rsidR="00061C6A" w:rsidRPr="008F33D1" w:rsidRDefault="00061C6A" w:rsidP="00061C6A">
      <w:pPr>
        <w:spacing w:after="0"/>
        <w:jc w:val="both"/>
        <w:rPr>
          <w:rFonts w:ascii="Times New Roman" w:hAnsi="Times New Roman" w:cs="Times New Roman"/>
          <w:i/>
          <w:color w:val="000000" w:themeColor="text1"/>
          <w:sz w:val="24"/>
          <w:szCs w:val="24"/>
          <w:lang w:val="es-ES"/>
        </w:rPr>
      </w:pPr>
      <w:r w:rsidRPr="008F33D1">
        <w:rPr>
          <w:rFonts w:ascii="Segoe UI Symbol" w:hAnsi="Segoe UI Symbol" w:cs="Segoe UI Symbol"/>
          <w:i/>
          <w:color w:val="000000" w:themeColor="text1"/>
          <w:sz w:val="24"/>
          <w:szCs w:val="24"/>
          <w:lang w:val="es-ES"/>
        </w:rPr>
        <w:t>✓</w:t>
      </w:r>
      <w:r w:rsidRPr="008F33D1">
        <w:rPr>
          <w:rFonts w:ascii="Times New Roman" w:hAnsi="Times New Roman" w:cs="Times New Roman"/>
          <w:i/>
          <w:color w:val="000000" w:themeColor="text1"/>
          <w:sz w:val="24"/>
          <w:szCs w:val="24"/>
          <w:lang w:val="es-ES"/>
        </w:rPr>
        <w:t xml:space="preserve"> Creo que es importante</w:t>
      </w:r>
    </w:p>
    <w:p w14:paraId="495DFE37" w14:textId="77777777" w:rsidR="00061C6A" w:rsidRPr="00B6063B" w:rsidRDefault="00061C6A" w:rsidP="00061C6A">
      <w:pPr>
        <w:spacing w:after="0"/>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t>Ky gabim tregon mungesë të qartësimit të marrëdhënies midis qëndrimit epistemik të folësit dhe zgjedhjes së mënyrës foljore.</w:t>
      </w:r>
    </w:p>
    <w:p w14:paraId="35EE605E"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es-ES"/>
        </w:rPr>
        <w:t xml:space="preserve"> </w:t>
      </w:r>
      <w:r w:rsidRPr="00B6063B">
        <w:rPr>
          <w:rFonts w:ascii="Times New Roman" w:hAnsi="Times New Roman" w:cs="Times New Roman"/>
          <w:color w:val="000000" w:themeColor="text1"/>
          <w:sz w:val="24"/>
          <w:szCs w:val="24"/>
          <w:lang w:val="it-IT"/>
        </w:rPr>
        <w:t>b) Transferimi negativ nga gjuha amtare</w:t>
      </w:r>
    </w:p>
    <w:p w14:paraId="14F3CE91"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Në shumë raste, studentët aplikojnë struktura të shqipes në gjuhën e huaj, duke krijuar forma sintaksore jo natyrore.</w:t>
      </w:r>
    </w:p>
    <w:p w14:paraId="68485109"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753382">
        <w:rPr>
          <w:rFonts w:ascii="Times New Roman" w:hAnsi="Times New Roman" w:cs="Times New Roman"/>
          <w:color w:val="000000" w:themeColor="text1"/>
          <w:sz w:val="24"/>
          <w:szCs w:val="24"/>
          <w:lang w:val="it-IT"/>
        </w:rPr>
        <w:t>Këto dukuri</w:t>
      </w:r>
      <w:r w:rsidRPr="00753382">
        <w:rPr>
          <w:lang w:val="it-IT"/>
        </w:rPr>
        <w:t xml:space="preserve"> </w:t>
      </w:r>
      <w:r w:rsidRPr="00B6063B">
        <w:rPr>
          <w:rFonts w:ascii="Times New Roman" w:hAnsi="Times New Roman" w:cs="Times New Roman"/>
          <w:color w:val="000000" w:themeColor="text1"/>
          <w:sz w:val="24"/>
          <w:szCs w:val="24"/>
          <w:lang w:val="it-IT"/>
        </w:rPr>
        <w:t>reflektojnë transferimin e strukturës së shqipes, ku objekti i zhdrejtë shprehet pa parafjalë.</w:t>
      </w:r>
    </w:p>
    <w:p w14:paraId="3959C799"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c) Vështirësi me elemente funksionale (parafjalë, lidhëza)</w:t>
      </w:r>
    </w:p>
    <w:p w14:paraId="444AFFB0"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Parafjalët dhe lidhëzat përbëjnë një nga zonat më problematike për studentët universitarë, për </w:t>
      </w:r>
    </w:p>
    <w:p w14:paraId="0C3FEB3E" w14:textId="77777777" w:rsidR="00061C6A" w:rsidRPr="008F33D1" w:rsidRDefault="00061C6A" w:rsidP="00061C6A">
      <w:pPr>
        <w:spacing w:after="0"/>
        <w:rPr>
          <w:rFonts w:ascii="Times New Roman" w:hAnsi="Times New Roman" w:cs="Times New Roman"/>
          <w:i/>
          <w:sz w:val="24"/>
          <w:szCs w:val="24"/>
          <w:lang w:val="es-ES_tradnl"/>
        </w:rPr>
      </w:pPr>
      <w:r w:rsidRPr="006A2ECC">
        <w:rPr>
          <w:rFonts w:ascii="Segoe UI Symbol" w:hAnsi="Segoe UI Symbol" w:cs="Segoe UI Symbol"/>
          <w:i/>
          <w:color w:val="000000" w:themeColor="text1"/>
          <w:sz w:val="24"/>
          <w:szCs w:val="24"/>
          <w:lang w:val="es-ES"/>
        </w:rPr>
        <w:t>✗</w:t>
      </w:r>
      <w:r w:rsidRPr="006A2ECC">
        <w:rPr>
          <w:rFonts w:ascii="Times New Roman" w:hAnsi="Times New Roman" w:cs="Times New Roman"/>
          <w:i/>
          <w:color w:val="000000" w:themeColor="text1"/>
          <w:sz w:val="24"/>
          <w:szCs w:val="24"/>
          <w:lang w:val="es-ES"/>
        </w:rPr>
        <w:t xml:space="preserve"> </w:t>
      </w:r>
      <w:r w:rsidRPr="008F33D1">
        <w:rPr>
          <w:rFonts w:ascii="Times New Roman" w:hAnsi="Times New Roman" w:cs="Times New Roman"/>
          <w:i/>
          <w:sz w:val="24"/>
          <w:szCs w:val="24"/>
          <w:lang w:val="es-ES_tradnl"/>
        </w:rPr>
        <w:t>Depende de cómo cosa</w:t>
      </w:r>
      <w:r>
        <w:rPr>
          <w:rFonts w:ascii="Times New Roman" w:hAnsi="Times New Roman" w:cs="Times New Roman"/>
          <w:i/>
          <w:sz w:val="24"/>
          <w:szCs w:val="24"/>
          <w:lang w:val="es-ES_tradnl"/>
        </w:rPr>
        <w:t>.</w:t>
      </w:r>
    </w:p>
    <w:p w14:paraId="0B305702" w14:textId="77777777" w:rsidR="00061C6A" w:rsidRPr="006A2ECC" w:rsidRDefault="00061C6A" w:rsidP="00061C6A">
      <w:pPr>
        <w:spacing w:after="0"/>
        <w:rPr>
          <w:rFonts w:ascii="Times New Roman" w:hAnsi="Times New Roman" w:cs="Times New Roman"/>
          <w:i/>
          <w:color w:val="000000" w:themeColor="text1"/>
          <w:sz w:val="24"/>
          <w:szCs w:val="24"/>
          <w:lang w:val="es-ES"/>
        </w:rPr>
      </w:pPr>
      <w:r w:rsidRPr="006A2ECC">
        <w:rPr>
          <w:rFonts w:ascii="Segoe UI Symbol" w:hAnsi="Segoe UI Symbol" w:cs="Segoe UI Symbol"/>
          <w:i/>
          <w:color w:val="000000" w:themeColor="text1"/>
          <w:sz w:val="24"/>
          <w:szCs w:val="24"/>
          <w:lang w:val="es-ES"/>
        </w:rPr>
        <w:t>✓</w:t>
      </w:r>
      <w:r w:rsidRPr="006A2ECC">
        <w:rPr>
          <w:rFonts w:ascii="Times New Roman" w:hAnsi="Times New Roman" w:cs="Times New Roman"/>
          <w:i/>
          <w:color w:val="000000" w:themeColor="text1"/>
          <w:sz w:val="24"/>
          <w:szCs w:val="24"/>
          <w:lang w:val="es-ES"/>
        </w:rPr>
        <w:t xml:space="preserve"> </w:t>
      </w:r>
      <w:r w:rsidRPr="006A2ECC">
        <w:rPr>
          <w:rFonts w:ascii="Times New Roman" w:hAnsi="Times New Roman" w:cs="Times New Roman"/>
          <w:i/>
          <w:sz w:val="24"/>
          <w:szCs w:val="24"/>
          <w:lang w:val="es-ES"/>
        </w:rPr>
        <w:t>Depende de qué cosa.</w:t>
      </w:r>
    </w:p>
    <w:p w14:paraId="5886A504" w14:textId="77777777" w:rsidR="00061C6A" w:rsidRPr="00A64AF5" w:rsidRDefault="00061C6A" w:rsidP="00061C6A">
      <w:pPr>
        <w:spacing w:after="0"/>
        <w:jc w:val="both"/>
        <w:rPr>
          <w:rFonts w:ascii="Times New Roman" w:hAnsi="Times New Roman" w:cs="Times New Roman"/>
          <w:color w:val="000000" w:themeColor="text1"/>
          <w:sz w:val="24"/>
          <w:szCs w:val="24"/>
          <w:lang w:val="es-ES"/>
        </w:rPr>
      </w:pPr>
      <w:r w:rsidRPr="00A64AF5">
        <w:rPr>
          <w:rFonts w:ascii="Times New Roman" w:hAnsi="Times New Roman" w:cs="Times New Roman"/>
          <w:color w:val="000000" w:themeColor="text1"/>
          <w:sz w:val="24"/>
          <w:szCs w:val="24"/>
          <w:lang w:val="es-ES"/>
        </w:rPr>
        <w:t>Këto dukuri tregojnë mungesë të zotërimit të strukturave idiomatike.</w:t>
      </w:r>
    </w:p>
    <w:p w14:paraId="40757A9F"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d) Probleme me koherencën gramatikore në shkrimin akademik</w:t>
      </w:r>
    </w:p>
    <w:p w14:paraId="75EDFC60"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Në shkrimin akademik, studentët shpesh shfaqin mospërputhje midis kohëve foljore, duke dëmtuar lidhjen logjike të tekstit.</w:t>
      </w:r>
    </w:p>
    <w:p w14:paraId="45F7EE2E" w14:textId="7E6260FF" w:rsidR="00061C6A"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Këto pasaktësi</w:t>
      </w:r>
      <w:r w:rsidRPr="00BB6779">
        <w:rPr>
          <w:lang w:val="es-ES"/>
        </w:rPr>
        <w:t xml:space="preserve"> </w:t>
      </w:r>
      <w:r w:rsidRPr="00BB6779">
        <w:rPr>
          <w:rFonts w:ascii="Times New Roman" w:hAnsi="Times New Roman" w:cs="Times New Roman"/>
          <w:color w:val="000000" w:themeColor="text1"/>
          <w:sz w:val="24"/>
          <w:szCs w:val="24"/>
          <w:lang w:val="es-ES"/>
        </w:rPr>
        <w:t>nuk janë thjesht formale, por ndikojnë drejtpërdrejt në qartësinë dhe besueshmërinë akademike të tekstit.</w:t>
      </w:r>
    </w:p>
    <w:p w14:paraId="1F301C89" w14:textId="13C37E07" w:rsidR="00B5369E" w:rsidRDefault="00B5369E" w:rsidP="00061C6A">
      <w:pPr>
        <w:spacing w:after="0"/>
        <w:jc w:val="both"/>
        <w:rPr>
          <w:rFonts w:ascii="Times New Roman" w:hAnsi="Times New Roman" w:cs="Times New Roman"/>
          <w:color w:val="000000" w:themeColor="text1"/>
          <w:sz w:val="24"/>
          <w:szCs w:val="24"/>
          <w:lang w:val="es-ES"/>
        </w:rPr>
      </w:pPr>
    </w:p>
    <w:p w14:paraId="5933B578" w14:textId="77777777" w:rsidR="00B5369E" w:rsidRPr="00BB6779" w:rsidRDefault="00B5369E" w:rsidP="00061C6A">
      <w:pPr>
        <w:spacing w:after="0"/>
        <w:jc w:val="both"/>
        <w:rPr>
          <w:rFonts w:ascii="Times New Roman" w:hAnsi="Times New Roman" w:cs="Times New Roman"/>
          <w:color w:val="000000" w:themeColor="text1"/>
          <w:sz w:val="24"/>
          <w:szCs w:val="24"/>
          <w:lang w:val="es-ES"/>
        </w:rPr>
      </w:pPr>
    </w:p>
    <w:p w14:paraId="53792590" w14:textId="77777777" w:rsidR="00061C6A" w:rsidRPr="00BB6779" w:rsidRDefault="00061C6A" w:rsidP="00061C6A">
      <w:pPr>
        <w:spacing w:after="0"/>
        <w:jc w:val="both"/>
        <w:rPr>
          <w:rFonts w:ascii="Times New Roman" w:hAnsi="Times New Roman" w:cs="Times New Roman"/>
          <w:b/>
          <w:bCs/>
          <w:color w:val="000000" w:themeColor="text1"/>
          <w:sz w:val="24"/>
          <w:szCs w:val="24"/>
          <w:lang w:val="es-ES"/>
        </w:rPr>
      </w:pPr>
      <w:r w:rsidRPr="00BB6779">
        <w:rPr>
          <w:rFonts w:ascii="Times New Roman" w:hAnsi="Times New Roman" w:cs="Times New Roman"/>
          <w:color w:val="000000" w:themeColor="text1"/>
          <w:sz w:val="24"/>
          <w:szCs w:val="24"/>
          <w:lang w:val="es-ES"/>
        </w:rPr>
        <w:t xml:space="preserve"> </w:t>
      </w:r>
      <w:bookmarkStart w:id="226" w:name="_Hlk228751357"/>
      <w:bookmarkStart w:id="227" w:name="_Toc230597933"/>
      <w:r w:rsidRPr="00BB6779">
        <w:rPr>
          <w:rFonts w:ascii="Times New Roman" w:hAnsi="Times New Roman" w:cs="Times New Roman"/>
          <w:b/>
          <w:bCs/>
          <w:color w:val="000000" w:themeColor="text1"/>
          <w:sz w:val="24"/>
          <w:szCs w:val="24"/>
          <w:lang w:val="es-ES"/>
        </w:rPr>
        <w:t>3.14.4 Analizë didaktike e shkaqeve të vështirësive gramatikore</w:t>
      </w:r>
      <w:bookmarkEnd w:id="226"/>
      <w:bookmarkEnd w:id="227"/>
    </w:p>
    <w:p w14:paraId="69A2F0C2" w14:textId="65848A3E" w:rsidR="00061C6A" w:rsidRPr="00A453F1" w:rsidRDefault="00061C6A" w:rsidP="00061C6A">
      <w:pPr>
        <w:spacing w:after="0"/>
        <w:jc w:val="both"/>
        <w:rPr>
          <w:rFonts w:ascii="Times New Roman" w:hAnsi="Times New Roman" w:cs="Times New Roman"/>
          <w:color w:val="000000" w:themeColor="text1"/>
          <w:sz w:val="24"/>
          <w:szCs w:val="24"/>
          <w:lang w:val="it-IT"/>
        </w:rPr>
      </w:pPr>
      <w:r w:rsidRPr="00BB6779">
        <w:rPr>
          <w:rFonts w:ascii="Times New Roman" w:hAnsi="Times New Roman" w:cs="Times New Roman"/>
          <w:color w:val="000000" w:themeColor="text1"/>
          <w:sz w:val="24"/>
          <w:szCs w:val="24"/>
          <w:lang w:val="es-ES"/>
        </w:rPr>
        <w:t xml:space="preserve">Nga një perspektivë didaktike, vështirësitë gramatikore në nivel universitar burojnë nga disa faktorë të ndërlidhur: Së pari, trashëgimia metodologjike e periudhave të mëparshme ka bërë që gramatika të mësohet shpesh në mënyrë deklarative, pa u integruar në përdorim funksional. </w:t>
      </w:r>
      <w:r w:rsidRPr="00A453F1">
        <w:rPr>
          <w:rFonts w:ascii="Times New Roman" w:hAnsi="Times New Roman" w:cs="Times New Roman"/>
          <w:color w:val="000000" w:themeColor="text1"/>
          <w:sz w:val="24"/>
          <w:szCs w:val="24"/>
          <w:lang w:val="it-IT"/>
        </w:rPr>
        <w:t xml:space="preserve">Së dyti, mungesa e progresionit spiral në programet universitare çon në ripërsëritje formale, pa thellim konceptual </w:t>
      </w:r>
      <w:bookmarkStart w:id="228" w:name="_Hlk234595795"/>
      <w:r w:rsidRPr="00A453F1">
        <w:rPr>
          <w:rFonts w:ascii="Times New Roman" w:hAnsi="Times New Roman" w:cs="Times New Roman"/>
          <w:color w:val="000000" w:themeColor="text1"/>
          <w:sz w:val="24"/>
          <w:szCs w:val="24"/>
          <w:lang w:val="it-IT"/>
        </w:rPr>
        <w:t xml:space="preserve">(Bruner, 1960). </w:t>
      </w:r>
      <w:bookmarkEnd w:id="228"/>
      <w:r w:rsidRPr="00A453F1">
        <w:rPr>
          <w:rFonts w:ascii="Times New Roman" w:hAnsi="Times New Roman" w:cs="Times New Roman"/>
          <w:color w:val="000000" w:themeColor="text1"/>
          <w:sz w:val="24"/>
          <w:szCs w:val="24"/>
          <w:lang w:val="it-IT"/>
        </w:rPr>
        <w:t xml:space="preserve">Së treti, vlerësimi shpesh </w:t>
      </w:r>
      <w:r w:rsidR="00282434">
        <w:rPr>
          <w:rFonts w:ascii="Times New Roman" w:eastAsia="Times New Roman" w:hAnsi="Times New Roman" w:cs="Times New Roman"/>
          <w:color w:val="000000" w:themeColor="text1"/>
          <w:sz w:val="24"/>
          <w:szCs w:val="24"/>
          <w:lang w:val="it-IT"/>
        </w:rPr>
        <w:t>përqendr</w:t>
      </w:r>
      <w:r w:rsidR="00282434" w:rsidRPr="00544608">
        <w:rPr>
          <w:rFonts w:ascii="Times New Roman" w:eastAsia="Times New Roman" w:hAnsi="Times New Roman" w:cs="Times New Roman"/>
          <w:color w:val="000000" w:themeColor="text1"/>
          <w:sz w:val="24"/>
          <w:szCs w:val="24"/>
          <w:lang w:val="it-IT"/>
        </w:rPr>
        <w:t>ohet</w:t>
      </w:r>
      <w:r w:rsidRPr="00A453F1">
        <w:rPr>
          <w:rFonts w:ascii="Times New Roman" w:hAnsi="Times New Roman" w:cs="Times New Roman"/>
          <w:color w:val="000000" w:themeColor="text1"/>
          <w:sz w:val="24"/>
          <w:szCs w:val="24"/>
          <w:lang w:val="it-IT"/>
        </w:rPr>
        <w:t xml:space="preserve"> në njohjen e rregullave, dhe jo në aftësinë për t’i zbatuar ato në diskurs real akademik. Kjo krijon një hendek midis kompetencës formale dhe asaj funksionale.</w:t>
      </w:r>
    </w:p>
    <w:p w14:paraId="0131C1CE"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229" w:name="_Toc230597934"/>
      <w:bookmarkStart w:id="230" w:name="_Toc241046687"/>
      <w:bookmarkStart w:id="231" w:name="_Hlk228751394"/>
      <w:r w:rsidRPr="00CC2866">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4</w:t>
      </w:r>
      <w:r w:rsidRPr="00CC2866">
        <w:rPr>
          <w:rFonts w:ascii="Times New Roman" w:hAnsi="Times New Roman" w:cs="Times New Roman"/>
          <w:b/>
          <w:bCs/>
          <w:color w:val="000000" w:themeColor="text1"/>
          <w:sz w:val="24"/>
          <w:szCs w:val="24"/>
          <w:lang w:val="it-IT"/>
        </w:rPr>
        <w:t>.5 Implikime pedagogjike për mësimdhënien universitare</w:t>
      </w:r>
      <w:bookmarkEnd w:id="229"/>
      <w:bookmarkEnd w:id="230"/>
    </w:p>
    <w:bookmarkEnd w:id="231"/>
    <w:p w14:paraId="6CE4AF02" w14:textId="77777777" w:rsidR="00061C6A" w:rsidRPr="00B6063B"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Analiza e mësipërme tregon se adresimi i vështirësive gramatikore kërkon një qasje didaktike të integruar, ku gramatika të trajtohet jo si qëllim në vetvete, por si mjet për ndërtimin e kuptimit dhe diskursit akademik</w:t>
      </w:r>
      <w:r w:rsidRPr="00E6138E">
        <w:rPr>
          <w:rFonts w:ascii="Times New Roman" w:hAnsi="Times New Roman" w:cs="Times New Roman"/>
          <w:color w:val="000000" w:themeColor="text1"/>
          <w:sz w:val="24"/>
          <w:szCs w:val="24"/>
          <w:lang w:val="it-IT"/>
        </w:rPr>
        <w:t xml:space="preserve"> (Larsen-Freeman, 2003).</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Në këtë kuadër, mësimdhënia universitare duhet të synojë:</w:t>
      </w:r>
    </w:p>
    <w:p w14:paraId="1C1AE241" w14:textId="77777777" w:rsidR="00061C6A" w:rsidRPr="00E6138E" w:rsidRDefault="00061C6A" w:rsidP="00793A33">
      <w:pPr>
        <w:pStyle w:val="ListParagraph"/>
        <w:numPr>
          <w:ilvl w:val="0"/>
          <w:numId w:val="24"/>
        </w:numPr>
        <w:spacing w:after="0"/>
        <w:jc w:val="both"/>
        <w:rPr>
          <w:rFonts w:ascii="Times New Roman" w:hAnsi="Times New Roman" w:cs="Times New Roman"/>
          <w:color w:val="000000" w:themeColor="text1"/>
          <w:sz w:val="24"/>
          <w:szCs w:val="24"/>
          <w:lang w:val="it-IT"/>
        </w:rPr>
      </w:pPr>
      <w:r w:rsidRPr="00E6138E">
        <w:rPr>
          <w:rFonts w:ascii="Times New Roman" w:hAnsi="Times New Roman" w:cs="Times New Roman"/>
          <w:color w:val="000000" w:themeColor="text1"/>
          <w:sz w:val="24"/>
          <w:szCs w:val="24"/>
          <w:lang w:val="it-IT"/>
        </w:rPr>
        <w:t>Lidhjen e drejtpërdrejtë midis formës gramatikore dhe funksionit komunikativ;</w:t>
      </w:r>
    </w:p>
    <w:p w14:paraId="4E66A6A9" w14:textId="77777777" w:rsidR="00061C6A" w:rsidRPr="00E6138E" w:rsidRDefault="00061C6A" w:rsidP="00793A33">
      <w:pPr>
        <w:pStyle w:val="ListParagraph"/>
        <w:numPr>
          <w:ilvl w:val="0"/>
          <w:numId w:val="24"/>
        </w:numPr>
        <w:spacing w:after="0"/>
        <w:jc w:val="both"/>
        <w:rPr>
          <w:rFonts w:ascii="Times New Roman" w:hAnsi="Times New Roman" w:cs="Times New Roman"/>
          <w:color w:val="000000" w:themeColor="text1"/>
          <w:sz w:val="24"/>
          <w:szCs w:val="24"/>
          <w:lang w:val="it-IT"/>
        </w:rPr>
      </w:pPr>
      <w:r w:rsidRPr="00E6138E">
        <w:rPr>
          <w:rFonts w:ascii="Times New Roman" w:hAnsi="Times New Roman" w:cs="Times New Roman"/>
          <w:color w:val="000000" w:themeColor="text1"/>
          <w:sz w:val="24"/>
          <w:szCs w:val="24"/>
          <w:lang w:val="it-IT"/>
        </w:rPr>
        <w:t>Përdorimin e detyrave autentike akademike për praktikë gramatikore;</w:t>
      </w:r>
    </w:p>
    <w:p w14:paraId="5314936F" w14:textId="77777777" w:rsidR="00061C6A" w:rsidRPr="00E6138E" w:rsidRDefault="00061C6A" w:rsidP="00793A33">
      <w:pPr>
        <w:pStyle w:val="ListParagraph"/>
        <w:numPr>
          <w:ilvl w:val="0"/>
          <w:numId w:val="24"/>
        </w:numPr>
        <w:spacing w:after="0"/>
        <w:jc w:val="both"/>
        <w:rPr>
          <w:rFonts w:ascii="Times New Roman" w:hAnsi="Times New Roman" w:cs="Times New Roman"/>
          <w:color w:val="000000" w:themeColor="text1"/>
          <w:sz w:val="24"/>
          <w:szCs w:val="24"/>
          <w:lang w:val="it-IT"/>
        </w:rPr>
      </w:pPr>
      <w:r w:rsidRPr="00E6138E">
        <w:rPr>
          <w:rFonts w:ascii="Times New Roman" w:hAnsi="Times New Roman" w:cs="Times New Roman"/>
          <w:color w:val="000000" w:themeColor="text1"/>
          <w:sz w:val="24"/>
          <w:szCs w:val="24"/>
          <w:lang w:val="it-IT"/>
        </w:rPr>
        <w:t>Reflektimin metagjuhësor të studentëve mbi gabimet e tyre.</w:t>
      </w:r>
    </w:p>
    <w:p w14:paraId="5768F4B2"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Këto parime përbëjnë bazën për strategjitë didaktike që trajtohen në nënkapitujt pasues.</w:t>
      </w:r>
      <w:r>
        <w:rPr>
          <w:rFonts w:ascii="Times New Roman" w:hAnsi="Times New Roman" w:cs="Times New Roman"/>
          <w:color w:val="000000" w:themeColor="text1"/>
          <w:sz w:val="24"/>
          <w:szCs w:val="24"/>
          <w:lang w:val="it-IT"/>
        </w:rPr>
        <w:t xml:space="preserve"> </w:t>
      </w:r>
      <w:r w:rsidRPr="007D6C41">
        <w:rPr>
          <w:rFonts w:ascii="Times New Roman" w:hAnsi="Times New Roman" w:cs="Times New Roman"/>
          <w:color w:val="000000" w:themeColor="text1"/>
          <w:sz w:val="24"/>
          <w:szCs w:val="24"/>
          <w:lang w:val="it-IT"/>
        </w:rPr>
        <w:t>Siç u theksua më sipër</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vështirësitë në rrafshin gramatikor përfaqësojnë një nga sfidat më të qëndrueshme të mësimdhënies universitare të gjuhëve të huaja. Ato nuk lidhen vetëm me kompleksitetin e strukturave gjuhësore, por edhe me faktorë historikë, metodologjikë dhe institucionalë</w:t>
      </w:r>
      <w:r w:rsidRPr="00E6138E">
        <w:rPr>
          <w:rStyle w:val="Heading2Char"/>
          <w:lang w:val="it-IT"/>
        </w:rPr>
        <w:t xml:space="preserve"> </w:t>
      </w:r>
      <w:r w:rsidRPr="00E6138E">
        <w:rPr>
          <w:rFonts w:ascii="Times New Roman" w:hAnsi="Times New Roman" w:cs="Times New Roman"/>
          <w:color w:val="000000" w:themeColor="text1"/>
          <w:sz w:val="24"/>
          <w:szCs w:val="24"/>
          <w:lang w:val="it-IT"/>
        </w:rPr>
        <w:t>(Fernández</w:t>
      </w:r>
      <w:r>
        <w:rPr>
          <w:rFonts w:ascii="Times New Roman" w:hAnsi="Times New Roman" w:cs="Times New Roman"/>
          <w:color w:val="000000" w:themeColor="text1"/>
          <w:sz w:val="24"/>
          <w:szCs w:val="24"/>
          <w:lang w:val="it-IT"/>
        </w:rPr>
        <w:t>,</w:t>
      </w:r>
      <w:r w:rsidRPr="00E6138E">
        <w:rPr>
          <w:rFonts w:ascii="Times New Roman" w:hAnsi="Times New Roman" w:cs="Times New Roman"/>
          <w:color w:val="000000" w:themeColor="text1"/>
          <w:sz w:val="24"/>
          <w:szCs w:val="24"/>
          <w:lang w:val="it-IT"/>
        </w:rPr>
        <w:t xml:space="preserve"> 1997)</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Analiza e këtyre vështirësive krijon bazën për diskutimin e strategjive didaktike dhe instrumenteve të vlerësimit që synojnë përmirësimin e kompetencës gramatikore në kontekst akademik.</w:t>
      </w:r>
    </w:p>
    <w:p w14:paraId="708035AA"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0197B545"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32" w:name="_Toc230597935"/>
      <w:bookmarkStart w:id="233" w:name="_Toc241046688"/>
      <w:bookmarkStart w:id="234" w:name="_Hlk228751417"/>
      <w:r w:rsidRPr="00511DDB">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5</w:t>
      </w:r>
      <w:r w:rsidRPr="00511DDB">
        <w:rPr>
          <w:rFonts w:ascii="Times New Roman" w:hAnsi="Times New Roman" w:cs="Times New Roman"/>
          <w:b/>
          <w:bCs/>
          <w:color w:val="000000" w:themeColor="text1"/>
          <w:sz w:val="24"/>
          <w:szCs w:val="24"/>
          <w:lang w:val="it-IT"/>
        </w:rPr>
        <w:t xml:space="preserve"> Vështirësitë në rrafshin kulturor dhe ndërkulturor në mësimdhënien universitare të gjuhëve të huaja</w:t>
      </w:r>
      <w:bookmarkEnd w:id="232"/>
      <w:bookmarkEnd w:id="233"/>
    </w:p>
    <w:bookmarkEnd w:id="234"/>
    <w:p w14:paraId="3411CAF2" w14:textId="77777777" w:rsidR="00061C6A" w:rsidRPr="00511DDB" w:rsidRDefault="00061C6A" w:rsidP="00061C6A">
      <w:pPr>
        <w:spacing w:before="240"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Dimensioni kulturor në mësimdhënien e gjuhëve të huaja.</w:t>
      </w:r>
    </w:p>
    <w:p w14:paraId="29A36635"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Në didaktikën bashkëkohore të gjuhëve të huaja, gjuha dhe kultura konsiderohen elemente të pandashme, pasi përdorimi i saktë i gjuhës nuk varet vetëm nga njohja gramatikore, por edhe nga kuptimi i normave kulturore, pragmatike dhe diskursive që rregullojnë komunikimin (Kramsch, 1998). Në arsimin universitar, kjo ndërvarësi bëhet edhe më e dukshme, pasi studentët pritet të përdorin gjuhën e huaj në kontekste akademike, profesionale dhe ndërkulturore.</w:t>
      </w:r>
    </w:p>
    <w:p w14:paraId="7C94B862"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lastRenderedPageBreak/>
        <w:t xml:space="preserve">Megjithatë, përvoja universitare tregon se shumë studentë zotërojnë njohuri formale gjuhësore, por hasin vështirësi serioze në interpretimin dhe prodhimin e mesazheve që janë </w:t>
      </w:r>
      <w:r w:rsidRPr="00304AF0">
        <w:rPr>
          <w:rFonts w:ascii="Times New Roman" w:hAnsi="Times New Roman" w:cs="Times New Roman"/>
          <w:color w:val="000000" w:themeColor="text1"/>
          <w:sz w:val="24"/>
          <w:szCs w:val="24"/>
          <w:lang w:val="it-IT"/>
        </w:rPr>
        <w:t>kulturalisht</w:t>
      </w:r>
      <w:r w:rsidRPr="00511DDB">
        <w:rPr>
          <w:rFonts w:ascii="Times New Roman" w:hAnsi="Times New Roman" w:cs="Times New Roman"/>
          <w:color w:val="000000" w:themeColor="text1"/>
          <w:sz w:val="24"/>
          <w:szCs w:val="24"/>
          <w:lang w:val="it-IT"/>
        </w:rPr>
        <w:t xml:space="preserve"> dhe pragmatikisht të përshtatshme. Kjo situatë e zhvendos problematikën nga niveli thjesht gjuhësor në një rrafsh më kompleks, atë të kompetencës ndërkulturore.</w:t>
      </w:r>
    </w:p>
    <w:p w14:paraId="707287D7"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74D22B7A"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35" w:name="_Hlk228751441"/>
      <w:r w:rsidRPr="00511DDB">
        <w:rPr>
          <w:rFonts w:ascii="Times New Roman" w:hAnsi="Times New Roman" w:cs="Times New Roman"/>
          <w:b/>
          <w:bCs/>
          <w:color w:val="000000" w:themeColor="text1"/>
          <w:sz w:val="24"/>
          <w:szCs w:val="24"/>
          <w:lang w:val="it-IT"/>
        </w:rPr>
        <w:t xml:space="preserve"> </w:t>
      </w:r>
      <w:bookmarkStart w:id="236" w:name="_Toc230597936"/>
      <w:bookmarkStart w:id="237" w:name="_Toc241046689"/>
      <w:r w:rsidRPr="00511DDB">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5</w:t>
      </w:r>
      <w:r w:rsidRPr="00511DDB">
        <w:rPr>
          <w:rFonts w:ascii="Times New Roman" w:hAnsi="Times New Roman" w:cs="Times New Roman"/>
          <w:b/>
          <w:bCs/>
          <w:color w:val="000000" w:themeColor="text1"/>
          <w:sz w:val="24"/>
          <w:szCs w:val="24"/>
          <w:lang w:val="it-IT"/>
        </w:rPr>
        <w:t>.1 Kompetenca ndërkulturore si koncept analitik</w:t>
      </w:r>
      <w:bookmarkEnd w:id="236"/>
      <w:bookmarkEnd w:id="237"/>
    </w:p>
    <w:bookmarkEnd w:id="235"/>
    <w:p w14:paraId="3DDAE892" w14:textId="0FE87CF0" w:rsidR="00061C6A" w:rsidRPr="00511DDB" w:rsidRDefault="00061C6A" w:rsidP="00061C6A">
      <w:pPr>
        <w:spacing w:before="240"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Kompetenca </w:t>
      </w:r>
      <w:r w:rsidR="003B3724">
        <w:rPr>
          <w:rFonts w:ascii="Times New Roman" w:hAnsi="Times New Roman" w:cs="Times New Roman"/>
          <w:color w:val="000000" w:themeColor="text1"/>
          <w:sz w:val="24"/>
          <w:szCs w:val="24"/>
          <w:lang w:val="it-IT"/>
        </w:rPr>
        <w:t xml:space="preserve">komunikative </w:t>
      </w:r>
      <w:r w:rsidRPr="00511DDB">
        <w:rPr>
          <w:rFonts w:ascii="Times New Roman" w:hAnsi="Times New Roman" w:cs="Times New Roman"/>
          <w:color w:val="000000" w:themeColor="text1"/>
          <w:sz w:val="24"/>
          <w:szCs w:val="24"/>
          <w:lang w:val="it-IT"/>
        </w:rPr>
        <w:t>ndërkulturore (Intercultural Communicative Competence – ICC) përkufizohet si aftësia</w:t>
      </w:r>
      <w:r w:rsidR="003B3724">
        <w:rPr>
          <w:rFonts w:ascii="Times New Roman" w:hAnsi="Times New Roman" w:cs="Times New Roman"/>
          <w:color w:val="000000" w:themeColor="text1"/>
          <w:sz w:val="24"/>
          <w:szCs w:val="24"/>
          <w:lang w:val="it-IT"/>
        </w:rPr>
        <w:t xml:space="preserve"> </w:t>
      </w:r>
      <w:r w:rsidR="003B3724" w:rsidRPr="003B3724">
        <w:rPr>
          <w:rFonts w:ascii="Times New Roman" w:hAnsi="Times New Roman" w:cs="Times New Roman"/>
          <w:color w:val="000000" w:themeColor="text1"/>
          <w:sz w:val="24"/>
          <w:szCs w:val="24"/>
          <w:lang w:val="it-IT"/>
        </w:rPr>
        <w:t>për të komunikuar me efektivitet, duke iu përshtatur bashkëbiseduesve që u përkasin kulturave të ndryshme.</w:t>
      </w:r>
      <w:r w:rsidRPr="00511DDB">
        <w:rPr>
          <w:rFonts w:ascii="Times New Roman" w:hAnsi="Times New Roman" w:cs="Times New Roman"/>
          <w:color w:val="000000" w:themeColor="text1"/>
          <w:sz w:val="24"/>
          <w:szCs w:val="24"/>
          <w:lang w:val="it-IT"/>
        </w:rPr>
        <w:t xml:space="preserve"> duke ndërthurur njohuri kulturore, aftësi interpretuese, qëndrime reflektuese dhe vetëdije kritike (Byram, 1997). Në kontekstin universitar, ICC përfshin jo vetëm ndërveprimin e përditshëm, por edhe përdorimin e gjuhës në diskurse akademike dhe profesionale.</w:t>
      </w:r>
    </w:p>
    <w:p w14:paraId="12190F9E"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Në Shqipëri, zhvillimi i kompetencës ndërkulturore në mësimdhënien universitare të gjuhëve të huaja është shpesh i kufizuar nga qasje pedagogjike që e trajtojnë kulturën si informacion shtesë, dhe jo si komponent strukturor të të nxënit. Kjo qasje fragmentare krijon boshllëqe midis njohjes së formës gjuhësore dhe përdorimit të saj në situata reale komunikimi.</w:t>
      </w:r>
    </w:p>
    <w:p w14:paraId="6678ED6C"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48393DF2"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38" w:name="_Hlk228751498"/>
      <w:r w:rsidRPr="00511DDB">
        <w:rPr>
          <w:rFonts w:ascii="Times New Roman" w:hAnsi="Times New Roman" w:cs="Times New Roman"/>
          <w:b/>
          <w:bCs/>
          <w:color w:val="000000" w:themeColor="text1"/>
          <w:sz w:val="24"/>
          <w:szCs w:val="24"/>
          <w:lang w:val="it-IT"/>
        </w:rPr>
        <w:t xml:space="preserve"> </w:t>
      </w:r>
      <w:bookmarkStart w:id="239" w:name="_Toc230597937"/>
      <w:bookmarkStart w:id="240" w:name="_Toc241046690"/>
      <w:r w:rsidRPr="00511DDB">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5</w:t>
      </w:r>
      <w:r w:rsidRPr="00511DDB">
        <w:rPr>
          <w:rFonts w:ascii="Times New Roman" w:hAnsi="Times New Roman" w:cs="Times New Roman"/>
          <w:b/>
          <w:bCs/>
          <w:color w:val="000000" w:themeColor="text1"/>
          <w:sz w:val="24"/>
          <w:szCs w:val="24"/>
          <w:lang w:val="it-IT"/>
        </w:rPr>
        <w:t>.2 Llojet kryesore të vështirësive kulturore dhe ndërkulturore</w:t>
      </w:r>
      <w:bookmarkEnd w:id="239"/>
      <w:bookmarkEnd w:id="240"/>
    </w:p>
    <w:bookmarkEnd w:id="238"/>
    <w:p w14:paraId="570A5477" w14:textId="77777777" w:rsidR="00061C6A" w:rsidRPr="00493172" w:rsidRDefault="00061C6A" w:rsidP="00061C6A">
      <w:pPr>
        <w:spacing w:before="240"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a) Keqkuptime pragmatike dhe në komunikim</w:t>
      </w:r>
    </w:p>
    <w:p w14:paraId="4257341E" w14:textId="77777777" w:rsidR="00061C6A" w:rsidRPr="00493172" w:rsidRDefault="00061C6A" w:rsidP="00061C6A">
      <w:pPr>
        <w:spacing w:after="0"/>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Një nga vështirësitë më të shpeshta në nivel universitar lidhet me përdorimin e pasaktë të strategjive pragmatike, si aktet e të folurit (kërkesa, refuzime, sugjerime, si në rastin e spanjishtes).</w:t>
      </w:r>
    </w:p>
    <w:p w14:paraId="26774967" w14:textId="77777777" w:rsidR="00061C6A" w:rsidRPr="008F33D1" w:rsidRDefault="00061C6A" w:rsidP="00061C6A">
      <w:pPr>
        <w:spacing w:after="0"/>
        <w:jc w:val="both"/>
        <w:rPr>
          <w:rFonts w:ascii="Times New Roman" w:hAnsi="Times New Roman" w:cs="Times New Roman"/>
          <w:i/>
          <w:color w:val="000000" w:themeColor="text1"/>
          <w:sz w:val="24"/>
          <w:szCs w:val="24"/>
          <w:lang w:val="es-ES_tradnl"/>
        </w:rPr>
      </w:pPr>
      <w:r w:rsidRPr="008F33D1">
        <w:rPr>
          <w:rFonts w:ascii="Segoe UI Symbol" w:hAnsi="Segoe UI Symbol" w:cs="Segoe UI Symbol"/>
          <w:i/>
          <w:color w:val="000000" w:themeColor="text1"/>
          <w:sz w:val="24"/>
          <w:szCs w:val="24"/>
          <w:lang w:val="es-ES_tradnl"/>
        </w:rPr>
        <w:t>✗</w:t>
      </w:r>
      <w:r w:rsidRPr="008F33D1">
        <w:rPr>
          <w:rFonts w:ascii="Times New Roman" w:hAnsi="Times New Roman" w:cs="Times New Roman"/>
          <w:i/>
          <w:color w:val="000000" w:themeColor="text1"/>
          <w:sz w:val="24"/>
          <w:szCs w:val="24"/>
          <w:lang w:val="es-ES_tradnl"/>
        </w:rPr>
        <w:t xml:space="preserve"> </w:t>
      </w:r>
      <w:r w:rsidRPr="008F33D1">
        <w:rPr>
          <w:rFonts w:ascii="Times New Roman" w:hAnsi="Times New Roman" w:cs="Times New Roman"/>
          <w:i/>
          <w:sz w:val="24"/>
          <w:szCs w:val="24"/>
          <w:lang w:val="es-ES_tradnl"/>
        </w:rPr>
        <w:t>Envíame los apuntes.</w:t>
      </w:r>
    </w:p>
    <w:p w14:paraId="4947BA7A" w14:textId="77777777" w:rsidR="00061C6A" w:rsidRPr="008F33D1" w:rsidRDefault="00061C6A" w:rsidP="00061C6A">
      <w:pPr>
        <w:spacing w:after="0"/>
        <w:jc w:val="both"/>
        <w:rPr>
          <w:rFonts w:ascii="Times New Roman" w:hAnsi="Times New Roman" w:cs="Times New Roman"/>
          <w:i/>
          <w:color w:val="000000" w:themeColor="text1"/>
          <w:sz w:val="24"/>
          <w:szCs w:val="24"/>
          <w:lang w:val="es-ES_tradnl"/>
        </w:rPr>
      </w:pPr>
      <w:r w:rsidRPr="008F33D1">
        <w:rPr>
          <w:rFonts w:ascii="Segoe UI Symbol" w:hAnsi="Segoe UI Symbol" w:cs="Segoe UI Symbol"/>
          <w:i/>
          <w:color w:val="000000" w:themeColor="text1"/>
          <w:sz w:val="24"/>
          <w:szCs w:val="24"/>
          <w:lang w:val="es-ES_tradnl"/>
        </w:rPr>
        <w:t xml:space="preserve">✓ </w:t>
      </w:r>
      <w:r w:rsidRPr="008F33D1">
        <w:rPr>
          <w:rFonts w:ascii="Times New Roman" w:hAnsi="Times New Roman" w:cs="Times New Roman"/>
          <w:i/>
          <w:sz w:val="24"/>
          <w:szCs w:val="24"/>
          <w:lang w:val="es-ES_tradnl"/>
        </w:rPr>
        <w:t>¿Sería posible que me enviaras los apuntes, por favor?</w:t>
      </w:r>
    </w:p>
    <w:p w14:paraId="5FC9ADCA" w14:textId="77777777" w:rsidR="00061C6A" w:rsidRPr="006A2ECC" w:rsidRDefault="00061C6A" w:rsidP="00061C6A">
      <w:pPr>
        <w:spacing w:after="0"/>
        <w:jc w:val="both"/>
        <w:rPr>
          <w:rFonts w:ascii="Times New Roman" w:hAnsi="Times New Roman" w:cs="Times New Roman"/>
          <w:color w:val="000000" w:themeColor="text1"/>
          <w:sz w:val="24"/>
          <w:szCs w:val="24"/>
          <w:lang w:val="es-ES_tradnl"/>
        </w:rPr>
      </w:pPr>
      <w:r w:rsidRPr="006A2ECC">
        <w:rPr>
          <w:rFonts w:ascii="Times New Roman" w:hAnsi="Times New Roman" w:cs="Times New Roman"/>
          <w:color w:val="000000" w:themeColor="text1"/>
          <w:sz w:val="24"/>
          <w:szCs w:val="24"/>
          <w:lang w:val="es-ES_tradnl"/>
        </w:rPr>
        <w:t>Edhe pse struktura gramatikore është e saktë, përdorimi i saj është i papërshtatshëm në kontekst akademik dhe kulturor.</w:t>
      </w:r>
    </w:p>
    <w:p w14:paraId="571D058F" w14:textId="77777777" w:rsidR="00061C6A" w:rsidRPr="006767C7" w:rsidRDefault="00061C6A" w:rsidP="00061C6A">
      <w:pPr>
        <w:spacing w:after="0"/>
        <w:jc w:val="both"/>
        <w:rPr>
          <w:rFonts w:ascii="Times New Roman" w:hAnsi="Times New Roman" w:cs="Times New Roman"/>
          <w:color w:val="000000" w:themeColor="text1"/>
          <w:sz w:val="24"/>
          <w:szCs w:val="24"/>
          <w:lang w:val="es-ES_tradnl"/>
        </w:rPr>
      </w:pPr>
      <w:r w:rsidRPr="006767C7">
        <w:rPr>
          <w:rFonts w:ascii="Times New Roman" w:hAnsi="Times New Roman" w:cs="Times New Roman"/>
          <w:color w:val="000000" w:themeColor="text1"/>
          <w:sz w:val="24"/>
          <w:szCs w:val="24"/>
          <w:lang w:val="es-ES_tradnl"/>
        </w:rPr>
        <w:t>b) Transferimi kulturor nga gjuha amtare</w:t>
      </w:r>
    </w:p>
    <w:p w14:paraId="0F6B1D5D" w14:textId="77777777" w:rsidR="00061C6A" w:rsidRPr="006767C7" w:rsidRDefault="00061C6A" w:rsidP="00061C6A">
      <w:pPr>
        <w:spacing w:after="0"/>
        <w:jc w:val="both"/>
        <w:rPr>
          <w:rFonts w:ascii="Times New Roman" w:hAnsi="Times New Roman" w:cs="Times New Roman"/>
          <w:color w:val="000000" w:themeColor="text1"/>
          <w:sz w:val="24"/>
          <w:szCs w:val="24"/>
          <w:lang w:val="es-ES_tradnl"/>
        </w:rPr>
      </w:pPr>
      <w:r w:rsidRPr="006767C7">
        <w:rPr>
          <w:rFonts w:ascii="Times New Roman" w:hAnsi="Times New Roman" w:cs="Times New Roman"/>
          <w:color w:val="000000" w:themeColor="text1"/>
          <w:sz w:val="24"/>
          <w:szCs w:val="24"/>
          <w:lang w:val="es-ES_tradnl"/>
        </w:rPr>
        <w:t>Studentët shpesh transferojnë norma komunikimi nga kultura shqiptare në gjuhën e huaj, duke krijuar forma që perceptohen si të drejtpërdrejta, joformale ose të pasjellshme.</w:t>
      </w:r>
    </w:p>
    <w:p w14:paraId="1B52272B" w14:textId="77777777" w:rsidR="00061C6A" w:rsidRPr="008F33D1" w:rsidRDefault="00061C6A" w:rsidP="00061C6A">
      <w:pPr>
        <w:spacing w:after="0"/>
        <w:jc w:val="both"/>
        <w:rPr>
          <w:rFonts w:ascii="Times New Roman" w:hAnsi="Times New Roman" w:cs="Times New Roman"/>
          <w:i/>
          <w:color w:val="000000" w:themeColor="text1"/>
          <w:sz w:val="24"/>
          <w:szCs w:val="24"/>
          <w:lang w:val="es-ES_tradnl"/>
        </w:rPr>
      </w:pPr>
      <w:r w:rsidRPr="008F33D1">
        <w:rPr>
          <w:rFonts w:ascii="Segoe UI Symbol" w:hAnsi="Segoe UI Symbol" w:cs="Segoe UI Symbol"/>
          <w:i/>
          <w:color w:val="000000" w:themeColor="text1"/>
          <w:sz w:val="24"/>
          <w:szCs w:val="24"/>
          <w:lang w:val="es-ES_tradnl"/>
        </w:rPr>
        <w:t>✗</w:t>
      </w:r>
      <w:r w:rsidRPr="008F33D1">
        <w:rPr>
          <w:rFonts w:ascii="Times New Roman" w:hAnsi="Times New Roman" w:cs="Times New Roman"/>
          <w:i/>
          <w:color w:val="000000" w:themeColor="text1"/>
          <w:sz w:val="24"/>
          <w:szCs w:val="24"/>
          <w:lang w:val="es-ES_tradnl"/>
        </w:rPr>
        <w:t xml:space="preserve"> </w:t>
      </w:r>
      <w:r w:rsidRPr="008F33D1">
        <w:rPr>
          <w:rFonts w:ascii="Times New Roman" w:hAnsi="Times New Roman" w:cs="Times New Roman"/>
          <w:i/>
          <w:sz w:val="24"/>
          <w:szCs w:val="24"/>
          <w:lang w:val="es-ES_tradnl"/>
        </w:rPr>
        <w:t>Estimado profesor, necesito su respuesta hoy.</w:t>
      </w:r>
    </w:p>
    <w:p w14:paraId="39B560CE" w14:textId="77777777" w:rsidR="00061C6A" w:rsidRPr="008F33D1" w:rsidRDefault="00061C6A" w:rsidP="00061C6A">
      <w:pPr>
        <w:spacing w:after="0"/>
        <w:jc w:val="both"/>
        <w:rPr>
          <w:rStyle w:val="Strong"/>
          <w:rFonts w:ascii="Times New Roman" w:hAnsi="Times New Roman" w:cs="Times New Roman"/>
          <w:i/>
          <w:sz w:val="24"/>
          <w:szCs w:val="24"/>
          <w:lang w:val="es-ES_tradnl"/>
        </w:rPr>
      </w:pPr>
      <w:r w:rsidRPr="008F33D1">
        <w:rPr>
          <w:rFonts w:ascii="Segoe UI Symbol" w:hAnsi="Segoe UI Symbol" w:cs="Segoe UI Symbol"/>
          <w:i/>
          <w:sz w:val="24"/>
          <w:szCs w:val="24"/>
          <w:lang w:val="es-ES_tradnl"/>
        </w:rPr>
        <w:t>✓</w:t>
      </w:r>
      <w:r w:rsidRPr="008F33D1">
        <w:rPr>
          <w:rFonts w:ascii="Times New Roman" w:hAnsi="Times New Roman" w:cs="Times New Roman"/>
          <w:i/>
          <w:sz w:val="24"/>
          <w:szCs w:val="24"/>
          <w:lang w:val="es-ES_tradnl"/>
        </w:rPr>
        <w:t xml:space="preserve"> Estimado profesor, le agradecería mucho si pudiera responderme cuando le sea posible.</w:t>
      </w:r>
    </w:p>
    <w:p w14:paraId="7E4FA3E9" w14:textId="77777777" w:rsidR="00061C6A" w:rsidRPr="006767C7" w:rsidRDefault="00061C6A" w:rsidP="00061C6A">
      <w:pPr>
        <w:spacing w:after="0"/>
        <w:jc w:val="both"/>
        <w:rPr>
          <w:rFonts w:ascii="Times New Roman" w:hAnsi="Times New Roman" w:cs="Times New Roman"/>
          <w:color w:val="000000" w:themeColor="text1"/>
          <w:sz w:val="24"/>
          <w:szCs w:val="24"/>
          <w:lang w:val="es-ES_tradnl"/>
        </w:rPr>
      </w:pPr>
      <w:r w:rsidRPr="006767C7">
        <w:rPr>
          <w:rFonts w:ascii="Times New Roman" w:hAnsi="Times New Roman" w:cs="Times New Roman"/>
          <w:color w:val="000000" w:themeColor="text1"/>
          <w:sz w:val="24"/>
          <w:szCs w:val="24"/>
          <w:lang w:val="es-ES_tradnl"/>
        </w:rPr>
        <w:t>Ky lloj gabimi nuk është gramatikor, por ndërkulturor dhe pragmatik.</w:t>
      </w:r>
    </w:p>
    <w:p w14:paraId="5050231F"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c) Vështirësi në interpretimin e </w:t>
      </w:r>
      <w:r w:rsidRPr="002134C6">
        <w:rPr>
          <w:lang w:val="it-IT"/>
        </w:rPr>
        <w:t>k</w:t>
      </w:r>
      <w:r w:rsidRPr="002134C6">
        <w:rPr>
          <w:rFonts w:ascii="Times New Roman" w:hAnsi="Times New Roman" w:cs="Times New Roman"/>
          <w:color w:val="000000" w:themeColor="text1"/>
          <w:sz w:val="24"/>
          <w:szCs w:val="24"/>
          <w:lang w:val="it-IT"/>
        </w:rPr>
        <w:t>omunikimit akademik</w:t>
      </w:r>
    </w:p>
    <w:p w14:paraId="2D60314F"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lastRenderedPageBreak/>
        <w:t>Studentët hasin vështirësi në interpretimin e toneve, modalitetit dhe strategjive argumentuese në tekstet akademike të huaja. Kjo shpesh çon në keqinterpretim të qëndrimit të autorit ose të marrëdhënies midis argumenteve.</w:t>
      </w:r>
    </w:p>
    <w:p w14:paraId="5E505D64"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d) Stereotipizimi dhe reduktimi kulturor</w:t>
      </w:r>
    </w:p>
    <w:p w14:paraId="79AF184E" w14:textId="14E4FF05"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Në mungesë të një qasjeje kritike ndërkulturore, kultura e gjuhës së huaj shpesh reduktohet në stereotipe (p.sh. zakone, festa), duke penguar zhvillimin e një kuptimi më të thellë të kontekstit shoqëror dhe diskursiv (Miquel </w:t>
      </w:r>
      <w:r w:rsidR="00524C37" w:rsidRPr="002134C6">
        <w:rPr>
          <w:rFonts w:ascii="Times New Roman" w:hAnsi="Times New Roman" w:cs="Times New Roman"/>
          <w:sz w:val="24"/>
          <w:szCs w:val="24"/>
          <w:lang w:val="it-IT"/>
        </w:rPr>
        <w:t>dhe</w:t>
      </w:r>
      <w:r w:rsidRPr="002134C6">
        <w:rPr>
          <w:rFonts w:ascii="Times New Roman" w:hAnsi="Times New Roman" w:cs="Times New Roman"/>
          <w:color w:val="000000" w:themeColor="text1"/>
          <w:sz w:val="24"/>
          <w:szCs w:val="24"/>
          <w:lang w:val="it-IT"/>
        </w:rPr>
        <w:t xml:space="preserve"> Sans, 2004).</w:t>
      </w:r>
    </w:p>
    <w:p w14:paraId="4D446910"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p>
    <w:p w14:paraId="547F670C"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41" w:name="_Toc230597938"/>
      <w:bookmarkStart w:id="242" w:name="_Toc241046691"/>
      <w:bookmarkStart w:id="243" w:name="_Hlk228751534"/>
      <w:r w:rsidRPr="00511DDB">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5</w:t>
      </w:r>
      <w:r w:rsidRPr="00511DDB">
        <w:rPr>
          <w:rFonts w:ascii="Times New Roman" w:hAnsi="Times New Roman" w:cs="Times New Roman"/>
          <w:b/>
          <w:bCs/>
          <w:color w:val="000000" w:themeColor="text1"/>
          <w:sz w:val="24"/>
          <w:szCs w:val="24"/>
          <w:lang w:val="it-IT"/>
        </w:rPr>
        <w:t>.3 Shkaqet e vështirësive ndërkulturore në kontekstin universitar</w:t>
      </w:r>
      <w:bookmarkEnd w:id="241"/>
      <w:bookmarkEnd w:id="242"/>
    </w:p>
    <w:bookmarkEnd w:id="243"/>
    <w:p w14:paraId="36A12834" w14:textId="5E09E219" w:rsidR="00061C6A" w:rsidRPr="00FC1C09"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Nga perspektiva didaktike dhe institucionale, vështirësitë kulturore dhe ndërkulturore burojnë nga disa faktorë kryesorë. Së pari, trashëgimia historike e mësimdhënies së gjuhëve të huaja, veçanërisht gjatë periudhës socialiste, ka reduktuar rolin e kulturës në mësimdhënie</w:t>
      </w:r>
      <w:r>
        <w:rPr>
          <w:rFonts w:ascii="Times New Roman" w:hAnsi="Times New Roman" w:cs="Times New Roman"/>
          <w:color w:val="000000" w:themeColor="text1"/>
          <w:sz w:val="24"/>
          <w:szCs w:val="24"/>
          <w:lang w:val="it-IT"/>
        </w:rPr>
        <w:t xml:space="preserve"> </w:t>
      </w:r>
      <w:r w:rsidRPr="008C0484">
        <w:rPr>
          <w:rFonts w:ascii="Times New Roman" w:hAnsi="Times New Roman" w:cs="Times New Roman"/>
          <w:color w:val="000000" w:themeColor="text1"/>
          <w:sz w:val="24"/>
          <w:szCs w:val="24"/>
          <w:lang w:val="it-IT"/>
        </w:rPr>
        <w:t>(Kambo, 2005</w:t>
      </w:r>
      <w:r>
        <w:rPr>
          <w:rFonts w:ascii="Times New Roman" w:hAnsi="Times New Roman" w:cs="Times New Roman"/>
          <w:color w:val="000000" w:themeColor="text1"/>
          <w:sz w:val="24"/>
          <w:szCs w:val="24"/>
          <w:lang w:val="it-IT"/>
        </w:rPr>
        <w:t>)</w:t>
      </w:r>
      <w:r w:rsidRPr="00B6063B">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Së dyti, programet universitare shpesh fokusohen në arritjen e rezultateve gjuhësore të matshme, duke lënë në hije zhvillimin e kompetencës ndërkulturore, e cila perceptohet si më pak e vlerësueshme. Së treti, mungesa e trajnimit specifik të pedagogëve për mësimdhënie ndërkulturore ndikon drejtpërdrejt në mënyrën se si ky dimension trajtohet në auditor</w:t>
      </w:r>
      <w:r w:rsidRPr="00FC1C09">
        <w:rPr>
          <w:rFonts w:ascii="Times New Roman" w:hAnsi="Times New Roman" w:cs="Times New Roman"/>
          <w:color w:val="000000" w:themeColor="text1"/>
          <w:sz w:val="24"/>
          <w:szCs w:val="24"/>
          <w:lang w:val="it-IT"/>
        </w:rPr>
        <w:t xml:space="preserve"> (Byram, Gribkova</w:t>
      </w:r>
      <w:r>
        <w:rPr>
          <w:rFonts w:ascii="Times New Roman" w:hAnsi="Times New Roman" w:cs="Times New Roman"/>
          <w:color w:val="000000" w:themeColor="text1"/>
          <w:sz w:val="24"/>
          <w:szCs w:val="24"/>
          <w:lang w:val="it-IT"/>
        </w:rPr>
        <w:t xml:space="preserve"> </w:t>
      </w:r>
      <w:r w:rsidR="00524C37" w:rsidRPr="00856A6A">
        <w:rPr>
          <w:rFonts w:ascii="Times New Roman" w:hAnsi="Times New Roman" w:cs="Times New Roman"/>
          <w:sz w:val="24"/>
          <w:szCs w:val="24"/>
          <w:lang w:val="it-IT"/>
        </w:rPr>
        <w:t>d</w:t>
      </w:r>
      <w:r w:rsidR="00524C37">
        <w:rPr>
          <w:rFonts w:ascii="Times New Roman" w:hAnsi="Times New Roman" w:cs="Times New Roman"/>
          <w:sz w:val="24"/>
          <w:szCs w:val="24"/>
          <w:lang w:val="it-IT"/>
        </w:rPr>
        <w:t>he</w:t>
      </w:r>
      <w:r w:rsidRPr="00FC1C09">
        <w:rPr>
          <w:rFonts w:ascii="Times New Roman" w:hAnsi="Times New Roman" w:cs="Times New Roman"/>
          <w:color w:val="000000" w:themeColor="text1"/>
          <w:sz w:val="24"/>
          <w:szCs w:val="24"/>
          <w:lang w:val="it-IT"/>
        </w:rPr>
        <w:t xml:space="preserve"> Starkey, 2002).</w:t>
      </w:r>
    </w:p>
    <w:p w14:paraId="5F901B7F"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367BB15A"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244" w:name="_Toc230597939"/>
      <w:bookmarkStart w:id="245" w:name="_Toc241046692"/>
      <w:bookmarkStart w:id="246" w:name="_Hlk228751558"/>
      <w:r w:rsidRPr="00CC2866">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5</w:t>
      </w:r>
      <w:r w:rsidRPr="00CC2866">
        <w:rPr>
          <w:rFonts w:ascii="Times New Roman" w:hAnsi="Times New Roman" w:cs="Times New Roman"/>
          <w:b/>
          <w:bCs/>
          <w:color w:val="000000" w:themeColor="text1"/>
          <w:sz w:val="24"/>
          <w:szCs w:val="24"/>
          <w:lang w:val="it-IT"/>
        </w:rPr>
        <w:t>.4 Analizë didaktike: pasojat e mungesës së kompetencës ndërkulturore</w:t>
      </w:r>
      <w:bookmarkEnd w:id="244"/>
      <w:bookmarkEnd w:id="245"/>
    </w:p>
    <w:bookmarkEnd w:id="246"/>
    <w:p w14:paraId="424F97D9" w14:textId="77777777" w:rsidR="00061C6A" w:rsidRPr="00BD4560"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Mungesa e kompetencës ndërkulturore në nivel universitar ka pasoja të drejtpërdrejta në cilësinë e komunikimit akademik dhe profesional. Studentët mund të prodhojnë tekste gramatikisht të sakta, por pragmatikisht të papërshtatshme, duke dëmtuar qartësinë, efektivitetin dhe </w:t>
      </w:r>
      <w:r>
        <w:rPr>
          <w:rFonts w:ascii="Times New Roman" w:hAnsi="Times New Roman" w:cs="Times New Roman"/>
          <w:color w:val="000000" w:themeColor="text1"/>
          <w:sz w:val="24"/>
          <w:szCs w:val="24"/>
          <w:lang w:val="it-IT"/>
        </w:rPr>
        <w:t>besueshm</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rin</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e mesazhit</w:t>
      </w:r>
      <w:r w:rsidRPr="00FC1C09">
        <w:rPr>
          <w:rFonts w:ascii="Times New Roman" w:eastAsia="Times New Roman" w:hAnsi="Times New Roman" w:cs="Times New Roman"/>
          <w:color w:val="000000" w:themeColor="text1"/>
          <w:sz w:val="24"/>
          <w:szCs w:val="24"/>
          <w:lang w:val="it-IT"/>
        </w:rPr>
        <w:t xml:space="preserve"> </w:t>
      </w:r>
      <w:r>
        <w:rPr>
          <w:rFonts w:ascii="Times New Roman" w:eastAsia="Times New Roman" w:hAnsi="Times New Roman" w:cs="Times New Roman"/>
          <w:color w:val="000000" w:themeColor="text1"/>
          <w:sz w:val="24"/>
          <w:szCs w:val="24"/>
          <w:lang w:val="it-IT"/>
        </w:rPr>
        <w:t>(</w:t>
      </w:r>
      <w:r w:rsidRPr="00FB68AF">
        <w:rPr>
          <w:rFonts w:ascii="Times New Roman" w:eastAsia="Times New Roman" w:hAnsi="Times New Roman" w:cs="Times New Roman"/>
          <w:color w:val="000000" w:themeColor="text1"/>
          <w:sz w:val="24"/>
          <w:szCs w:val="24"/>
          <w:lang w:val="it-IT"/>
        </w:rPr>
        <w:t>Byram, 1997</w:t>
      </w:r>
      <w:r>
        <w:rPr>
          <w:rFonts w:ascii="Times New Roman" w:eastAsia="Times New Roman" w:hAnsi="Times New Roman" w:cs="Times New Roman"/>
          <w:color w:val="000000" w:themeColor="text1"/>
          <w:sz w:val="24"/>
          <w:szCs w:val="24"/>
          <w:lang w:val="it-IT"/>
        </w:rPr>
        <w:t>)</w:t>
      </w:r>
      <w:r w:rsidRPr="00B6063B">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Nga një këndvështrim më i gjerë, kjo mungesë kufizon aftësinë e studentëve për të marrë pjesë në programe mobiliteti, konferenca ndërkombëtare dhe bashkëpunime akademike, duke ndikuar negativisht </w:t>
      </w:r>
      <w:r w:rsidRPr="00BD4560">
        <w:rPr>
          <w:rFonts w:ascii="Times New Roman" w:hAnsi="Times New Roman" w:cs="Times New Roman"/>
          <w:color w:val="000000" w:themeColor="text1"/>
          <w:sz w:val="24"/>
          <w:szCs w:val="24"/>
          <w:lang w:val="it-IT"/>
        </w:rPr>
        <w:t>në procesin e ndërkombëtarizimit të arsimit të lartë (Altbach et al., 2009).</w:t>
      </w:r>
    </w:p>
    <w:p w14:paraId="2F669180"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43A1F97D" w14:textId="77777777" w:rsidR="004F4F6D" w:rsidRPr="00B6063B" w:rsidRDefault="004F4F6D" w:rsidP="00061C6A">
      <w:pPr>
        <w:spacing w:after="0"/>
        <w:jc w:val="both"/>
        <w:rPr>
          <w:rFonts w:ascii="Times New Roman" w:hAnsi="Times New Roman" w:cs="Times New Roman"/>
          <w:color w:val="000000" w:themeColor="text1"/>
          <w:sz w:val="24"/>
          <w:szCs w:val="24"/>
          <w:lang w:val="it-IT"/>
        </w:rPr>
      </w:pPr>
    </w:p>
    <w:p w14:paraId="0CE895A6"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247" w:name="_Toc230597940"/>
      <w:bookmarkStart w:id="248" w:name="_Toc241046693"/>
      <w:bookmarkStart w:id="249" w:name="_Hlk228751595"/>
      <w:r w:rsidRPr="00CC2866">
        <w:rPr>
          <w:rFonts w:ascii="Times New Roman" w:hAnsi="Times New Roman" w:cs="Times New Roman"/>
          <w:b/>
          <w:bCs/>
          <w:color w:val="000000" w:themeColor="text1"/>
          <w:sz w:val="24"/>
          <w:szCs w:val="24"/>
          <w:lang w:val="it-IT"/>
        </w:rPr>
        <w:t>3.1</w:t>
      </w:r>
      <w:r>
        <w:rPr>
          <w:rFonts w:ascii="Times New Roman" w:hAnsi="Times New Roman" w:cs="Times New Roman"/>
          <w:b/>
          <w:bCs/>
          <w:color w:val="000000" w:themeColor="text1"/>
          <w:sz w:val="24"/>
          <w:szCs w:val="24"/>
          <w:lang w:val="it-IT"/>
        </w:rPr>
        <w:t>6</w:t>
      </w:r>
      <w:r w:rsidRPr="00CC2866">
        <w:rPr>
          <w:rFonts w:ascii="Times New Roman" w:hAnsi="Times New Roman" w:cs="Times New Roman"/>
          <w:b/>
          <w:bCs/>
          <w:color w:val="000000" w:themeColor="text1"/>
          <w:sz w:val="24"/>
          <w:szCs w:val="24"/>
          <w:lang w:val="it-IT"/>
        </w:rPr>
        <w:t xml:space="preserve"> Implikime pedagogjike për mësimdhënien universitare</w:t>
      </w:r>
      <w:bookmarkEnd w:id="247"/>
      <w:bookmarkEnd w:id="248"/>
    </w:p>
    <w:bookmarkEnd w:id="249"/>
    <w:p w14:paraId="51C1C9FC" w14:textId="77777777" w:rsidR="00061C6A"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Analiza e vështirësive kulturore dhe ndërkulturore tregon se mësimdhënia universitare e gjuhëve të huaja duhet të shkojë përtej transmetimit të njohurive gjuhësore dhe të synojë zhvillimin e ndërgjegjësimit kulturor kritik. Kjo nënkupton integrimin e elementeve ndërkulturore në detyra autentike, diskutime reflektuese dhe analiza rastesh reale.</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Këto implikime pedagogjike krijojnë </w:t>
      </w:r>
      <w:r w:rsidRPr="00B6063B">
        <w:rPr>
          <w:rFonts w:ascii="Times New Roman" w:hAnsi="Times New Roman" w:cs="Times New Roman"/>
          <w:color w:val="000000" w:themeColor="text1"/>
          <w:sz w:val="24"/>
          <w:szCs w:val="24"/>
          <w:lang w:val="it-IT"/>
        </w:rPr>
        <w:lastRenderedPageBreak/>
        <w:t>bazën për strategjitë didaktike dhe instrumentet e vlerësimit që trajtohen në nënkapitujt vijues, veçanërisht në lidhje me vlerësimin e kompetencës ndërkulturore</w:t>
      </w:r>
      <w:r w:rsidRPr="00BD4560">
        <w:rPr>
          <w:rFonts w:ascii="Times New Roman" w:hAnsi="Times New Roman" w:cs="Times New Roman"/>
          <w:color w:val="000000" w:themeColor="text1"/>
          <w:sz w:val="24"/>
          <w:szCs w:val="24"/>
          <w:lang w:val="it-IT"/>
        </w:rPr>
        <w:t xml:space="preserve"> (Deardorff, 2006).</w:t>
      </w:r>
    </w:p>
    <w:p w14:paraId="126EA9BB"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3A7234F7" w14:textId="77777777" w:rsidR="00061C6A" w:rsidRDefault="00061C6A" w:rsidP="00061C6A">
      <w:pPr>
        <w:spacing w:after="0"/>
        <w:jc w:val="both"/>
        <w:rPr>
          <w:rFonts w:ascii="Times New Roman" w:hAnsi="Times New Roman" w:cs="Times New Roman"/>
          <w:i/>
          <w:color w:val="000000" w:themeColor="text1"/>
          <w:sz w:val="24"/>
          <w:szCs w:val="24"/>
          <w:lang w:val="it-IT"/>
        </w:rPr>
      </w:pPr>
      <w:r w:rsidRPr="00B6063B">
        <w:rPr>
          <w:rFonts w:ascii="Times New Roman" w:hAnsi="Times New Roman" w:cs="Times New Roman"/>
          <w:i/>
          <w:color w:val="000000" w:themeColor="text1"/>
          <w:sz w:val="24"/>
          <w:szCs w:val="24"/>
          <w:lang w:val="it-IT"/>
        </w:rPr>
        <w:t>Vështirësitë në rrafshin kulturor dhe ndërkulturor përfaqësojnë një dimension thelbësor të mësimdhënies universitare të gjuhëve të huaja. Ato nuk burojnë nga mungesa e njohurive gramatikore, por nga mospërputhja midis sistemeve kulturore dhe</w:t>
      </w:r>
      <w:r w:rsidRPr="00753382">
        <w:rPr>
          <w:rFonts w:ascii="Times New Roman" w:hAnsi="Times New Roman" w:cs="Times New Roman"/>
          <w:i/>
          <w:color w:val="000000" w:themeColor="text1"/>
          <w:sz w:val="24"/>
          <w:szCs w:val="24"/>
          <w:lang w:val="it-IT"/>
        </w:rPr>
        <w:t xml:space="preserve"> normave të komunikimit.</w:t>
      </w:r>
      <w:r w:rsidRPr="00B6063B">
        <w:rPr>
          <w:rFonts w:ascii="Times New Roman" w:hAnsi="Times New Roman" w:cs="Times New Roman"/>
          <w:i/>
          <w:color w:val="000000" w:themeColor="text1"/>
          <w:sz w:val="24"/>
          <w:szCs w:val="24"/>
          <w:lang w:val="it-IT"/>
        </w:rPr>
        <w:t xml:space="preserve"> Analiza e këtij rrafshi nxjerr në pah nevojën për një qasje pedagogjike të integruar, që e trajton kompetencën ndërkulturore si komponent thelbësor të kompetencës gjuhësore akademike.</w:t>
      </w:r>
    </w:p>
    <w:p w14:paraId="4A66ACE4" w14:textId="77777777" w:rsidR="00061C6A" w:rsidRDefault="00061C6A" w:rsidP="00061C6A">
      <w:pPr>
        <w:spacing w:after="0"/>
        <w:jc w:val="both"/>
        <w:rPr>
          <w:rFonts w:ascii="Times New Roman" w:hAnsi="Times New Roman" w:cs="Times New Roman"/>
          <w:i/>
          <w:color w:val="000000" w:themeColor="text1"/>
          <w:sz w:val="24"/>
          <w:szCs w:val="24"/>
          <w:lang w:val="it-IT"/>
        </w:rPr>
      </w:pPr>
    </w:p>
    <w:p w14:paraId="7D4631B1" w14:textId="77777777" w:rsidR="000813BC" w:rsidRPr="00B6063B" w:rsidRDefault="000813BC" w:rsidP="00061C6A">
      <w:pPr>
        <w:spacing w:after="0"/>
        <w:jc w:val="both"/>
        <w:rPr>
          <w:rFonts w:ascii="Times New Roman" w:hAnsi="Times New Roman" w:cs="Times New Roman"/>
          <w:i/>
          <w:color w:val="000000" w:themeColor="text1"/>
          <w:sz w:val="24"/>
          <w:szCs w:val="24"/>
          <w:lang w:val="it-IT"/>
        </w:rPr>
      </w:pPr>
    </w:p>
    <w:p w14:paraId="60037367"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250" w:name="_Toc230597941"/>
      <w:bookmarkStart w:id="251" w:name="_Toc241046694"/>
      <w:r w:rsidRPr="00CC2866">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17</w:t>
      </w:r>
      <w:r w:rsidRPr="00CC2866">
        <w:rPr>
          <w:rFonts w:ascii="Times New Roman" w:hAnsi="Times New Roman" w:cs="Times New Roman"/>
          <w:b/>
          <w:bCs/>
          <w:color w:val="000000" w:themeColor="text1"/>
          <w:sz w:val="24"/>
          <w:szCs w:val="24"/>
          <w:lang w:val="it-IT"/>
        </w:rPr>
        <w:t xml:space="preserve"> Vështirësitë metodologjike në mësimdhënien universitare të gjuhëve të huaja</w:t>
      </w:r>
      <w:bookmarkEnd w:id="250"/>
      <w:bookmarkEnd w:id="251"/>
    </w:p>
    <w:p w14:paraId="7F6F28AE" w14:textId="77777777" w:rsidR="00061C6A" w:rsidRPr="00511DDB" w:rsidRDefault="00061C6A" w:rsidP="00061C6A">
      <w:pPr>
        <w:pStyle w:val="Heading1"/>
        <w:spacing w:after="0"/>
        <w:rPr>
          <w:rFonts w:ascii="Times New Roman" w:hAnsi="Times New Roman" w:cs="Times New Roman"/>
          <w:b/>
          <w:bCs/>
          <w:color w:val="000000" w:themeColor="text1"/>
          <w:sz w:val="24"/>
          <w:szCs w:val="24"/>
          <w:lang w:val="it-IT"/>
        </w:rPr>
      </w:pPr>
      <w:bookmarkStart w:id="252" w:name="_Toc230597942"/>
      <w:bookmarkStart w:id="253" w:name="_Toc241046695"/>
      <w:r w:rsidRPr="00511DDB">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17</w:t>
      </w:r>
      <w:r w:rsidRPr="00511DDB">
        <w:rPr>
          <w:rFonts w:ascii="Times New Roman" w:hAnsi="Times New Roman" w:cs="Times New Roman"/>
          <w:b/>
          <w:bCs/>
          <w:color w:val="000000" w:themeColor="text1"/>
          <w:sz w:val="24"/>
          <w:szCs w:val="24"/>
          <w:lang w:val="it-IT"/>
        </w:rPr>
        <w:t>.1 Metodologjia si nyje problematike në arsimin universitar</w:t>
      </w:r>
      <w:bookmarkEnd w:id="252"/>
      <w:bookmarkEnd w:id="253"/>
    </w:p>
    <w:p w14:paraId="66789B7C" w14:textId="3A75159C" w:rsidR="00061C6A"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Në mësimdhënien universitare të gjuhëve të huaja, metodologjia përfaqëson një nga faktorët më përcaktues për cilësinë e të nxënit, por njëkohësisht edhe një nga burimet kryesore të vështirësive strukturore. Ndryshe nga arsimi parauniversitar, ku metodologjia shpesh është e standardizuar përmes teksteve dhe udhëzimeve kurrikulare, në arsimin universitar ekziston një liri më e madhe metodologjike, e cila nuk shoqërohet gjithmonë me koherencë didaktike.</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Kjo liri metodologjike, në mungesë të një kornize të përbashkët institucionale, çon shpesh në praktika të fragmentuara, ku qasje të ndryshme pedagogjike bashkëjetojnë pa një logjikë progresioni të qartë. Si rezultat, studentët përballen me stile mësimdhënieje të ndryshme, shpesh kontradiktore, që ndikojnë negativisht në konsolidimin e kompetencës gjuhësore akademike</w:t>
      </w:r>
      <w:r w:rsidRPr="00085998">
        <w:rPr>
          <w:rFonts w:ascii="Times New Roman" w:hAnsi="Times New Roman" w:cs="Times New Roman"/>
          <w:color w:val="000000" w:themeColor="text1"/>
          <w:sz w:val="24"/>
          <w:szCs w:val="24"/>
          <w:lang w:val="it-IT"/>
        </w:rPr>
        <w:t xml:space="preserve"> (Correa de Molina </w:t>
      </w:r>
      <w:r w:rsidR="00524C37" w:rsidRPr="00856A6A">
        <w:rPr>
          <w:rFonts w:ascii="Times New Roman" w:hAnsi="Times New Roman" w:cs="Times New Roman"/>
          <w:sz w:val="24"/>
          <w:szCs w:val="24"/>
          <w:lang w:val="it-IT"/>
        </w:rPr>
        <w:t>d</w:t>
      </w:r>
      <w:r w:rsidR="00524C37">
        <w:rPr>
          <w:rFonts w:ascii="Times New Roman" w:hAnsi="Times New Roman" w:cs="Times New Roman"/>
          <w:sz w:val="24"/>
          <w:szCs w:val="24"/>
          <w:lang w:val="it-IT"/>
        </w:rPr>
        <w:t>he</w:t>
      </w:r>
      <w:r w:rsidRPr="00085998">
        <w:rPr>
          <w:rFonts w:ascii="Times New Roman" w:hAnsi="Times New Roman" w:cs="Times New Roman"/>
          <w:color w:val="000000" w:themeColor="text1"/>
          <w:sz w:val="24"/>
          <w:szCs w:val="24"/>
          <w:lang w:val="it-IT"/>
        </w:rPr>
        <w:t xml:space="preserve"> Molina Correa, 2019).</w:t>
      </w:r>
    </w:p>
    <w:p w14:paraId="3BF1E30D"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49A03EFE" w14:textId="18C63CC8" w:rsidR="00061C6A" w:rsidRPr="00CC2866" w:rsidRDefault="00571ACB" w:rsidP="00061C6A">
      <w:pPr>
        <w:pStyle w:val="Heading1"/>
        <w:spacing w:before="0" w:after="0"/>
        <w:rPr>
          <w:rFonts w:ascii="Times New Roman" w:hAnsi="Times New Roman" w:cs="Times New Roman"/>
          <w:b/>
          <w:bCs/>
          <w:color w:val="000000" w:themeColor="text1"/>
          <w:sz w:val="24"/>
          <w:szCs w:val="24"/>
          <w:lang w:val="it-IT"/>
        </w:rPr>
      </w:pPr>
      <w:r>
        <w:rPr>
          <w:rFonts w:ascii="Times New Roman" w:hAnsi="Times New Roman" w:cs="Times New Roman"/>
          <w:b/>
          <w:bCs/>
          <w:color w:val="000000" w:themeColor="text1"/>
          <w:sz w:val="24"/>
          <w:szCs w:val="24"/>
          <w:lang w:val="it-IT"/>
        </w:rPr>
        <w:t xml:space="preserve"> </w:t>
      </w:r>
      <w:bookmarkStart w:id="254" w:name="_Toc230597943"/>
      <w:bookmarkStart w:id="255" w:name="_Toc241046696"/>
      <w:r w:rsidR="00061C6A" w:rsidRPr="00CC2866">
        <w:rPr>
          <w:rFonts w:ascii="Times New Roman" w:hAnsi="Times New Roman" w:cs="Times New Roman"/>
          <w:b/>
          <w:bCs/>
          <w:color w:val="000000" w:themeColor="text1"/>
          <w:sz w:val="24"/>
          <w:szCs w:val="24"/>
          <w:lang w:val="it-IT"/>
        </w:rPr>
        <w:t>3.</w:t>
      </w:r>
      <w:r w:rsidR="00061C6A">
        <w:rPr>
          <w:rFonts w:ascii="Times New Roman" w:hAnsi="Times New Roman" w:cs="Times New Roman"/>
          <w:b/>
          <w:bCs/>
          <w:color w:val="000000" w:themeColor="text1"/>
          <w:sz w:val="24"/>
          <w:szCs w:val="24"/>
          <w:lang w:val="it-IT"/>
        </w:rPr>
        <w:t>17</w:t>
      </w:r>
      <w:r w:rsidR="00061C6A" w:rsidRPr="00CC2866">
        <w:rPr>
          <w:rFonts w:ascii="Times New Roman" w:hAnsi="Times New Roman" w:cs="Times New Roman"/>
          <w:b/>
          <w:bCs/>
          <w:color w:val="000000" w:themeColor="text1"/>
          <w:sz w:val="24"/>
          <w:szCs w:val="24"/>
          <w:lang w:val="it-IT"/>
        </w:rPr>
        <w:t xml:space="preserve">.2 Qasjet metodologjike: </w:t>
      </w:r>
      <w:r w:rsidR="00061C6A" w:rsidRPr="00753382">
        <w:rPr>
          <w:rFonts w:ascii="Times New Roman" w:hAnsi="Times New Roman" w:cs="Times New Roman"/>
          <w:b/>
          <w:bCs/>
          <w:color w:val="000000" w:themeColor="text1"/>
          <w:sz w:val="24"/>
          <w:szCs w:val="24"/>
          <w:lang w:val="it-IT"/>
        </w:rPr>
        <w:t>dallimi</w:t>
      </w:r>
      <w:r w:rsidR="00061C6A">
        <w:rPr>
          <w:rFonts w:ascii="Times New Roman" w:hAnsi="Times New Roman" w:cs="Times New Roman"/>
          <w:b/>
          <w:bCs/>
          <w:color w:val="000000" w:themeColor="text1"/>
          <w:sz w:val="24"/>
          <w:szCs w:val="24"/>
          <w:lang w:val="it-IT"/>
        </w:rPr>
        <w:t xml:space="preserve"> </w:t>
      </w:r>
      <w:r w:rsidR="00061C6A" w:rsidRPr="00CC2866">
        <w:rPr>
          <w:rFonts w:ascii="Times New Roman" w:hAnsi="Times New Roman" w:cs="Times New Roman"/>
          <w:b/>
          <w:bCs/>
          <w:color w:val="000000" w:themeColor="text1"/>
          <w:sz w:val="24"/>
          <w:szCs w:val="24"/>
          <w:lang w:val="it-IT"/>
        </w:rPr>
        <w:t>midis teorisë dhe praktikës</w:t>
      </w:r>
      <w:bookmarkEnd w:id="254"/>
      <w:bookmarkEnd w:id="255"/>
    </w:p>
    <w:p w14:paraId="239D64E0" w14:textId="4DB49955" w:rsidR="00061C6A" w:rsidRPr="00B6063B"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Literatura e didaktikës së gjuhëve të huaja thekson rëndësinë e qasjeve komunikative dhe të bazuara në kompetenca, veçanërisht në arsimin e lartë (Richards </w:t>
      </w:r>
      <w:r w:rsidR="00524C37" w:rsidRPr="00856A6A">
        <w:rPr>
          <w:rFonts w:ascii="Times New Roman" w:hAnsi="Times New Roman" w:cs="Times New Roman"/>
          <w:sz w:val="24"/>
          <w:szCs w:val="24"/>
          <w:lang w:val="it-IT"/>
        </w:rPr>
        <w:t>d</w:t>
      </w:r>
      <w:r w:rsidR="00524C37">
        <w:rPr>
          <w:rFonts w:ascii="Times New Roman" w:hAnsi="Times New Roman" w:cs="Times New Roman"/>
          <w:sz w:val="24"/>
          <w:szCs w:val="24"/>
          <w:lang w:val="it-IT"/>
        </w:rPr>
        <w:t>he</w:t>
      </w:r>
      <w:r w:rsidRPr="00B6063B">
        <w:rPr>
          <w:rFonts w:ascii="Times New Roman" w:hAnsi="Times New Roman" w:cs="Times New Roman"/>
          <w:color w:val="000000" w:themeColor="text1"/>
          <w:sz w:val="24"/>
          <w:szCs w:val="24"/>
          <w:lang w:val="it-IT"/>
        </w:rPr>
        <w:t xml:space="preserve"> Rodgers, 2014). Në diskursin zyrtar universitar, këto qasje shpesh deklarohen si objektiva kryesore, në përputhje me Kornizën e Përbashkët Evropiane të Referencës për Gjuhët (Council of Europe, 2020).</w:t>
      </w:r>
    </w:p>
    <w:p w14:paraId="6833AD9B" w14:textId="77777777" w:rsidR="00061C6A"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Megjithatë, në praktikë, mësimdhënia universitare vazhdon të dominohet nga metoda tradicionale, të fokusuara në shpjegimin frontal, analizën gramatikore dhe riprodhimin e përmbajtjes. Kjo krijon një </w:t>
      </w:r>
      <w:r>
        <w:rPr>
          <w:rFonts w:ascii="Times New Roman" w:hAnsi="Times New Roman" w:cs="Times New Roman"/>
          <w:color w:val="000000" w:themeColor="text1"/>
          <w:sz w:val="24"/>
          <w:szCs w:val="24"/>
          <w:lang w:val="it-IT"/>
        </w:rPr>
        <w:t>mosp</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 xml:space="preserve">rputhje </w:t>
      </w:r>
      <w:r w:rsidRPr="00B6063B">
        <w:rPr>
          <w:rFonts w:ascii="Times New Roman" w:hAnsi="Times New Roman" w:cs="Times New Roman"/>
          <w:color w:val="000000" w:themeColor="text1"/>
          <w:sz w:val="24"/>
          <w:szCs w:val="24"/>
          <w:lang w:val="it-IT"/>
        </w:rPr>
        <w:t>të dukshme midis teorisë metodologjike dhe praktikës reale në auditor, duke kufizuar efektivitetin e qasjeve bashkëkohore.</w:t>
      </w:r>
    </w:p>
    <w:p w14:paraId="2197F10C"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5D0715C0" w14:textId="657DCECF" w:rsidR="00061C6A" w:rsidRPr="00511DDB" w:rsidRDefault="00571ACB" w:rsidP="00061C6A">
      <w:pPr>
        <w:pStyle w:val="Heading1"/>
        <w:spacing w:before="0" w:after="0"/>
        <w:rPr>
          <w:rFonts w:ascii="Times New Roman" w:hAnsi="Times New Roman" w:cs="Times New Roman"/>
          <w:b/>
          <w:bCs/>
          <w:color w:val="000000" w:themeColor="text1"/>
          <w:sz w:val="24"/>
          <w:szCs w:val="24"/>
          <w:lang w:val="it-IT"/>
        </w:rPr>
      </w:pPr>
      <w:r>
        <w:rPr>
          <w:rFonts w:ascii="Times New Roman" w:hAnsi="Times New Roman" w:cs="Times New Roman"/>
          <w:b/>
          <w:bCs/>
          <w:color w:val="000000" w:themeColor="text1"/>
          <w:sz w:val="24"/>
          <w:szCs w:val="24"/>
          <w:lang w:val="it-IT"/>
        </w:rPr>
        <w:t xml:space="preserve"> </w:t>
      </w:r>
      <w:bookmarkStart w:id="256" w:name="_Toc230597944"/>
      <w:bookmarkStart w:id="257" w:name="_Toc241046697"/>
      <w:r w:rsidR="00061C6A" w:rsidRPr="00511DDB">
        <w:rPr>
          <w:rFonts w:ascii="Times New Roman" w:hAnsi="Times New Roman" w:cs="Times New Roman"/>
          <w:b/>
          <w:bCs/>
          <w:color w:val="000000" w:themeColor="text1"/>
          <w:sz w:val="24"/>
          <w:szCs w:val="24"/>
          <w:lang w:val="it-IT"/>
        </w:rPr>
        <w:t>3.</w:t>
      </w:r>
      <w:r w:rsidR="00061C6A">
        <w:rPr>
          <w:rFonts w:ascii="Times New Roman" w:hAnsi="Times New Roman" w:cs="Times New Roman"/>
          <w:b/>
          <w:bCs/>
          <w:color w:val="000000" w:themeColor="text1"/>
          <w:sz w:val="24"/>
          <w:szCs w:val="24"/>
          <w:lang w:val="it-IT"/>
        </w:rPr>
        <w:t>17</w:t>
      </w:r>
      <w:r w:rsidR="00061C6A" w:rsidRPr="00511DDB">
        <w:rPr>
          <w:rFonts w:ascii="Times New Roman" w:hAnsi="Times New Roman" w:cs="Times New Roman"/>
          <w:b/>
          <w:bCs/>
          <w:color w:val="000000" w:themeColor="text1"/>
          <w:sz w:val="24"/>
          <w:szCs w:val="24"/>
          <w:lang w:val="it-IT"/>
        </w:rPr>
        <w:t>.3 Trashëgimia metodologjike dhe rezistenca ndaj ndryshimit</w:t>
      </w:r>
      <w:bookmarkEnd w:id="256"/>
      <w:bookmarkEnd w:id="257"/>
    </w:p>
    <w:p w14:paraId="193CD7E4" w14:textId="30181D30" w:rsidR="00061C6A"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Një nga shkaqet kryesore të vështirësive metodologjike lidhet me trashëgiminë pedagogjike të periudhave të mëparshme, veçanërisht asaj socialiste. Modelet autoritare të mësimdhënies, ku pedagogu shihej si burimi i vetëm i dijes, vazhdojnë të ndikojnë praktikat aktuale, edhe në kushte të reformave formale</w:t>
      </w:r>
      <w:r>
        <w:rPr>
          <w:rFonts w:ascii="Times New Roman" w:hAnsi="Times New Roman" w:cs="Times New Roman"/>
          <w:color w:val="000000" w:themeColor="text1"/>
          <w:sz w:val="24"/>
          <w:szCs w:val="24"/>
          <w:lang w:val="it-IT"/>
        </w:rPr>
        <w:t xml:space="preserve"> (</w:t>
      </w:r>
      <w:r w:rsidRPr="0076341D">
        <w:rPr>
          <w:rFonts w:ascii="Times New Roman" w:hAnsi="Times New Roman" w:cs="Times New Roman"/>
          <w:color w:val="000000" w:themeColor="text1"/>
          <w:sz w:val="24"/>
          <w:szCs w:val="24"/>
          <w:lang w:val="it-IT"/>
        </w:rPr>
        <w:t>Freire, 1970)</w:t>
      </w:r>
      <w:r w:rsidRPr="00B6063B">
        <w:rPr>
          <w:rFonts w:ascii="Times New Roman" w:hAnsi="Times New Roman" w:cs="Times New Roman"/>
          <w:color w:val="000000" w:themeColor="text1"/>
          <w:sz w:val="24"/>
          <w:szCs w:val="24"/>
          <w:lang w:val="it-IT"/>
        </w:rPr>
        <w:t>. Rezistenca ndaj ndryshimit metodologjik shfaqet në hezitimin për të përdorur metoda interaktive, punë në grup, detyra autentike dhe reflektim kritik. Kjo rezistencë nuk është vetëm individuale, por shpesh institucionale, e lidhur me mungesën e trajnimeve të vazhdueshme dhe të mbështetjes strukturore për pedagogët.</w:t>
      </w:r>
    </w:p>
    <w:p w14:paraId="04DD35BF" w14:textId="77777777" w:rsidR="000813BC" w:rsidRDefault="000813BC" w:rsidP="00061C6A">
      <w:pPr>
        <w:spacing w:before="240" w:after="0"/>
        <w:jc w:val="both"/>
        <w:rPr>
          <w:rFonts w:ascii="Times New Roman" w:hAnsi="Times New Roman" w:cs="Times New Roman"/>
          <w:color w:val="000000" w:themeColor="text1"/>
          <w:sz w:val="24"/>
          <w:szCs w:val="24"/>
          <w:lang w:val="it-IT"/>
        </w:rPr>
      </w:pPr>
    </w:p>
    <w:p w14:paraId="4E32F3E9"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258" w:name="_Toc230597945"/>
      <w:bookmarkStart w:id="259" w:name="_Toc241046698"/>
      <w:r w:rsidRPr="00CC2866">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17</w:t>
      </w:r>
      <w:r w:rsidRPr="00CC2866">
        <w:rPr>
          <w:rFonts w:ascii="Times New Roman" w:hAnsi="Times New Roman" w:cs="Times New Roman"/>
          <w:b/>
          <w:bCs/>
          <w:color w:val="000000" w:themeColor="text1"/>
          <w:sz w:val="24"/>
          <w:szCs w:val="24"/>
          <w:lang w:val="it-IT"/>
        </w:rPr>
        <w:t>.4 Roli i pedagogut në mësimdhënien universitare të gjuhëve të huaja</w:t>
      </w:r>
      <w:bookmarkEnd w:id="258"/>
      <w:bookmarkEnd w:id="259"/>
    </w:p>
    <w:p w14:paraId="13C40052" w14:textId="6EF0F9DF" w:rsidR="00061C6A"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Në kontekstin universitar bashkëkohor, roli i pedagogut të gjuhëve të huaja ka pësuar një transformim konceptual, duke kaluar nga figura autoritare në atë të lehtesimit të të nxënit.</w:t>
      </w:r>
      <w:r w:rsidRPr="00041958">
        <w:rPr>
          <w:rFonts w:ascii="Times New Roman" w:hAnsi="Times New Roman" w:cs="Times New Roman"/>
          <w:color w:val="000000" w:themeColor="text1"/>
          <w:sz w:val="24"/>
          <w:szCs w:val="24"/>
          <w:lang w:val="it-IT"/>
        </w:rPr>
        <w:t xml:space="preserve"> Ky ndryshim mbështetet në rëndësinë që ka cilësia e mësuesit për rezultatet e të nxënit, pasi ndikimi i tij është një nga faktorët më përcaktues në procesin arsimor (OECD, 2005, f. 26).</w:t>
      </w:r>
      <w:r w:rsidRPr="00B6063B">
        <w:rPr>
          <w:rFonts w:ascii="Times New Roman" w:hAnsi="Times New Roman" w:cs="Times New Roman"/>
          <w:color w:val="000000" w:themeColor="text1"/>
          <w:sz w:val="24"/>
          <w:szCs w:val="24"/>
          <w:lang w:val="it-IT"/>
        </w:rPr>
        <w:t xml:space="preserve"> Megjithatë, ky transformim mbetet shpesh i paplotë në praktikë.</w:t>
      </w:r>
      <w:r w:rsidRPr="00C014E6">
        <w:rPr>
          <w:lang w:val="it-IT"/>
        </w:rPr>
        <w:t xml:space="preserve"> </w:t>
      </w:r>
      <w:r w:rsidRPr="00085998">
        <w:rPr>
          <w:rFonts w:ascii="Times New Roman" w:hAnsi="Times New Roman" w:cs="Times New Roman"/>
          <w:color w:val="000000" w:themeColor="text1"/>
          <w:sz w:val="24"/>
          <w:szCs w:val="24"/>
          <w:lang w:val="it-IT"/>
        </w:rPr>
        <w:t>Richards (2001, f. 12) thekson se kurrikula realizohet jo vetëm përmes dokumenteve institucionale, por edhe përmes mënyrës se si pedagogu e zbaton dhe e përshtat atë në përputhje me bindjet e tij pedagogjike, përvojën profesionale, kontekstin e mësimdhënies dhe nevojat e studentëve</w:t>
      </w:r>
      <w:r w:rsidRPr="00C014E6">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Pedagogët përballen me pritshmëri të dyfishta: nga njëra anë, të transmetojnë njohuri gjuhësore të avancuara; nga ana tjetër, të zhvillojnë kompetenca akademike, ndërkulturore dhe kritike. Në mungesë të udhëzimeve të qarta metodologjike dhe të mbështetjes institucionale, kjo ngarkesë shpesh çon në rikthim te praktikat tradicionale, të perceptuara si më të sigurta dhe më të kontrollueshme.</w:t>
      </w:r>
    </w:p>
    <w:p w14:paraId="614D18FD" w14:textId="77777777" w:rsidR="00061C6A" w:rsidRPr="00B6063B" w:rsidRDefault="00061C6A" w:rsidP="00061C6A">
      <w:pPr>
        <w:spacing w:after="0"/>
        <w:jc w:val="both"/>
        <w:rPr>
          <w:rFonts w:ascii="Times New Roman" w:hAnsi="Times New Roman" w:cs="Times New Roman"/>
          <w:color w:val="000000" w:themeColor="text1"/>
          <w:sz w:val="24"/>
          <w:szCs w:val="24"/>
          <w:lang w:val="it-IT"/>
        </w:rPr>
      </w:pPr>
    </w:p>
    <w:p w14:paraId="65C47B86"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260" w:name="_Toc230597946"/>
      <w:bookmarkStart w:id="261" w:name="_Toc241046699"/>
      <w:r w:rsidRPr="00CC2866">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17</w:t>
      </w:r>
      <w:r w:rsidRPr="00CC2866">
        <w:rPr>
          <w:rFonts w:ascii="Times New Roman" w:hAnsi="Times New Roman" w:cs="Times New Roman"/>
          <w:b/>
          <w:bCs/>
          <w:color w:val="000000" w:themeColor="text1"/>
          <w:sz w:val="24"/>
          <w:szCs w:val="24"/>
          <w:lang w:val="it-IT"/>
        </w:rPr>
        <w:t>.5 Praktikat e vlerësimit si burim vështirësish metodologjike</w:t>
      </w:r>
      <w:bookmarkEnd w:id="260"/>
      <w:bookmarkEnd w:id="261"/>
    </w:p>
    <w:p w14:paraId="3DC3A6CF" w14:textId="46C8B0D4" w:rsidR="00061C6A" w:rsidRPr="00511DDB" w:rsidRDefault="00061C6A" w:rsidP="00061C6A">
      <w:pPr>
        <w:spacing w:before="240"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Një dimension thelbësor i vështirësive metodologjike lidhet me praktikat e vlerësimit. Në shumë raste, vlerësimi në arsimin universitar të gjuhëve të huaja </w:t>
      </w:r>
      <w:r w:rsidR="00282434">
        <w:rPr>
          <w:rFonts w:ascii="Times New Roman" w:eastAsia="Times New Roman" w:hAnsi="Times New Roman" w:cs="Times New Roman"/>
          <w:color w:val="000000" w:themeColor="text1"/>
          <w:sz w:val="24"/>
          <w:szCs w:val="24"/>
          <w:lang w:val="it-IT"/>
        </w:rPr>
        <w:t>përqendr</w:t>
      </w:r>
      <w:r w:rsidR="00282434" w:rsidRPr="00544608">
        <w:rPr>
          <w:rFonts w:ascii="Times New Roman" w:eastAsia="Times New Roman" w:hAnsi="Times New Roman" w:cs="Times New Roman"/>
          <w:color w:val="000000" w:themeColor="text1"/>
          <w:sz w:val="24"/>
          <w:szCs w:val="24"/>
          <w:lang w:val="it-IT"/>
        </w:rPr>
        <w:t>ohet</w:t>
      </w:r>
      <w:r w:rsidRPr="00511DDB">
        <w:rPr>
          <w:rFonts w:ascii="Times New Roman" w:hAnsi="Times New Roman" w:cs="Times New Roman"/>
          <w:color w:val="000000" w:themeColor="text1"/>
          <w:sz w:val="24"/>
          <w:szCs w:val="24"/>
          <w:lang w:val="it-IT"/>
        </w:rPr>
        <w:t xml:space="preserve"> kryesisht në testimin e njohurive gramatikore dhe leksikore, duke neglizhuar vlerësimin e kompetencës komunikative, ndërkulturore dhe akademike.</w:t>
      </w:r>
    </w:p>
    <w:p w14:paraId="15E338F4" w14:textId="77777777" w:rsidR="00061C6A" w:rsidRPr="00753382" w:rsidRDefault="00061C6A" w:rsidP="00061C6A">
      <w:pPr>
        <w:spacing w:after="0"/>
        <w:jc w:val="both"/>
        <w:rPr>
          <w:rFonts w:ascii="Segoe UI Emoji" w:hAnsi="Segoe UI Emoji" w:cs="Segoe UI Emoji"/>
          <w:lang w:val="it-IT"/>
        </w:rPr>
      </w:pPr>
      <w:r w:rsidRPr="00511DDB">
        <w:rPr>
          <w:rFonts w:ascii="Times New Roman" w:hAnsi="Times New Roman" w:cs="Times New Roman"/>
          <w:color w:val="000000" w:themeColor="text1"/>
          <w:sz w:val="24"/>
          <w:szCs w:val="24"/>
          <w:lang w:val="it-IT"/>
        </w:rPr>
        <w:t xml:space="preserve">Ky fokus i ngushtë krijon një mospërputhje midis objektivave të deklaruara të programeve dhe mënyrës se si matet progresi i studentëve. </w:t>
      </w:r>
      <w:r w:rsidRPr="00753382">
        <w:rPr>
          <w:rFonts w:ascii="Times New Roman" w:hAnsi="Times New Roman" w:cs="Times New Roman"/>
          <w:color w:val="000000" w:themeColor="text1"/>
          <w:sz w:val="24"/>
          <w:szCs w:val="24"/>
          <w:lang w:val="it-IT"/>
        </w:rPr>
        <w:t xml:space="preserve">Për më tepër, mungesa e kritereve të qarta të vlerësimit </w:t>
      </w:r>
      <w:r w:rsidRPr="00753382">
        <w:rPr>
          <w:rFonts w:ascii="Times New Roman" w:hAnsi="Times New Roman" w:cs="Times New Roman"/>
          <w:color w:val="000000" w:themeColor="text1"/>
          <w:sz w:val="24"/>
          <w:szCs w:val="24"/>
          <w:lang w:val="it-IT"/>
        </w:rPr>
        <w:lastRenderedPageBreak/>
        <w:t>dhe e vlerësimit të vazhdueshëm me komente orientuese kufizon mundësinë e studentëve për të reflektuar mbi ecurinë e tyre dhe për t'u përmirësuar vazhdimisht (Wiggins, 1998).</w:t>
      </w:r>
    </w:p>
    <w:p w14:paraId="490CB5BE"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07A51058"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62" w:name="_Toc230597947"/>
      <w:bookmarkStart w:id="263" w:name="_Toc241046700"/>
      <w:r w:rsidRPr="00511DDB">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17</w:t>
      </w:r>
      <w:r w:rsidRPr="00511DDB">
        <w:rPr>
          <w:rFonts w:ascii="Times New Roman" w:hAnsi="Times New Roman" w:cs="Times New Roman"/>
          <w:b/>
          <w:bCs/>
          <w:color w:val="000000" w:themeColor="text1"/>
          <w:sz w:val="24"/>
          <w:szCs w:val="24"/>
          <w:lang w:val="it-IT"/>
        </w:rPr>
        <w:t>.6 Analizë didaktike: pasojat e fragmentimit metodologjik</w:t>
      </w:r>
      <w:bookmarkEnd w:id="262"/>
      <w:bookmarkEnd w:id="263"/>
    </w:p>
    <w:p w14:paraId="6270BD09" w14:textId="77777777" w:rsidR="00061C6A" w:rsidRPr="00511DDB" w:rsidRDefault="00061C6A" w:rsidP="00061C6A">
      <w:pPr>
        <w:spacing w:before="240"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Fragmentimi metodologjik në mësimdhënien universitare të gjuhëve të huaja ka pasoja të drejtpërdrejta në cilësinë e të nxënit. Studentët shpesh zhvillojnë njohuri të fragmentuara, pa arritur të ndërtojnë një kompetencë të integruar gjuhësore dhe akademike. Kjo situatë thellohet nga mungesa e koherencës midis lëndëve të ndryshme dhe nga mospërputhja midis mësimdhënies dhe vlerësimit</w:t>
      </w:r>
      <w:r w:rsidRPr="0076341D">
        <w:rPr>
          <w:rFonts w:ascii="Times New Roman" w:hAnsi="Times New Roman" w:cs="Times New Roman"/>
          <w:color w:val="000000" w:themeColor="text1"/>
          <w:sz w:val="24"/>
          <w:szCs w:val="24"/>
          <w:lang w:val="it-IT"/>
        </w:rPr>
        <w:t xml:space="preserve"> (Richards, 2001).</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Nga një perspektivë më e gjerë, këto vështirësi metodologjike ndikojnë negativisht në përgatitjen e studentëve për përdorimin real të gjuhës së huaj në kontekste akademike dhe profesionale ndërkombëtare.</w:t>
      </w:r>
    </w:p>
    <w:p w14:paraId="1A10DD89"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140F8D64"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64" w:name="_Toc230597948"/>
      <w:bookmarkStart w:id="265" w:name="_Toc241046701"/>
      <w:r w:rsidRPr="00511DDB">
        <w:rPr>
          <w:rFonts w:ascii="Times New Roman" w:hAnsi="Times New Roman" w:cs="Times New Roman"/>
          <w:b/>
          <w:bCs/>
          <w:color w:val="000000" w:themeColor="text1"/>
          <w:sz w:val="24"/>
          <w:szCs w:val="24"/>
          <w:lang w:val="it-IT"/>
        </w:rPr>
        <w:t>3.</w:t>
      </w:r>
      <w:r>
        <w:rPr>
          <w:rFonts w:ascii="Times New Roman" w:hAnsi="Times New Roman" w:cs="Times New Roman"/>
          <w:b/>
          <w:bCs/>
          <w:color w:val="000000" w:themeColor="text1"/>
          <w:sz w:val="24"/>
          <w:szCs w:val="24"/>
          <w:lang w:val="it-IT"/>
        </w:rPr>
        <w:t>17</w:t>
      </w:r>
      <w:r w:rsidRPr="00511DDB">
        <w:rPr>
          <w:rFonts w:ascii="Times New Roman" w:hAnsi="Times New Roman" w:cs="Times New Roman"/>
          <w:b/>
          <w:bCs/>
          <w:color w:val="000000" w:themeColor="text1"/>
          <w:sz w:val="24"/>
          <w:szCs w:val="24"/>
          <w:lang w:val="it-IT"/>
        </w:rPr>
        <w:t>.7 Implikime për përmirësimin metodologjik</w:t>
      </w:r>
      <w:bookmarkEnd w:id="264"/>
      <w:bookmarkEnd w:id="265"/>
    </w:p>
    <w:p w14:paraId="33AFE6C8" w14:textId="44BCDDB6" w:rsidR="00061C6A" w:rsidRPr="00511DDB" w:rsidRDefault="00061C6A" w:rsidP="00061C6A">
      <w:pPr>
        <w:spacing w:before="240"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Analiza e vështirësive metodologjike tregon nevojën për një qasje institucionale të koordinuar, që përfshin harmonizimin e metodologjive, trajnimin e vazhdueshëm të pedagogëve dhe rishikimin e praktikave të vlerësimit. Mësimdhënia universitare e gjuhëve të huaja duhet të mbështetet në parime që integrojnë gramatikën, kulturën dhe komunikimin në detyra autentike dhe reflektuese.Këto implikime përbëjnë bazën për kapitujt pasues të disertacionit, ku trajtohen strategjitë didaktike, instrumentet e vlerësimit dhe masat rekomanduese për përmirësimin e mësimdhënies universitare të gjuhëve të huaja</w:t>
      </w:r>
      <w:r w:rsidRPr="00F74E48">
        <w:rPr>
          <w:rFonts w:ascii="Times New Roman" w:hAnsi="Times New Roman" w:cs="Times New Roman"/>
          <w:color w:val="000000" w:themeColor="text1"/>
          <w:sz w:val="24"/>
          <w:szCs w:val="24"/>
          <w:lang w:val="it-IT"/>
        </w:rPr>
        <w:t xml:space="preserve"> (Richards </w:t>
      </w:r>
      <w:r w:rsidR="00524C37" w:rsidRPr="00856A6A">
        <w:rPr>
          <w:rFonts w:ascii="Times New Roman" w:hAnsi="Times New Roman" w:cs="Times New Roman"/>
          <w:sz w:val="24"/>
          <w:szCs w:val="24"/>
          <w:lang w:val="it-IT"/>
        </w:rPr>
        <w:t>d</w:t>
      </w:r>
      <w:r w:rsidR="00524C37">
        <w:rPr>
          <w:rFonts w:ascii="Times New Roman" w:hAnsi="Times New Roman" w:cs="Times New Roman"/>
          <w:sz w:val="24"/>
          <w:szCs w:val="24"/>
          <w:lang w:val="it-IT"/>
        </w:rPr>
        <w:t>he</w:t>
      </w:r>
      <w:r w:rsidRPr="00F74E48">
        <w:rPr>
          <w:rFonts w:ascii="Times New Roman" w:hAnsi="Times New Roman" w:cs="Times New Roman"/>
          <w:color w:val="000000" w:themeColor="text1"/>
          <w:sz w:val="24"/>
          <w:szCs w:val="24"/>
          <w:lang w:val="it-IT"/>
        </w:rPr>
        <w:t xml:space="preserve"> Rodgers, 2014; Tomlinson, 2014)</w:t>
      </w:r>
      <w:r w:rsidRPr="00511DDB">
        <w:rPr>
          <w:rFonts w:ascii="Times New Roman" w:hAnsi="Times New Roman" w:cs="Times New Roman"/>
          <w:color w:val="000000" w:themeColor="text1"/>
          <w:sz w:val="24"/>
          <w:szCs w:val="24"/>
          <w:lang w:val="it-IT"/>
        </w:rPr>
        <w:t>.</w:t>
      </w:r>
    </w:p>
    <w:p w14:paraId="7E355BFF" w14:textId="77777777" w:rsidR="00061C6A" w:rsidRDefault="00061C6A" w:rsidP="00061C6A">
      <w:pPr>
        <w:spacing w:after="0"/>
        <w:jc w:val="both"/>
        <w:rPr>
          <w:rFonts w:ascii="Times New Roman" w:hAnsi="Times New Roman" w:cs="Times New Roman"/>
          <w:color w:val="000000" w:themeColor="text1"/>
          <w:sz w:val="24"/>
          <w:szCs w:val="24"/>
          <w:lang w:val="it-IT"/>
        </w:rPr>
      </w:pPr>
    </w:p>
    <w:p w14:paraId="77F5B32A" w14:textId="77777777" w:rsidR="000813BC" w:rsidRPr="00511DDB" w:rsidRDefault="000813BC" w:rsidP="00061C6A">
      <w:pPr>
        <w:spacing w:after="0"/>
        <w:jc w:val="both"/>
        <w:rPr>
          <w:rFonts w:ascii="Times New Roman" w:hAnsi="Times New Roman" w:cs="Times New Roman"/>
          <w:color w:val="000000" w:themeColor="text1"/>
          <w:sz w:val="24"/>
          <w:szCs w:val="24"/>
          <w:lang w:val="it-IT"/>
        </w:rPr>
      </w:pPr>
    </w:p>
    <w:p w14:paraId="60174191"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66" w:name="_Toc230597949"/>
      <w:bookmarkStart w:id="267" w:name="_Toc241046702"/>
      <w:r w:rsidRPr="00511DDB">
        <w:rPr>
          <w:rFonts w:ascii="Times New Roman" w:hAnsi="Times New Roman" w:cs="Times New Roman"/>
          <w:b/>
          <w:bCs/>
          <w:color w:val="000000" w:themeColor="text1"/>
          <w:sz w:val="24"/>
          <w:szCs w:val="24"/>
          <w:lang w:val="it-IT"/>
        </w:rPr>
        <w:t xml:space="preserve">3.18 </w:t>
      </w:r>
      <w:r w:rsidRPr="00B03057">
        <w:rPr>
          <w:rFonts w:ascii="Times New Roman" w:hAnsi="Times New Roman" w:cs="Times New Roman"/>
          <w:b/>
          <w:bCs/>
          <w:color w:val="000000" w:themeColor="text1"/>
          <w:sz w:val="24"/>
          <w:szCs w:val="24"/>
          <w:lang w:val="it-IT"/>
        </w:rPr>
        <w:t>Përmbledhje e nënkapitullit</w:t>
      </w:r>
      <w:bookmarkEnd w:id="266"/>
      <w:bookmarkEnd w:id="267"/>
    </w:p>
    <w:p w14:paraId="773B424C" w14:textId="77777777" w:rsidR="00061C6A" w:rsidRPr="00511DDB" w:rsidRDefault="00061C6A" w:rsidP="00061C6A">
      <w:pPr>
        <w:spacing w:before="240"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Vështirësitë metodologjike në mësimdhënien universitare të gjuhëve të huaja burojnë nga mosperputhja midis qasjeve teorike bashkëkohore dhe praktikave reale pedagogjike. Analiza tregon se roli i pedagogut, mënyrat e vlerësimit dhe mungesa e koherencës institucionale janë faktorë kyç që ndikojnë drejtpërdrejt në cilësinë e të nxënit. Adresimi i këty</w:t>
      </w:r>
      <w:r>
        <w:rPr>
          <w:rFonts w:ascii="Times New Roman" w:hAnsi="Times New Roman" w:cs="Times New Roman"/>
          <w:color w:val="000000" w:themeColor="text1"/>
          <w:sz w:val="24"/>
          <w:szCs w:val="24"/>
          <w:lang w:val="it-IT"/>
        </w:rPr>
        <w:t>re</w:t>
      </w:r>
      <w:r w:rsidRPr="00511DDB">
        <w:rPr>
          <w:rFonts w:ascii="Times New Roman" w:hAnsi="Times New Roman" w:cs="Times New Roman"/>
          <w:color w:val="000000" w:themeColor="text1"/>
          <w:sz w:val="24"/>
          <w:szCs w:val="24"/>
          <w:lang w:val="it-IT"/>
        </w:rPr>
        <w:t xml:space="preserve"> vështirësive kërkon ndërhyrje të strukturuara dhe të qëndrueshme në nivel institucional dhe pedagogjik.</w:t>
      </w:r>
    </w:p>
    <w:p w14:paraId="376B49A8" w14:textId="77777777" w:rsidR="00061C6A" w:rsidRPr="00511DDB" w:rsidRDefault="00061C6A" w:rsidP="00061C6A">
      <w:pPr>
        <w:spacing w:after="0"/>
        <w:rPr>
          <w:rFonts w:ascii="Times New Roman" w:hAnsi="Times New Roman" w:cs="Times New Roman"/>
          <w:color w:val="000000" w:themeColor="text1"/>
          <w:sz w:val="24"/>
          <w:szCs w:val="24"/>
          <w:lang w:val="it-IT"/>
        </w:rPr>
      </w:pPr>
      <w:bookmarkStart w:id="268" w:name="_Hlk234599159"/>
    </w:p>
    <w:p w14:paraId="7693CD7B" w14:textId="77777777" w:rsidR="000813BC" w:rsidRDefault="00061C6A" w:rsidP="000813BC">
      <w:pPr>
        <w:spacing w:after="0"/>
        <w:rPr>
          <w:rFonts w:ascii="Times New Roman" w:hAnsi="Times New Roman" w:cs="Times New Roman"/>
          <w:i/>
          <w:sz w:val="24"/>
          <w:szCs w:val="24"/>
          <w:lang w:val="it-IT"/>
        </w:rPr>
      </w:pPr>
      <w:r w:rsidRPr="00B03057">
        <w:rPr>
          <w:rFonts w:ascii="Times New Roman" w:hAnsi="Times New Roman" w:cs="Times New Roman"/>
          <w:i/>
          <w:sz w:val="24"/>
          <w:szCs w:val="24"/>
          <w:lang w:val="it-IT"/>
        </w:rPr>
        <w:t>Për të plotësuar analizën teorike të paraqitur në këtë kapitull, në pjesën e shtojcave janë përfshirë tabela krahasuese, modele analize, instrumente mbështetëse dhe materiale didaktike që ilustrojnë konceptet dhe qasjet e trajtuara në këtë kapitull.</w:t>
      </w:r>
      <w:bookmarkStart w:id="269" w:name="_Toc230597952"/>
      <w:bookmarkEnd w:id="268"/>
    </w:p>
    <w:p w14:paraId="4739907E" w14:textId="77777777" w:rsidR="000813BC" w:rsidRDefault="000813BC">
      <w:pPr>
        <w:spacing w:after="160" w:line="278" w:lineRule="auto"/>
        <w:rPr>
          <w:rFonts w:ascii="Times New Roman" w:hAnsi="Times New Roman" w:cs="Times New Roman"/>
          <w:i/>
          <w:sz w:val="24"/>
          <w:szCs w:val="24"/>
          <w:lang w:val="it-IT"/>
        </w:rPr>
      </w:pPr>
      <w:r>
        <w:rPr>
          <w:rFonts w:ascii="Times New Roman" w:hAnsi="Times New Roman" w:cs="Times New Roman"/>
          <w:i/>
          <w:sz w:val="24"/>
          <w:szCs w:val="24"/>
          <w:lang w:val="it-IT"/>
        </w:rPr>
        <w:br w:type="page"/>
      </w:r>
    </w:p>
    <w:p w14:paraId="703C99B3" w14:textId="1F3ECC8A" w:rsidR="00061C6A" w:rsidRPr="00B219B6" w:rsidRDefault="00061C6A" w:rsidP="00525A2D">
      <w:pPr>
        <w:pStyle w:val="Heading1"/>
        <w:spacing w:before="0" w:after="0"/>
        <w:jc w:val="center"/>
        <w:rPr>
          <w:rFonts w:ascii="Times New Roman" w:hAnsi="Times New Roman" w:cs="Times New Roman"/>
          <w:b/>
          <w:bCs/>
          <w:color w:val="000000" w:themeColor="text1"/>
          <w:sz w:val="28"/>
          <w:szCs w:val="28"/>
          <w:lang w:val="it-IT"/>
        </w:rPr>
      </w:pPr>
      <w:bookmarkStart w:id="270" w:name="_Toc241046703"/>
      <w:r w:rsidRPr="00B219B6">
        <w:rPr>
          <w:rFonts w:ascii="Times New Roman" w:hAnsi="Times New Roman" w:cs="Times New Roman"/>
          <w:b/>
          <w:bCs/>
          <w:color w:val="000000" w:themeColor="text1"/>
          <w:sz w:val="28"/>
          <w:szCs w:val="28"/>
          <w:lang w:val="it-IT"/>
        </w:rPr>
        <w:lastRenderedPageBreak/>
        <w:t>KAPITULLI IV</w:t>
      </w:r>
      <w:bookmarkEnd w:id="269"/>
      <w:bookmarkEnd w:id="270"/>
    </w:p>
    <w:p w14:paraId="5FE16202" w14:textId="77777777" w:rsidR="00061C6A" w:rsidRDefault="00061C6A" w:rsidP="00061C6A">
      <w:pPr>
        <w:pStyle w:val="Heading1"/>
        <w:spacing w:after="0"/>
        <w:jc w:val="center"/>
        <w:rPr>
          <w:rFonts w:ascii="Times New Roman" w:hAnsi="Times New Roman" w:cs="Times New Roman"/>
          <w:b/>
          <w:bCs/>
          <w:color w:val="000000" w:themeColor="text1"/>
          <w:sz w:val="24"/>
          <w:szCs w:val="24"/>
          <w:lang w:val="it-IT"/>
        </w:rPr>
      </w:pPr>
      <w:bookmarkStart w:id="271" w:name="_Toc230597953"/>
      <w:bookmarkStart w:id="272" w:name="_Toc241046704"/>
      <w:r w:rsidRPr="00511DDB">
        <w:rPr>
          <w:rFonts w:ascii="Times New Roman" w:hAnsi="Times New Roman" w:cs="Times New Roman"/>
          <w:b/>
          <w:bCs/>
          <w:color w:val="000000" w:themeColor="text1"/>
          <w:sz w:val="24"/>
          <w:szCs w:val="24"/>
          <w:lang w:val="it-IT"/>
        </w:rPr>
        <w:t xml:space="preserve">VËSHTIRËSITË NË DIDAKTIKËN </w:t>
      </w:r>
      <w:r>
        <w:rPr>
          <w:rFonts w:ascii="Times New Roman" w:hAnsi="Times New Roman" w:cs="Times New Roman"/>
          <w:b/>
          <w:bCs/>
          <w:color w:val="000000" w:themeColor="text1"/>
          <w:sz w:val="24"/>
          <w:szCs w:val="24"/>
          <w:lang w:val="it-IT"/>
        </w:rPr>
        <w:t>E</w:t>
      </w:r>
      <w:r w:rsidRPr="00511DDB">
        <w:rPr>
          <w:rFonts w:ascii="Times New Roman" w:hAnsi="Times New Roman" w:cs="Times New Roman"/>
          <w:b/>
          <w:bCs/>
          <w:color w:val="000000" w:themeColor="text1"/>
          <w:sz w:val="24"/>
          <w:szCs w:val="24"/>
          <w:lang w:val="it-IT"/>
        </w:rPr>
        <w:t xml:space="preserve"> GJUHËS SPANJOLLE NË RRAFSHIN UNIVERSITAR</w:t>
      </w:r>
      <w:bookmarkEnd w:id="271"/>
      <w:bookmarkEnd w:id="272"/>
    </w:p>
    <w:p w14:paraId="192170B7" w14:textId="77777777" w:rsidR="000813BC" w:rsidRPr="000813BC" w:rsidRDefault="000813BC" w:rsidP="000813BC">
      <w:pPr>
        <w:rPr>
          <w:lang w:val="it-IT"/>
        </w:rPr>
      </w:pPr>
    </w:p>
    <w:p w14:paraId="6479DBD6" w14:textId="77777777" w:rsidR="00061C6A" w:rsidRPr="00511DDB" w:rsidRDefault="00061C6A" w:rsidP="00061C6A">
      <w:pPr>
        <w:pStyle w:val="Heading1"/>
        <w:spacing w:after="0"/>
        <w:rPr>
          <w:rFonts w:ascii="Times New Roman" w:hAnsi="Times New Roman" w:cs="Times New Roman"/>
          <w:b/>
          <w:bCs/>
          <w:color w:val="000000" w:themeColor="text1"/>
          <w:sz w:val="24"/>
          <w:szCs w:val="24"/>
          <w:lang w:val="it-IT"/>
        </w:rPr>
      </w:pPr>
      <w:bookmarkStart w:id="273" w:name="_Toc230597954"/>
      <w:bookmarkStart w:id="274" w:name="_Toc241046705"/>
      <w:bookmarkStart w:id="275" w:name="_Hlk229051648"/>
      <w:r w:rsidRPr="00511DDB">
        <w:rPr>
          <w:rFonts w:ascii="Times New Roman" w:hAnsi="Times New Roman" w:cs="Times New Roman"/>
          <w:b/>
          <w:bCs/>
          <w:color w:val="000000" w:themeColor="text1"/>
          <w:sz w:val="24"/>
          <w:szCs w:val="24"/>
          <w:lang w:val="it-IT"/>
        </w:rPr>
        <w:t>4.1 Vështirësitë e studentëve shqiptarë në mësimin e spanjishtes si gjuhë e huaj (gjuha B, C dhe D n</w:t>
      </w:r>
      <w:r>
        <w:rPr>
          <w:rFonts w:ascii="Times New Roman" w:hAnsi="Times New Roman" w:cs="Times New Roman"/>
          <w:b/>
          <w:bCs/>
          <w:color w:val="000000" w:themeColor="text1"/>
          <w:sz w:val="24"/>
          <w:szCs w:val="24"/>
          <w:lang w:val="it-IT"/>
        </w:rPr>
        <w:t>ë</w:t>
      </w:r>
      <w:r w:rsidRPr="00511DDB">
        <w:rPr>
          <w:rFonts w:ascii="Times New Roman" w:hAnsi="Times New Roman" w:cs="Times New Roman"/>
          <w:b/>
          <w:bCs/>
          <w:color w:val="000000" w:themeColor="text1"/>
          <w:sz w:val="24"/>
          <w:szCs w:val="24"/>
          <w:lang w:val="it-IT"/>
        </w:rPr>
        <w:t xml:space="preserve"> F</w:t>
      </w:r>
      <w:r>
        <w:rPr>
          <w:rFonts w:ascii="Times New Roman" w:hAnsi="Times New Roman" w:cs="Times New Roman"/>
          <w:b/>
          <w:bCs/>
          <w:color w:val="000000" w:themeColor="text1"/>
          <w:sz w:val="24"/>
          <w:szCs w:val="24"/>
          <w:lang w:val="it-IT"/>
        </w:rPr>
        <w:t>GJH</w:t>
      </w:r>
      <w:r w:rsidRPr="00511DDB">
        <w:rPr>
          <w:rFonts w:ascii="Times New Roman" w:hAnsi="Times New Roman" w:cs="Times New Roman"/>
          <w:b/>
          <w:bCs/>
          <w:color w:val="000000" w:themeColor="text1"/>
          <w:sz w:val="24"/>
          <w:szCs w:val="24"/>
          <w:lang w:val="it-IT"/>
        </w:rPr>
        <w:t>)</w:t>
      </w:r>
      <w:bookmarkEnd w:id="273"/>
      <w:bookmarkEnd w:id="274"/>
    </w:p>
    <w:p w14:paraId="31F39D46" w14:textId="77777777" w:rsidR="00061C6A" w:rsidRPr="00511DDB" w:rsidRDefault="00061C6A" w:rsidP="00061C6A">
      <w:pPr>
        <w:spacing w:after="0"/>
        <w:jc w:val="both"/>
        <w:rPr>
          <w:rFonts w:ascii="Times New Roman" w:hAnsi="Times New Roman" w:cs="Times New Roman"/>
          <w:b/>
          <w:bCs/>
          <w:color w:val="000000" w:themeColor="text1"/>
          <w:sz w:val="24"/>
          <w:szCs w:val="24"/>
          <w:lang w:val="it-IT"/>
        </w:rPr>
      </w:pPr>
    </w:p>
    <w:bookmarkEnd w:id="275"/>
    <w:p w14:paraId="69E55BEC" w14:textId="29A5A6AD"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Në studimet mbi universalet gjuhësore pranohet se, pavarësisht dallimeve strukturore dhe tipologjike ndërmjet gjuhëve, ekzistojnë kategori gramatikore që paraqiten pothuajse në të gjitha sistemet gjuhësore. Në këtë kuadër përfshihen elemente themelore si emrat, foljet, mbiemrat dhe ndajfoljet, të cilat konsiderohen baza të organizimit gramatikor dhe semantik të gjuhës. Në studimet për gjuhën shqipe, (Memushaj 2008, f</w:t>
      </w:r>
      <w:r w:rsidR="00767276">
        <w:rPr>
          <w:rFonts w:ascii="Times New Roman" w:hAnsi="Times New Roman" w:cs="Times New Roman"/>
          <w:color w:val="000000" w:themeColor="text1"/>
          <w:sz w:val="24"/>
          <w:szCs w:val="24"/>
          <w:lang w:val="it-IT"/>
        </w:rPr>
        <w:t>f</w:t>
      </w:r>
      <w:r w:rsidRPr="00511DDB">
        <w:rPr>
          <w:rFonts w:ascii="Times New Roman" w:hAnsi="Times New Roman" w:cs="Times New Roman"/>
          <w:color w:val="000000" w:themeColor="text1"/>
          <w:sz w:val="24"/>
          <w:szCs w:val="24"/>
          <w:lang w:val="it-IT"/>
        </w:rPr>
        <w:t>. 153–154) thekson se për natyrën dhe organizimin e fjalisë rëndësi të veçantë paraqesin kategoritë foljore të mënyrës, kohës, vetës dhe numrit, pasi ato ndikojnë drejtpërdrejt në ndërtimin sintaksor dhe në realizimin kuptimor të fjalisë.</w:t>
      </w:r>
    </w:p>
    <w:p w14:paraId="1F04503E" w14:textId="1774BAA8" w:rsidR="00061C6A" w:rsidRPr="00381B0A" w:rsidRDefault="00061C6A" w:rsidP="00061C6A">
      <w:pPr>
        <w:spacing w:after="0"/>
        <w:jc w:val="both"/>
        <w:rPr>
          <w:rFonts w:ascii="Times New Roman" w:hAnsi="Times New Roman" w:cs="Times New Roman"/>
          <w:bCs/>
          <w:color w:val="000000" w:themeColor="text1"/>
          <w:sz w:val="24"/>
          <w:szCs w:val="24"/>
          <w:lang w:val="it-IT"/>
        </w:rPr>
      </w:pPr>
      <w:r w:rsidRPr="00511DDB">
        <w:rPr>
          <w:rFonts w:ascii="Times New Roman" w:hAnsi="Times New Roman" w:cs="Times New Roman"/>
          <w:bCs/>
          <w:color w:val="000000" w:themeColor="text1"/>
          <w:sz w:val="24"/>
          <w:szCs w:val="24"/>
          <w:lang w:val="it-IT"/>
        </w:rPr>
        <w:t xml:space="preserve">Këto kategori </w:t>
      </w:r>
      <w:r w:rsidR="001D4348" w:rsidRPr="001D4348">
        <w:rPr>
          <w:rFonts w:ascii="Times New Roman" w:hAnsi="Times New Roman" w:cs="Times New Roman"/>
          <w:bCs/>
          <w:color w:val="000000" w:themeColor="text1"/>
          <w:sz w:val="24"/>
          <w:szCs w:val="24"/>
          <w:lang w:val="it-IT"/>
        </w:rPr>
        <w:t xml:space="preserve">ndikojnë drejtpërdrejt në formimin e kuptimeve, </w:t>
      </w:r>
      <w:r w:rsidR="001D4348" w:rsidRPr="001D4348">
        <w:rPr>
          <w:rFonts w:ascii="Times New Roman" w:hAnsi="Times New Roman" w:cs="Times New Roman"/>
          <w:color w:val="000000" w:themeColor="text1"/>
          <w:sz w:val="24"/>
          <w:szCs w:val="24"/>
          <w:lang w:val="it-IT"/>
        </w:rPr>
        <w:t>njëkohësisht në funksionimin e komunikimit</w:t>
      </w:r>
      <w:r w:rsidRPr="001D4348">
        <w:rPr>
          <w:rFonts w:ascii="Times New Roman" w:hAnsi="Times New Roman" w:cs="Times New Roman"/>
          <w:color w:val="000000" w:themeColor="text1"/>
          <w:sz w:val="24"/>
          <w:szCs w:val="24"/>
          <w:lang w:val="it-IT"/>
        </w:rPr>
        <w:t xml:space="preserve">, </w:t>
      </w:r>
      <w:r w:rsidR="001D4348" w:rsidRPr="001D4348">
        <w:rPr>
          <w:rFonts w:ascii="Times New Roman" w:hAnsi="Times New Roman" w:cs="Times New Roman"/>
          <w:color w:val="000000" w:themeColor="text1"/>
          <w:sz w:val="24"/>
          <w:szCs w:val="24"/>
          <w:lang w:val="it-IT"/>
        </w:rPr>
        <w:t xml:space="preserve">duke favorizuar </w:t>
      </w:r>
      <w:r w:rsidRPr="001D4348">
        <w:rPr>
          <w:rFonts w:ascii="Times New Roman" w:hAnsi="Times New Roman" w:cs="Times New Roman"/>
          <w:color w:val="000000" w:themeColor="text1"/>
          <w:sz w:val="24"/>
          <w:szCs w:val="24"/>
          <w:lang w:val="it-IT"/>
        </w:rPr>
        <w:t>strukturimi</w:t>
      </w:r>
      <w:r w:rsidR="001D4348">
        <w:rPr>
          <w:rFonts w:ascii="Times New Roman" w:hAnsi="Times New Roman" w:cs="Times New Roman"/>
          <w:color w:val="000000" w:themeColor="text1"/>
          <w:sz w:val="24"/>
          <w:szCs w:val="24"/>
          <w:lang w:val="it-IT"/>
        </w:rPr>
        <w:t>m</w:t>
      </w:r>
      <w:r w:rsidRPr="001D4348">
        <w:rPr>
          <w:rFonts w:ascii="Times New Roman" w:hAnsi="Times New Roman" w:cs="Times New Roman"/>
          <w:color w:val="000000" w:themeColor="text1"/>
          <w:sz w:val="24"/>
          <w:szCs w:val="24"/>
          <w:lang w:val="it-IT"/>
        </w:rPr>
        <w:t xml:space="preserve"> </w:t>
      </w:r>
      <w:r w:rsidR="001D4348" w:rsidRPr="001D4348">
        <w:rPr>
          <w:rFonts w:ascii="Times New Roman" w:hAnsi="Times New Roman" w:cs="Times New Roman"/>
          <w:color w:val="000000" w:themeColor="text1"/>
          <w:sz w:val="24"/>
          <w:szCs w:val="24"/>
          <w:lang w:val="it-IT"/>
        </w:rPr>
        <w:t>të</w:t>
      </w:r>
      <w:r w:rsidRPr="001D4348">
        <w:rPr>
          <w:rFonts w:ascii="Times New Roman" w:hAnsi="Times New Roman" w:cs="Times New Roman"/>
          <w:color w:val="000000" w:themeColor="text1"/>
          <w:sz w:val="24"/>
          <w:szCs w:val="24"/>
          <w:lang w:val="it-IT"/>
        </w:rPr>
        <w:t xml:space="preserve"> qartë dhe në </w:t>
      </w:r>
      <w:r w:rsidRPr="00511DDB">
        <w:rPr>
          <w:rFonts w:ascii="Times New Roman" w:hAnsi="Times New Roman" w:cs="Times New Roman"/>
          <w:bCs/>
          <w:color w:val="000000" w:themeColor="text1"/>
          <w:sz w:val="24"/>
          <w:szCs w:val="24"/>
          <w:lang w:val="it-IT"/>
        </w:rPr>
        <w:t xml:space="preserve">kuptueshmërinë e gjuhës njerëzore. </w:t>
      </w:r>
      <w:r w:rsidRPr="00511DDB">
        <w:rPr>
          <w:rFonts w:ascii="Times New Roman" w:hAnsi="Times New Roman" w:cs="Times New Roman"/>
          <w:color w:val="000000" w:themeColor="text1"/>
          <w:sz w:val="24"/>
          <w:szCs w:val="24"/>
          <w:lang w:val="it-IT"/>
        </w:rPr>
        <w:t xml:space="preserve">Nga ana tjetër, ekzistojnë gjuhë në të cilat sistemi i nyjës paraqitet i reduktuar në një formë të vetme funksionale. Një rast ilustrues është gjuha turke, ku elementi </w:t>
      </w:r>
      <w:r w:rsidRPr="00511DDB">
        <w:rPr>
          <w:rFonts w:ascii="Times New Roman" w:hAnsi="Times New Roman" w:cs="Times New Roman"/>
          <w:b/>
          <w:i/>
          <w:color w:val="000000" w:themeColor="text1"/>
          <w:sz w:val="24"/>
          <w:szCs w:val="24"/>
          <w:lang w:val="it-IT"/>
        </w:rPr>
        <w:t>bir</w:t>
      </w:r>
      <w:r w:rsidRPr="00511DDB">
        <w:rPr>
          <w:rFonts w:ascii="Times New Roman" w:hAnsi="Times New Roman" w:cs="Times New Roman"/>
          <w:color w:val="000000" w:themeColor="text1"/>
          <w:sz w:val="24"/>
          <w:szCs w:val="24"/>
          <w:lang w:val="it-IT"/>
        </w:rPr>
        <w:t xml:space="preserve"> përdoret</w:t>
      </w:r>
      <w:r w:rsidR="00571ACB">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si një nyjë e pacaktuar </w:t>
      </w:r>
      <w:r w:rsidRPr="00B779BA">
        <w:rPr>
          <w:rFonts w:ascii="Times New Roman" w:hAnsi="Times New Roman" w:cs="Times New Roman"/>
          <w:sz w:val="24"/>
          <w:szCs w:val="24"/>
          <w:lang w:val="it-IT"/>
        </w:rPr>
        <w:t>(Derjaj, 20</w:t>
      </w:r>
      <w:r w:rsidR="00B779BA">
        <w:rPr>
          <w:rFonts w:ascii="Times New Roman" w:hAnsi="Times New Roman" w:cs="Times New Roman"/>
          <w:sz w:val="24"/>
          <w:szCs w:val="24"/>
          <w:lang w:val="it-IT"/>
        </w:rPr>
        <w:t>16</w:t>
      </w:r>
      <w:r w:rsidRPr="00B779BA">
        <w:rPr>
          <w:rFonts w:ascii="Times New Roman" w:hAnsi="Times New Roman" w:cs="Times New Roman"/>
          <w:sz w:val="24"/>
          <w:szCs w:val="24"/>
          <w:lang w:val="it-IT"/>
        </w:rPr>
        <w:t>, f.</w:t>
      </w:r>
      <w:r w:rsidR="00767276" w:rsidRPr="00B779BA">
        <w:rPr>
          <w:rFonts w:ascii="Times New Roman" w:hAnsi="Times New Roman" w:cs="Times New Roman"/>
          <w:sz w:val="24"/>
          <w:szCs w:val="24"/>
          <w:lang w:val="it-IT"/>
        </w:rPr>
        <w:t xml:space="preserve"> </w:t>
      </w:r>
      <w:r w:rsidR="00B779BA">
        <w:rPr>
          <w:rFonts w:ascii="Times New Roman" w:hAnsi="Times New Roman" w:cs="Times New Roman"/>
          <w:sz w:val="24"/>
          <w:szCs w:val="24"/>
          <w:lang w:val="it-IT"/>
        </w:rPr>
        <w:t>43</w:t>
      </w:r>
      <w:r w:rsidRPr="00B779BA">
        <w:rPr>
          <w:rFonts w:ascii="Times New Roman" w:hAnsi="Times New Roman" w:cs="Times New Roman"/>
          <w:sz w:val="24"/>
          <w:szCs w:val="24"/>
          <w:lang w:val="it-IT"/>
        </w:rPr>
        <w:t>).</w:t>
      </w:r>
      <w:r w:rsidRPr="00B779BA">
        <w:rPr>
          <w:rFonts w:ascii="Times New Roman" w:hAnsi="Times New Roman" w:cs="Times New Roman"/>
          <w:bCs/>
          <w:sz w:val="24"/>
          <w:szCs w:val="24"/>
          <w:lang w:val="it-IT"/>
        </w:rPr>
        <w:t xml:space="preserve"> </w:t>
      </w:r>
      <w:r w:rsidRPr="00511DDB">
        <w:rPr>
          <w:rFonts w:ascii="Times New Roman" w:hAnsi="Times New Roman" w:cs="Times New Roman"/>
          <w:bCs/>
          <w:color w:val="000000" w:themeColor="text1"/>
          <w:sz w:val="24"/>
          <w:szCs w:val="24"/>
          <w:lang w:val="it-IT"/>
        </w:rPr>
        <w:t>Nga analiza e bërë në studimin e (Morimoto, 2011</w:t>
      </w:r>
      <w:r>
        <w:rPr>
          <w:rFonts w:ascii="Times New Roman" w:hAnsi="Times New Roman" w:cs="Times New Roman"/>
          <w:bCs/>
          <w:color w:val="000000" w:themeColor="text1"/>
          <w:sz w:val="24"/>
          <w:szCs w:val="24"/>
          <w:lang w:val="it-IT"/>
        </w:rPr>
        <w:t>, f. 21</w:t>
      </w:r>
      <w:r w:rsidRPr="00511DDB">
        <w:rPr>
          <w:rFonts w:ascii="Times New Roman" w:hAnsi="Times New Roman" w:cs="Times New Roman"/>
          <w:bCs/>
          <w:color w:val="000000" w:themeColor="text1"/>
          <w:sz w:val="24"/>
          <w:szCs w:val="24"/>
          <w:lang w:val="it-IT"/>
        </w:rPr>
        <w:t>), rezulton se një numër i konsiderueshëm gjuhësh paraqesin sisteme të nyjës që, në një nivel sipërfaqësor, duken të krahasueshme me atë të spanjishtes. Kjo vërehet veçanërisht në gjuhët romane, si frëngjishtja dhe italishtja, si dhe në disa gjuhë si anglishtja dhe gjermanishtja. Megjithatë, një shqyrtim më i thelluar tregon se këto ngjashmëri janë më tepër formale sesa funksionale.</w:t>
      </w:r>
      <w:r>
        <w:rPr>
          <w:rFonts w:ascii="Times New Roman" w:hAnsi="Times New Roman" w:cs="Times New Roman"/>
          <w:bCs/>
          <w:color w:val="000000" w:themeColor="text1"/>
          <w:sz w:val="24"/>
          <w:szCs w:val="24"/>
          <w:lang w:val="it-IT"/>
        </w:rPr>
        <w:t xml:space="preserve"> </w:t>
      </w:r>
      <w:r w:rsidRPr="00511DDB">
        <w:rPr>
          <w:rFonts w:ascii="Times New Roman" w:hAnsi="Times New Roman" w:cs="Times New Roman"/>
          <w:bCs/>
          <w:color w:val="000000" w:themeColor="text1"/>
          <w:sz w:val="24"/>
          <w:szCs w:val="24"/>
          <w:lang w:val="it-IT"/>
        </w:rPr>
        <w:t>Në fakt, asnjë nga këto gjuhë, madje as ato tipologjikisht më të afërta me gjuhën spanjolle, nuk përkojnë plotësisht me të as në paradigmën gramatikore dhe as në përdorimet pragmatike të nyjës</w:t>
      </w:r>
      <w:r w:rsidR="00985672">
        <w:rPr>
          <w:rFonts w:ascii="Times New Roman" w:hAnsi="Times New Roman" w:cs="Times New Roman"/>
          <w:bCs/>
          <w:color w:val="000000" w:themeColor="text1"/>
          <w:sz w:val="24"/>
          <w:szCs w:val="24"/>
          <w:lang w:val="it-IT"/>
        </w:rPr>
        <w:t xml:space="preserve">. </w:t>
      </w:r>
      <w:r w:rsidR="00985672" w:rsidRPr="00985672">
        <w:rPr>
          <w:rFonts w:ascii="Times New Roman" w:hAnsi="Times New Roman" w:cs="Times New Roman"/>
          <w:bCs/>
          <w:color w:val="000000" w:themeColor="text1"/>
          <w:sz w:val="24"/>
          <w:szCs w:val="24"/>
          <w:lang w:val="it-IT"/>
        </w:rPr>
        <w:t>Në praktikën didaktike të spanjishtes,</w:t>
      </w:r>
      <w:r w:rsidRPr="00511DDB">
        <w:rPr>
          <w:rFonts w:ascii="Times New Roman" w:hAnsi="Times New Roman" w:cs="Times New Roman"/>
          <w:color w:val="000000" w:themeColor="text1"/>
          <w:sz w:val="24"/>
          <w:szCs w:val="24"/>
          <w:lang w:val="it-IT"/>
        </w:rPr>
        <w:t xml:space="preserve"> trajtimi i nyjës shpesh nuk i përgjigjet nevojave konkrete të studentëve. </w:t>
      </w:r>
    </w:p>
    <w:p w14:paraId="03871665"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Në shumë programe mësimore, kjo kategori prezantohet vetëm në mënyrë të përmbledhur në nivelet fillestare, edhe pse natyra e saj komplekse kërkon </w:t>
      </w:r>
      <w:r w:rsidRPr="00B03057">
        <w:rPr>
          <w:rFonts w:ascii="Times New Roman" w:hAnsi="Times New Roman" w:cs="Times New Roman"/>
          <w:color w:val="000000" w:themeColor="text1"/>
          <w:sz w:val="24"/>
          <w:szCs w:val="24"/>
          <w:lang w:val="it-IT"/>
        </w:rPr>
        <w:t>një përvetësim të</w:t>
      </w:r>
      <w:r w:rsidRPr="00511DDB">
        <w:rPr>
          <w:rFonts w:ascii="Times New Roman" w:hAnsi="Times New Roman" w:cs="Times New Roman"/>
          <w:color w:val="000000" w:themeColor="text1"/>
          <w:sz w:val="24"/>
          <w:szCs w:val="24"/>
          <w:lang w:val="it-IT"/>
        </w:rPr>
        <w:t xml:space="preserve"> vazhdueshëm dhe të shkallëzuar</w:t>
      </w:r>
      <w:r>
        <w:rPr>
          <w:rFonts w:ascii="Times New Roman" w:hAnsi="Times New Roman" w:cs="Times New Roman"/>
          <w:color w:val="000000" w:themeColor="text1"/>
          <w:sz w:val="24"/>
          <w:szCs w:val="24"/>
          <w:lang w:val="it-IT"/>
        </w:rPr>
        <w:t xml:space="preserve"> </w:t>
      </w:r>
      <w:r w:rsidRPr="00381B0A">
        <w:rPr>
          <w:rFonts w:ascii="Times New Roman" w:hAnsi="Times New Roman" w:cs="Times New Roman"/>
          <w:color w:val="000000" w:themeColor="text1"/>
          <w:sz w:val="24"/>
          <w:szCs w:val="24"/>
          <w:lang w:val="it-IT"/>
        </w:rPr>
        <w:t>(Instituto Cervantes, 2018).</w:t>
      </w:r>
      <w:r>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 xml:space="preserve">Për më tepër, vërehet një mungesë relative e materialeve didaktike që marrin parasysh sistemin e përcaktimit në gjuhën amtare të studentëve, çka kufizon mundësitë për një kuptim më të thellë të kësaj kategorie gramatikore. </w:t>
      </w:r>
    </w:p>
    <w:p w14:paraId="7072D92F" w14:textId="68BF6E3A" w:rsidR="00061C6A" w:rsidRPr="00511DDB" w:rsidRDefault="00D606FE" w:rsidP="00061C6A">
      <w:pPr>
        <w:spacing w:after="0"/>
        <w:jc w:val="both"/>
        <w:rPr>
          <w:rFonts w:ascii="Times New Roman" w:hAnsi="Times New Roman" w:cs="Times New Roman"/>
          <w:bCs/>
          <w:color w:val="000000" w:themeColor="text1"/>
          <w:sz w:val="24"/>
          <w:szCs w:val="24"/>
          <w:lang w:val="it-IT"/>
        </w:rPr>
      </w:pPr>
      <w:r w:rsidRPr="00D606FE">
        <w:rPr>
          <w:rFonts w:ascii="Times New Roman" w:hAnsi="Times New Roman" w:cs="Times New Roman"/>
          <w:color w:val="000000" w:themeColor="text1"/>
          <w:sz w:val="24"/>
          <w:szCs w:val="24"/>
          <w:lang w:val="it-IT"/>
        </w:rPr>
        <w:lastRenderedPageBreak/>
        <w:t>Nga këndvështrimi i të mësuarit gjuhësor, studentët përballen me vështirësi në përdorimin e nyjës</w:t>
      </w:r>
      <w:r>
        <w:rPr>
          <w:rFonts w:ascii="Times New Roman" w:hAnsi="Times New Roman" w:cs="Times New Roman"/>
          <w:color w:val="000000" w:themeColor="text1"/>
          <w:sz w:val="24"/>
          <w:szCs w:val="24"/>
          <w:lang w:val="it-IT"/>
        </w:rPr>
        <w:t xml:space="preserve"> t</w:t>
      </w:r>
      <w:r w:rsidRPr="00D606FE">
        <w:rPr>
          <w:rFonts w:ascii="Times New Roman" w:hAnsi="Times New Roman" w:cs="Times New Roman"/>
          <w:color w:val="000000" w:themeColor="text1"/>
          <w:sz w:val="24"/>
          <w:szCs w:val="24"/>
          <w:lang w:val="it-IT"/>
        </w:rPr>
        <w:t>ë ndikuara nga struktura e gjuhës amtare.</w:t>
      </w:r>
      <w:r w:rsidR="00061C6A" w:rsidRPr="00511DDB">
        <w:rPr>
          <w:rFonts w:ascii="Times New Roman" w:hAnsi="Times New Roman" w:cs="Times New Roman"/>
          <w:color w:val="000000" w:themeColor="text1"/>
          <w:sz w:val="24"/>
          <w:szCs w:val="24"/>
          <w:lang w:val="it-IT"/>
        </w:rPr>
        <w:t xml:space="preserve">. Kjo lidhet ngushtë me fenomenin e transferit gjuhësor, i cili mund të ndikojë si në në procesin e të nxënit. Duke pasur parasysh se nyja përfaqëson një kategori me përmbajtje semantike abstrakte dhe përdorime të ndërlikuara, bëhet e domosdoshme aplikimi i një qasjeje kontrastive, e cila lejon analizimin dhe krahasimin e sistemeve gjuhësore për të lehtësuar </w:t>
      </w:r>
      <w:r w:rsidR="00061C6A" w:rsidRPr="00381B0A">
        <w:rPr>
          <w:rFonts w:ascii="Times New Roman" w:hAnsi="Times New Roman" w:cs="Times New Roman"/>
          <w:color w:val="000000" w:themeColor="text1"/>
          <w:sz w:val="24"/>
          <w:szCs w:val="24"/>
          <w:lang w:val="it-IT"/>
        </w:rPr>
        <w:t>përvetësimin</w:t>
      </w:r>
      <w:r w:rsidR="00061C6A" w:rsidRPr="00511DDB">
        <w:rPr>
          <w:rFonts w:ascii="Times New Roman" w:hAnsi="Times New Roman" w:cs="Times New Roman"/>
          <w:color w:val="000000" w:themeColor="text1"/>
          <w:sz w:val="24"/>
          <w:szCs w:val="24"/>
          <w:lang w:val="it-IT"/>
        </w:rPr>
        <w:t xml:space="preserve"> e saj</w:t>
      </w:r>
      <w:r w:rsidR="00061C6A">
        <w:rPr>
          <w:rFonts w:ascii="Times New Roman" w:hAnsi="Times New Roman" w:cs="Times New Roman"/>
          <w:color w:val="000000" w:themeColor="text1"/>
          <w:sz w:val="24"/>
          <w:szCs w:val="24"/>
          <w:lang w:val="it-IT"/>
        </w:rPr>
        <w:t xml:space="preserve"> </w:t>
      </w:r>
      <w:r w:rsidR="00061C6A" w:rsidRPr="00381B0A">
        <w:rPr>
          <w:rFonts w:ascii="Times New Roman" w:hAnsi="Times New Roman" w:cs="Times New Roman"/>
          <w:color w:val="000000" w:themeColor="text1"/>
          <w:sz w:val="24"/>
          <w:szCs w:val="24"/>
          <w:lang w:val="it-IT"/>
        </w:rPr>
        <w:t>(James, 1980).</w:t>
      </w:r>
    </w:p>
    <w:p w14:paraId="0102DEA2" w14:textId="77777777" w:rsidR="00061C6A" w:rsidRDefault="00061C6A" w:rsidP="00061C6A">
      <w:pPr>
        <w:spacing w:after="0"/>
        <w:jc w:val="both"/>
        <w:rPr>
          <w:rFonts w:ascii="Times New Roman" w:hAnsi="Times New Roman" w:cs="Times New Roman"/>
          <w:bCs/>
          <w:color w:val="000000" w:themeColor="text1"/>
          <w:sz w:val="24"/>
          <w:szCs w:val="24"/>
          <w:lang w:val="it-IT"/>
        </w:rPr>
      </w:pPr>
    </w:p>
    <w:p w14:paraId="6C380EAB" w14:textId="77777777" w:rsidR="000813BC" w:rsidRPr="00511DDB" w:rsidRDefault="000813BC" w:rsidP="00061C6A">
      <w:pPr>
        <w:spacing w:after="0"/>
        <w:jc w:val="both"/>
        <w:rPr>
          <w:rFonts w:ascii="Times New Roman" w:hAnsi="Times New Roman" w:cs="Times New Roman"/>
          <w:bCs/>
          <w:color w:val="000000" w:themeColor="text1"/>
          <w:sz w:val="24"/>
          <w:szCs w:val="24"/>
          <w:lang w:val="it-IT"/>
        </w:rPr>
      </w:pPr>
    </w:p>
    <w:p w14:paraId="66239862"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276" w:name="_Hlk229051830"/>
      <w:bookmarkStart w:id="277" w:name="_Toc230597955"/>
      <w:bookmarkStart w:id="278" w:name="_Toc241046706"/>
      <w:r w:rsidRPr="00511DDB">
        <w:rPr>
          <w:rFonts w:ascii="Times New Roman" w:hAnsi="Times New Roman" w:cs="Times New Roman"/>
          <w:b/>
          <w:bCs/>
          <w:color w:val="000000" w:themeColor="text1"/>
          <w:sz w:val="24"/>
          <w:szCs w:val="24"/>
          <w:lang w:val="it-IT"/>
        </w:rPr>
        <w:t>4.2 Nyja në shqip dhe spanjisht: klasifikimi dhe funksioni gramatikor</w:t>
      </w:r>
      <w:bookmarkEnd w:id="276"/>
      <w:bookmarkEnd w:id="277"/>
      <w:bookmarkEnd w:id="278"/>
    </w:p>
    <w:p w14:paraId="7E99D5E5" w14:textId="77777777" w:rsidR="00061C6A" w:rsidRPr="00511DDB" w:rsidRDefault="00061C6A" w:rsidP="00061C6A">
      <w:pPr>
        <w:pStyle w:val="Heading1"/>
        <w:spacing w:after="0"/>
        <w:rPr>
          <w:rFonts w:ascii="Times New Roman" w:hAnsi="Times New Roman" w:cs="Times New Roman"/>
          <w:b/>
          <w:bCs/>
          <w:color w:val="000000" w:themeColor="text1"/>
          <w:sz w:val="24"/>
          <w:szCs w:val="24"/>
          <w:lang w:val="it-IT"/>
        </w:rPr>
      </w:pPr>
      <w:bookmarkStart w:id="279" w:name="_Toc230597956"/>
      <w:bookmarkStart w:id="280" w:name="_Toc241046707"/>
      <w:bookmarkStart w:id="281" w:name="_Hlk229051914"/>
      <w:r w:rsidRPr="00511DDB">
        <w:rPr>
          <w:rFonts w:ascii="Times New Roman" w:hAnsi="Times New Roman" w:cs="Times New Roman"/>
          <w:b/>
          <w:bCs/>
          <w:color w:val="000000" w:themeColor="text1"/>
          <w:sz w:val="24"/>
          <w:szCs w:val="24"/>
          <w:lang w:val="it-IT"/>
        </w:rPr>
        <w:t>4.2.1</w:t>
      </w:r>
      <w:bookmarkStart w:id="282" w:name="_Hlk228223536"/>
      <w:r w:rsidRPr="00511DDB">
        <w:rPr>
          <w:rFonts w:ascii="Times New Roman" w:hAnsi="Times New Roman" w:cs="Times New Roman"/>
          <w:b/>
          <w:bCs/>
          <w:color w:val="000000" w:themeColor="text1"/>
          <w:sz w:val="24"/>
          <w:szCs w:val="24"/>
          <w:lang w:val="it-IT"/>
        </w:rPr>
        <w:t xml:space="preserve"> Vështirësitë në përdorimin e nyjës</w:t>
      </w:r>
      <w:bookmarkEnd w:id="279"/>
      <w:bookmarkEnd w:id="280"/>
    </w:p>
    <w:bookmarkEnd w:id="281"/>
    <w:p w14:paraId="6EAFA5E1" w14:textId="45F40BD7" w:rsidR="00061C6A" w:rsidRPr="00511DDB" w:rsidRDefault="00061C6A" w:rsidP="00061C6A">
      <w:pPr>
        <w:autoSpaceDN w:val="0"/>
        <w:spacing w:before="240" w:after="0"/>
        <w:jc w:val="both"/>
        <w:textAlignment w:val="baseline"/>
        <w:rPr>
          <w:rFonts w:ascii="Times New Roman" w:eastAsia="Calibri" w:hAnsi="Times New Roman" w:cs="Times New Roman"/>
          <w:color w:val="000000" w:themeColor="text1"/>
          <w:sz w:val="24"/>
          <w:szCs w:val="24"/>
          <w:lang w:val="it-IT"/>
        </w:rPr>
      </w:pPr>
      <w:r w:rsidRPr="00511DDB">
        <w:rPr>
          <w:rFonts w:ascii="Times New Roman" w:eastAsia="Calibri" w:hAnsi="Times New Roman" w:cs="Times New Roman"/>
          <w:color w:val="000000" w:themeColor="text1"/>
          <w:sz w:val="24"/>
          <w:szCs w:val="24"/>
          <w:lang w:val="it-IT"/>
        </w:rPr>
        <w:t xml:space="preserve">Pjesa e parë e pyetësorit (ushtrimi I) është përqëndruar në analizën e paradigmës së nyjës, me qëllim vlerësimin e aftësisë së studentëve për të përzgjedhur formën e duhur gramatikore në përputhje me emrin që e shoqëron, </w:t>
      </w:r>
      <w:r w:rsidR="00BB37A6" w:rsidRPr="00BB37A6">
        <w:rPr>
          <w:rFonts w:ascii="Times New Roman" w:eastAsia="Calibri" w:hAnsi="Times New Roman" w:cs="Times New Roman"/>
          <w:color w:val="000000" w:themeColor="text1"/>
          <w:sz w:val="24"/>
          <w:szCs w:val="24"/>
          <w:lang w:val="it-IT"/>
        </w:rPr>
        <w:t>për sa i përket gjinisë dhe numrit</w:t>
      </w:r>
      <w:r w:rsidRPr="00511DDB">
        <w:rPr>
          <w:rFonts w:ascii="Times New Roman" w:eastAsia="Calibri" w:hAnsi="Times New Roman" w:cs="Times New Roman"/>
          <w:color w:val="000000" w:themeColor="text1"/>
          <w:sz w:val="24"/>
          <w:szCs w:val="24"/>
          <w:lang w:val="it-IT"/>
        </w:rPr>
        <w:t xml:space="preserve">. Në këtë kuadër, është shqyrtuar jo vetëm njohja e formave standarde të nyjës, por edhe marrëdhënia e përputhjes gramatikore ndërmjet nyjës dhe emrit brenda grupit emëror. </w:t>
      </w:r>
    </w:p>
    <w:p w14:paraId="637B93F5" w14:textId="766EF922" w:rsidR="00061C6A" w:rsidRDefault="00061C6A" w:rsidP="00061C6A">
      <w:pPr>
        <w:autoSpaceDN w:val="0"/>
        <w:spacing w:after="0"/>
        <w:jc w:val="both"/>
        <w:textAlignment w:val="baseline"/>
        <w:rPr>
          <w:rFonts w:ascii="Times New Roman" w:hAnsi="Times New Roman" w:cs="Times New Roman"/>
          <w:sz w:val="24"/>
          <w:szCs w:val="24"/>
          <w:lang w:val="it-IT"/>
        </w:rPr>
      </w:pPr>
      <w:r w:rsidRPr="00511DDB">
        <w:rPr>
          <w:rFonts w:ascii="Times New Roman" w:hAnsi="Times New Roman" w:cs="Times New Roman"/>
          <w:color w:val="000000" w:themeColor="text1"/>
          <w:sz w:val="24"/>
          <w:szCs w:val="24"/>
          <w:lang w:val="it-IT"/>
        </w:rPr>
        <w:t>Nga ky këndvështrim, vler</w:t>
      </w:r>
      <w:r>
        <w:rPr>
          <w:rFonts w:ascii="Times New Roman" w:hAnsi="Times New Roman" w:cs="Times New Roman"/>
          <w:color w:val="000000" w:themeColor="text1"/>
          <w:sz w:val="24"/>
          <w:szCs w:val="24"/>
          <w:lang w:val="it-IT"/>
        </w:rPr>
        <w:t>ë</w:t>
      </w:r>
      <w:r w:rsidRPr="00511DDB">
        <w:rPr>
          <w:rFonts w:ascii="Times New Roman" w:hAnsi="Times New Roman" w:cs="Times New Roman"/>
          <w:color w:val="000000" w:themeColor="text1"/>
          <w:sz w:val="24"/>
          <w:szCs w:val="24"/>
          <w:lang w:val="it-IT"/>
        </w:rPr>
        <w:t xml:space="preserve">sojmë se studentët shqiptarë, nga nivelet fillestare (A1) deri në nivelet e avancuara (C1–C2), pritet të </w:t>
      </w:r>
      <w:r w:rsidRPr="00B03057">
        <w:rPr>
          <w:rFonts w:ascii="Times New Roman" w:hAnsi="Times New Roman" w:cs="Times New Roman"/>
          <w:color w:val="000000" w:themeColor="text1"/>
          <w:sz w:val="24"/>
          <w:szCs w:val="24"/>
          <w:lang w:val="it-IT"/>
        </w:rPr>
        <w:t>përvetësojnë jo vetëm</w:t>
      </w:r>
      <w:r w:rsidRPr="00511DDB">
        <w:rPr>
          <w:rFonts w:ascii="Times New Roman" w:hAnsi="Times New Roman" w:cs="Times New Roman"/>
          <w:color w:val="000000" w:themeColor="text1"/>
          <w:sz w:val="24"/>
          <w:szCs w:val="24"/>
          <w:lang w:val="it-IT"/>
        </w:rPr>
        <w:t xml:space="preserve"> format e ndryshme të nyjës, por edhe dukuri të tilla si (a + el = al, de + el = del), si dhe dallimin funksional ndërmjet nyjës së përcaktuar dhe asaj të pacaktuar, në përputhje me nivelet e kompetencës gjuhësore të </w:t>
      </w:r>
      <w:r>
        <w:rPr>
          <w:rFonts w:ascii="Times New Roman" w:hAnsi="Times New Roman" w:cs="Times New Roman"/>
          <w:color w:val="000000" w:themeColor="text1"/>
          <w:sz w:val="24"/>
          <w:szCs w:val="24"/>
          <w:lang w:val="it-IT"/>
        </w:rPr>
        <w:t>identifikuara</w:t>
      </w:r>
      <w:r w:rsidRPr="00511DDB">
        <w:rPr>
          <w:rFonts w:ascii="Times New Roman" w:hAnsi="Times New Roman" w:cs="Times New Roman"/>
          <w:color w:val="000000" w:themeColor="text1"/>
          <w:sz w:val="24"/>
          <w:szCs w:val="24"/>
          <w:lang w:val="it-IT"/>
        </w:rPr>
        <w:t xml:space="preserve"> nga (Instituto Cervantes, 2006</w:t>
      </w:r>
      <w:r w:rsidRPr="00920BA4">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A</w:t>
      </w:r>
      <w:r w:rsidRPr="00920BA4">
        <w:rPr>
          <w:rFonts w:ascii="Times New Roman" w:hAnsi="Times New Roman" w:cs="Times New Roman"/>
          <w:color w:val="000000" w:themeColor="text1"/>
          <w:sz w:val="24"/>
          <w:szCs w:val="24"/>
          <w:lang w:val="it-IT"/>
        </w:rPr>
        <w:t>naliza</w:t>
      </w:r>
      <w:r w:rsidRPr="00511DDB">
        <w:rPr>
          <w:rFonts w:ascii="Times New Roman" w:hAnsi="Times New Roman" w:cs="Times New Roman"/>
          <w:color w:val="000000" w:themeColor="text1"/>
          <w:sz w:val="24"/>
          <w:szCs w:val="24"/>
          <w:lang w:val="it-IT"/>
        </w:rPr>
        <w:t xml:space="preserve"> e të dhënave nxori në pah vështirësi të konsiderueshme në përdorimin korrekt të këtyre strukturave. </w:t>
      </w:r>
      <w:r w:rsidRPr="001A47A6">
        <w:rPr>
          <w:rFonts w:ascii="Times New Roman" w:hAnsi="Times New Roman" w:cs="Times New Roman"/>
          <w:sz w:val="24"/>
          <w:szCs w:val="24"/>
          <w:lang w:val="it-IT"/>
        </w:rPr>
        <w:t>K</w:t>
      </w:r>
      <w:r w:rsidR="00F243A9">
        <w:rPr>
          <w:rFonts w:ascii="Times New Roman" w:hAnsi="Times New Roman" w:cs="Times New Roman"/>
          <w:sz w:val="24"/>
          <w:szCs w:val="24"/>
          <w:lang w:val="it-IT"/>
        </w:rPr>
        <w:t>jo</w:t>
      </w:r>
      <w:r w:rsidRPr="001A47A6">
        <w:rPr>
          <w:rFonts w:ascii="Times New Roman" w:hAnsi="Times New Roman" w:cs="Times New Roman"/>
          <w:sz w:val="24"/>
          <w:szCs w:val="24"/>
          <w:lang w:val="it-IT"/>
        </w:rPr>
        <w:t xml:space="preserve"> </w:t>
      </w:r>
      <w:r w:rsidR="00F243A9">
        <w:rPr>
          <w:rFonts w:ascii="Times New Roman" w:hAnsi="Times New Roman" w:cs="Times New Roman"/>
          <w:sz w:val="24"/>
          <w:szCs w:val="24"/>
          <w:lang w:val="it-IT"/>
        </w:rPr>
        <w:t>shmangie</w:t>
      </w:r>
      <w:r>
        <w:rPr>
          <w:rFonts w:ascii="Times New Roman" w:hAnsi="Times New Roman" w:cs="Times New Roman"/>
          <w:sz w:val="24"/>
          <w:szCs w:val="24"/>
          <w:lang w:val="it-IT"/>
        </w:rPr>
        <w:t xml:space="preserve"> gjuh</w:t>
      </w:r>
      <w:r w:rsidRPr="001A47A6">
        <w:rPr>
          <w:rFonts w:ascii="Times New Roman" w:hAnsi="Times New Roman" w:cs="Times New Roman"/>
          <w:sz w:val="24"/>
          <w:szCs w:val="24"/>
          <w:lang w:val="it-IT"/>
        </w:rPr>
        <w:t>ë</w:t>
      </w:r>
      <w:r>
        <w:rPr>
          <w:rFonts w:ascii="Times New Roman" w:hAnsi="Times New Roman" w:cs="Times New Roman"/>
          <w:sz w:val="24"/>
          <w:szCs w:val="24"/>
          <w:lang w:val="it-IT"/>
        </w:rPr>
        <w:t>sor</w:t>
      </w:r>
      <w:r w:rsidR="00F243A9">
        <w:rPr>
          <w:rFonts w:ascii="Times New Roman" w:hAnsi="Times New Roman" w:cs="Times New Roman"/>
          <w:sz w:val="24"/>
          <w:szCs w:val="24"/>
          <w:lang w:val="it-IT"/>
        </w:rPr>
        <w:t>e</w:t>
      </w:r>
      <w:r w:rsidRPr="001A47A6">
        <w:rPr>
          <w:rFonts w:ascii="Times New Roman" w:hAnsi="Times New Roman" w:cs="Times New Roman"/>
          <w:sz w:val="24"/>
          <w:szCs w:val="24"/>
          <w:lang w:val="it-IT"/>
        </w:rPr>
        <w:t xml:space="preserve"> vërehet në shembullin e mëposhtëm, të nxjerrë nga korpusi i analizuar:</w:t>
      </w:r>
    </w:p>
    <w:p w14:paraId="16E81B83" w14:textId="77777777" w:rsidR="00061C6A" w:rsidRPr="00004DC2" w:rsidRDefault="00061C6A" w:rsidP="00061C6A">
      <w:pPr>
        <w:autoSpaceDN w:val="0"/>
        <w:spacing w:after="0"/>
        <w:jc w:val="both"/>
        <w:textAlignment w:val="baseline"/>
        <w:rPr>
          <w:rFonts w:ascii="Times New Roman" w:hAnsi="Times New Roman" w:cs="Times New Roman"/>
          <w:color w:val="000000" w:themeColor="text1"/>
          <w:sz w:val="24"/>
          <w:szCs w:val="24"/>
          <w:lang w:val="it-IT"/>
        </w:rPr>
      </w:pPr>
    </w:p>
    <w:p w14:paraId="61742D94" w14:textId="77777777" w:rsidR="00061C6A" w:rsidRPr="00B6063B" w:rsidRDefault="00061C6A" w:rsidP="00061C6A">
      <w:pPr>
        <w:autoSpaceDN w:val="0"/>
        <w:spacing w:after="0"/>
        <w:jc w:val="both"/>
        <w:textAlignment w:val="baseline"/>
        <w:rPr>
          <w:rFonts w:ascii="Times New Roman" w:hAnsi="Times New Roman" w:cs="Times New Roman"/>
          <w:color w:val="000000" w:themeColor="text1"/>
          <w:sz w:val="24"/>
          <w:szCs w:val="24"/>
          <w:lang w:val="es-ES_tradnl"/>
        </w:rPr>
      </w:pPr>
      <w:r w:rsidRPr="00B6063B">
        <w:rPr>
          <w:rStyle w:val="Emphasis"/>
          <w:rFonts w:ascii="Times New Roman" w:hAnsi="Times New Roman" w:cs="Times New Roman"/>
          <w:color w:val="000000" w:themeColor="text1"/>
          <w:sz w:val="24"/>
          <w:szCs w:val="24"/>
          <w:lang w:val="es-ES_tradnl"/>
        </w:rPr>
        <w:t xml:space="preserve">El castellano es </w:t>
      </w:r>
      <w:r w:rsidRPr="00B6063B">
        <w:rPr>
          <w:rStyle w:val="Emphasis"/>
          <w:rFonts w:ascii="Cambria Math" w:hAnsi="Cambria Math" w:cs="Cambria Math"/>
          <w:color w:val="000000" w:themeColor="text1"/>
          <w:sz w:val="24"/>
          <w:szCs w:val="24"/>
          <w:lang w:val="es-ES_tradnl"/>
        </w:rPr>
        <w:t>⊗</w:t>
      </w:r>
      <w:r w:rsidRPr="00B6063B">
        <w:rPr>
          <w:rStyle w:val="Emphasis"/>
          <w:rFonts w:ascii="Times New Roman" w:hAnsi="Times New Roman" w:cs="Times New Roman"/>
          <w:color w:val="000000" w:themeColor="text1"/>
          <w:sz w:val="24"/>
          <w:szCs w:val="24"/>
          <w:lang w:val="es-ES_tradnl"/>
        </w:rPr>
        <w:t xml:space="preserve"> </w:t>
      </w:r>
      <w:r w:rsidRPr="006B54EB">
        <w:rPr>
          <w:rStyle w:val="Emphasis"/>
          <w:rFonts w:ascii="Times New Roman" w:hAnsi="Times New Roman" w:cs="Times New Roman"/>
          <w:b/>
          <w:bCs/>
          <w:color w:val="000000" w:themeColor="text1"/>
          <w:sz w:val="24"/>
          <w:szCs w:val="24"/>
          <w:lang w:val="es-ES_tradnl"/>
        </w:rPr>
        <w:t>una</w:t>
      </w:r>
      <w:r w:rsidRPr="00B6063B">
        <w:rPr>
          <w:rStyle w:val="Emphasis"/>
          <w:rFonts w:ascii="Times New Roman" w:hAnsi="Times New Roman" w:cs="Times New Roman"/>
          <w:color w:val="000000" w:themeColor="text1"/>
          <w:sz w:val="24"/>
          <w:szCs w:val="24"/>
          <w:lang w:val="es-ES_tradnl"/>
        </w:rPr>
        <w:t xml:space="preserve"> idioma derivado </w:t>
      </w:r>
      <w:r w:rsidRPr="00B6063B">
        <w:rPr>
          <w:rStyle w:val="Emphasis"/>
          <w:rFonts w:ascii="Cambria Math" w:hAnsi="Cambria Math" w:cs="Cambria Math"/>
          <w:color w:val="000000" w:themeColor="text1"/>
          <w:sz w:val="24"/>
          <w:szCs w:val="24"/>
          <w:lang w:val="es-ES_tradnl"/>
        </w:rPr>
        <w:t>⊗</w:t>
      </w:r>
      <w:r w:rsidRPr="00B6063B">
        <w:rPr>
          <w:rStyle w:val="Emphasis"/>
          <w:rFonts w:ascii="Times New Roman" w:hAnsi="Times New Roman" w:cs="Times New Roman"/>
          <w:color w:val="000000" w:themeColor="text1"/>
          <w:sz w:val="24"/>
          <w:szCs w:val="24"/>
          <w:lang w:val="es-ES_tradnl"/>
        </w:rPr>
        <w:t xml:space="preserve"> </w:t>
      </w:r>
      <w:r w:rsidRPr="006B54EB">
        <w:rPr>
          <w:rStyle w:val="Emphasis"/>
          <w:rFonts w:ascii="Times New Roman" w:hAnsi="Times New Roman" w:cs="Times New Roman"/>
          <w:b/>
          <w:bCs/>
          <w:color w:val="000000" w:themeColor="text1"/>
          <w:sz w:val="24"/>
          <w:szCs w:val="24"/>
          <w:lang w:val="es-ES_tradnl"/>
        </w:rPr>
        <w:t>al</w:t>
      </w:r>
      <w:r w:rsidRPr="00B6063B">
        <w:rPr>
          <w:rStyle w:val="Emphasis"/>
          <w:rFonts w:ascii="Times New Roman" w:hAnsi="Times New Roman" w:cs="Times New Roman"/>
          <w:color w:val="000000" w:themeColor="text1"/>
          <w:sz w:val="24"/>
          <w:szCs w:val="24"/>
          <w:lang w:val="es-ES_tradnl"/>
        </w:rPr>
        <w:t xml:space="preserve"> latín vulgar</w:t>
      </w:r>
      <w:r w:rsidRPr="00B6063B">
        <w:rPr>
          <w:rFonts w:ascii="Times New Roman" w:hAnsi="Times New Roman" w:cs="Times New Roman"/>
          <w:color w:val="000000" w:themeColor="text1"/>
          <w:sz w:val="24"/>
          <w:szCs w:val="24"/>
          <w:lang w:val="es-ES_tradnl"/>
        </w:rPr>
        <w:t xml:space="preserve">, </w:t>
      </w:r>
    </w:p>
    <w:p w14:paraId="4105816C" w14:textId="77777777" w:rsidR="00061C6A" w:rsidRPr="006B54EB" w:rsidRDefault="00061C6A" w:rsidP="00061C6A">
      <w:pPr>
        <w:autoSpaceDN w:val="0"/>
        <w:spacing w:after="0"/>
        <w:jc w:val="both"/>
        <w:textAlignment w:val="baseline"/>
        <w:rPr>
          <w:rFonts w:ascii="Times New Roman" w:hAnsi="Times New Roman" w:cs="Times New Roman"/>
          <w:color w:val="000000" w:themeColor="text1"/>
          <w:sz w:val="24"/>
          <w:szCs w:val="24"/>
          <w:lang w:val="it-IT"/>
        </w:rPr>
      </w:pPr>
      <w:r w:rsidRPr="006B54EB">
        <w:rPr>
          <w:rFonts w:ascii="Times New Roman" w:hAnsi="Times New Roman" w:cs="Times New Roman"/>
          <w:color w:val="000000" w:themeColor="text1"/>
          <w:sz w:val="24"/>
          <w:szCs w:val="24"/>
          <w:lang w:val="it-IT"/>
        </w:rPr>
        <w:t xml:space="preserve">ku forma e saktë është: </w:t>
      </w:r>
    </w:p>
    <w:p w14:paraId="0B42F357" w14:textId="77777777" w:rsidR="00061C6A" w:rsidRPr="00B6063B" w:rsidRDefault="00061C6A" w:rsidP="00061C6A">
      <w:pPr>
        <w:autoSpaceDN w:val="0"/>
        <w:spacing w:after="0"/>
        <w:jc w:val="both"/>
        <w:textAlignment w:val="baseline"/>
        <w:rPr>
          <w:rStyle w:val="Emphasis"/>
          <w:rFonts w:ascii="Times New Roman" w:hAnsi="Times New Roman" w:cs="Times New Roman"/>
          <w:color w:val="000000" w:themeColor="text1"/>
          <w:sz w:val="24"/>
          <w:szCs w:val="24"/>
          <w:lang w:val="es-ES_tradnl"/>
        </w:rPr>
      </w:pPr>
      <w:r w:rsidRPr="00B6063B">
        <w:rPr>
          <w:rStyle w:val="Emphasis"/>
          <w:rFonts w:ascii="Times New Roman" w:hAnsi="Times New Roman" w:cs="Times New Roman"/>
          <w:color w:val="000000" w:themeColor="text1"/>
          <w:sz w:val="24"/>
          <w:szCs w:val="24"/>
          <w:lang w:val="es-ES_tradnl"/>
        </w:rPr>
        <w:t xml:space="preserve">El castellano es </w:t>
      </w:r>
      <w:r w:rsidRPr="006B54EB">
        <w:rPr>
          <w:rStyle w:val="Emphasis"/>
          <w:rFonts w:ascii="Times New Roman" w:hAnsi="Times New Roman" w:cs="Times New Roman"/>
          <w:color w:val="000000" w:themeColor="text1"/>
          <w:sz w:val="24"/>
          <w:szCs w:val="24"/>
          <w:u w:val="single"/>
          <w:lang w:val="es-ES_tradnl"/>
        </w:rPr>
        <w:t>un</w:t>
      </w:r>
      <w:r w:rsidRPr="00B6063B">
        <w:rPr>
          <w:rStyle w:val="Emphasis"/>
          <w:rFonts w:ascii="Times New Roman" w:hAnsi="Times New Roman" w:cs="Times New Roman"/>
          <w:color w:val="000000" w:themeColor="text1"/>
          <w:sz w:val="24"/>
          <w:szCs w:val="24"/>
          <w:lang w:val="es-ES_tradnl"/>
        </w:rPr>
        <w:t xml:space="preserve"> idioma derivado</w:t>
      </w:r>
      <w:r w:rsidRPr="006B54EB">
        <w:rPr>
          <w:rStyle w:val="Emphasis"/>
          <w:rFonts w:ascii="Times New Roman" w:hAnsi="Times New Roman" w:cs="Times New Roman"/>
          <w:color w:val="000000" w:themeColor="text1"/>
          <w:sz w:val="24"/>
          <w:szCs w:val="24"/>
          <w:u w:val="single"/>
          <w:lang w:val="es-ES_tradnl"/>
        </w:rPr>
        <w:t xml:space="preserve"> del</w:t>
      </w:r>
      <w:r w:rsidRPr="00B6063B">
        <w:rPr>
          <w:rStyle w:val="Emphasis"/>
          <w:rFonts w:ascii="Times New Roman" w:hAnsi="Times New Roman" w:cs="Times New Roman"/>
          <w:color w:val="000000" w:themeColor="text1"/>
          <w:sz w:val="24"/>
          <w:szCs w:val="24"/>
          <w:lang w:val="es-ES_tradnl"/>
        </w:rPr>
        <w:t xml:space="preserve"> latín vulgar</w:t>
      </w:r>
    </w:p>
    <w:p w14:paraId="227E01B0" w14:textId="77777777" w:rsidR="00061C6A" w:rsidRDefault="00061C6A" w:rsidP="00061C6A">
      <w:pPr>
        <w:autoSpaceDN w:val="0"/>
        <w:spacing w:after="0"/>
        <w:jc w:val="both"/>
        <w:textAlignment w:val="baseline"/>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w:t>
      </w:r>
      <w:r w:rsidRPr="00B6063B">
        <w:rPr>
          <w:rStyle w:val="Emphasis"/>
          <w:rFonts w:ascii="Times New Roman" w:hAnsi="Times New Roman" w:cs="Times New Roman"/>
          <w:color w:val="000000" w:themeColor="text1"/>
          <w:sz w:val="24"/>
          <w:szCs w:val="24"/>
          <w:lang w:val="es-ES_tradnl"/>
        </w:rPr>
        <w:t>Spanjishtja është një gjuhë që rrjedh nga latinishtja vulgare</w:t>
      </w:r>
      <w:r w:rsidRPr="00B6063B">
        <w:rPr>
          <w:rFonts w:ascii="Times New Roman" w:hAnsi="Times New Roman" w:cs="Times New Roman"/>
          <w:color w:val="000000" w:themeColor="text1"/>
          <w:sz w:val="24"/>
          <w:szCs w:val="24"/>
          <w:lang w:val="es-ES_tradnl"/>
        </w:rPr>
        <w:t xml:space="preserve">). </w:t>
      </w:r>
    </w:p>
    <w:p w14:paraId="57136F70" w14:textId="77777777" w:rsidR="00061C6A" w:rsidRPr="00B6063B" w:rsidRDefault="00061C6A" w:rsidP="00061C6A">
      <w:pPr>
        <w:autoSpaceDN w:val="0"/>
        <w:spacing w:after="0"/>
        <w:jc w:val="both"/>
        <w:textAlignment w:val="baseline"/>
        <w:rPr>
          <w:rFonts w:ascii="Times New Roman" w:hAnsi="Times New Roman" w:cs="Times New Roman"/>
          <w:color w:val="000000" w:themeColor="text1"/>
          <w:sz w:val="24"/>
          <w:szCs w:val="24"/>
          <w:lang w:val="es-ES_tradnl"/>
        </w:rPr>
      </w:pPr>
    </w:p>
    <w:p w14:paraId="1FA705DD" w14:textId="1EB61B58" w:rsidR="00061C6A" w:rsidRPr="0012759B" w:rsidRDefault="00061C6A" w:rsidP="00061C6A">
      <w:pPr>
        <w:autoSpaceDN w:val="0"/>
        <w:spacing w:after="0"/>
        <w:jc w:val="both"/>
        <w:textAlignment w:val="baseline"/>
        <w:rPr>
          <w:rFonts w:ascii="Times New Roman" w:eastAsia="Calibri" w:hAnsi="Times New Roman" w:cs="Times New Roman"/>
          <w:color w:val="000000" w:themeColor="text1"/>
          <w:sz w:val="24"/>
          <w:szCs w:val="24"/>
          <w:lang w:val="es-ES_tradnl" w:eastAsia="en-GB"/>
        </w:rPr>
      </w:pPr>
      <w:r w:rsidRPr="00B6063B">
        <w:rPr>
          <w:rFonts w:ascii="Times New Roman" w:hAnsi="Times New Roman" w:cs="Times New Roman"/>
          <w:color w:val="000000" w:themeColor="text1"/>
          <w:sz w:val="24"/>
          <w:szCs w:val="24"/>
          <w:lang w:val="es-ES_tradnl"/>
        </w:rPr>
        <w:t xml:space="preserve">Në këtë rast, gabimi lidhet si me mosidentifikimin e saktë të gjinisë së emrit </w:t>
      </w:r>
      <w:r w:rsidRPr="00B6063B">
        <w:rPr>
          <w:rStyle w:val="Emphasis"/>
          <w:rFonts w:ascii="Times New Roman" w:hAnsi="Times New Roman" w:cs="Times New Roman"/>
          <w:color w:val="000000" w:themeColor="text1"/>
          <w:sz w:val="24"/>
          <w:szCs w:val="24"/>
          <w:lang w:val="es-ES_tradnl"/>
        </w:rPr>
        <w:t>idioma n</w:t>
      </w:r>
      <w:r w:rsidRPr="00B6063B">
        <w:rPr>
          <w:rFonts w:ascii="Times New Roman" w:hAnsi="Times New Roman" w:cs="Times New Roman"/>
          <w:color w:val="000000" w:themeColor="text1"/>
          <w:sz w:val="24"/>
          <w:szCs w:val="24"/>
          <w:lang w:val="es-ES_tradnl"/>
        </w:rPr>
        <w:t>ë</w:t>
      </w:r>
      <w:r w:rsidRPr="00B6063B">
        <w:rPr>
          <w:rStyle w:val="Emphasis"/>
          <w:rFonts w:ascii="Times New Roman" w:hAnsi="Times New Roman" w:cs="Times New Roman"/>
          <w:color w:val="000000" w:themeColor="text1"/>
          <w:sz w:val="24"/>
          <w:szCs w:val="24"/>
          <w:lang w:val="es-ES_tradnl"/>
        </w:rPr>
        <w:t xml:space="preserve"> gjuh</w:t>
      </w:r>
      <w:r w:rsidRPr="00B6063B">
        <w:rPr>
          <w:rFonts w:ascii="Times New Roman" w:hAnsi="Times New Roman" w:cs="Times New Roman"/>
          <w:color w:val="000000" w:themeColor="text1"/>
          <w:sz w:val="24"/>
          <w:szCs w:val="24"/>
          <w:lang w:val="es-ES_tradnl"/>
        </w:rPr>
        <w:t>ë</w:t>
      </w:r>
      <w:r w:rsidRPr="00B6063B">
        <w:rPr>
          <w:rStyle w:val="Emphasis"/>
          <w:rFonts w:ascii="Times New Roman" w:hAnsi="Times New Roman" w:cs="Times New Roman"/>
          <w:color w:val="000000" w:themeColor="text1"/>
          <w:sz w:val="24"/>
          <w:szCs w:val="24"/>
          <w:lang w:val="es-ES_tradnl"/>
        </w:rPr>
        <w:t>n spanjolle</w:t>
      </w:r>
      <w:r w:rsidRPr="00B6063B">
        <w:rPr>
          <w:rFonts w:ascii="Times New Roman" w:hAnsi="Times New Roman" w:cs="Times New Roman"/>
          <w:color w:val="000000" w:themeColor="text1"/>
          <w:sz w:val="24"/>
          <w:szCs w:val="24"/>
          <w:lang w:val="es-ES_tradnl"/>
        </w:rPr>
        <w:t xml:space="preserve"> (gjinia mashkullore), ashtu edhe me përdorimin e pasaktë të nyjës dhe të kontraksionit përkatës.</w:t>
      </w:r>
      <w:r>
        <w:rPr>
          <w:rFonts w:ascii="Times New Roman" w:hAnsi="Times New Roman" w:cs="Times New Roman"/>
          <w:color w:val="000000" w:themeColor="text1"/>
          <w:sz w:val="24"/>
          <w:szCs w:val="24"/>
          <w:lang w:val="es-ES_tradnl"/>
        </w:rPr>
        <w:t xml:space="preserve"> </w:t>
      </w:r>
      <w:r w:rsidRPr="00B6063B">
        <w:rPr>
          <w:rFonts w:ascii="Times New Roman" w:eastAsia="Calibri" w:hAnsi="Times New Roman" w:cs="Times New Roman"/>
          <w:color w:val="000000" w:themeColor="text1"/>
          <w:sz w:val="24"/>
          <w:szCs w:val="24"/>
          <w:lang w:val="es-ES_tradnl" w:eastAsia="en-GB"/>
        </w:rPr>
        <w:t xml:space="preserve">Analiza e përgjithshme tregon se studentët hasin vështirësi të vazhdueshme në dallimin dhe përdorimin e nyjës së përcaktuar dhe të pacaktuar, një kategori që, ndonëse relativisht e thjeshtë në aspektin formal, paraqet një kompleksitet të lartë funksional dhe pragmatik. Siç thekson </w:t>
      </w:r>
      <w:r w:rsidRPr="00B6063B">
        <w:rPr>
          <w:rFonts w:ascii="Times New Roman" w:eastAsia="Calibri" w:hAnsi="Times New Roman" w:cs="Times New Roman"/>
          <w:color w:val="000000" w:themeColor="text1"/>
          <w:sz w:val="24"/>
          <w:szCs w:val="24"/>
          <w:lang w:val="es-ES_tradnl" w:eastAsia="en-GB"/>
        </w:rPr>
        <w:lastRenderedPageBreak/>
        <w:t>(R</w:t>
      </w:r>
      <w:r>
        <w:rPr>
          <w:rFonts w:ascii="Times New Roman" w:eastAsia="Calibri" w:hAnsi="Times New Roman" w:cs="Times New Roman"/>
          <w:color w:val="000000" w:themeColor="text1"/>
          <w:sz w:val="24"/>
          <w:szCs w:val="24"/>
          <w:lang w:val="es-ES_tradnl" w:eastAsia="en-GB"/>
        </w:rPr>
        <w:t>AE,</w:t>
      </w:r>
      <w:r w:rsidRPr="00B6063B">
        <w:rPr>
          <w:rFonts w:ascii="Times New Roman" w:eastAsia="Calibri" w:hAnsi="Times New Roman" w:cs="Times New Roman"/>
          <w:color w:val="000000" w:themeColor="text1"/>
          <w:sz w:val="24"/>
          <w:szCs w:val="24"/>
          <w:lang w:val="es-ES_tradnl" w:eastAsia="en-GB"/>
        </w:rPr>
        <w:t xml:space="preserve"> 2009) nyja është një përcaktues që shërben për të ndërtuar një shprehje të shquar në spanjisht dhe për të specifikuar nëse ajo për të cilën bëhet fjalë është tashmë e njohur apo e panjohur</w:t>
      </w:r>
      <w:r w:rsidRPr="00B6063B">
        <w:rPr>
          <w:rFonts w:ascii="Times New Roman" w:eastAsia="Calibri" w:hAnsi="Times New Roman" w:cs="Times New Roman"/>
          <w:color w:val="000000" w:themeColor="text1"/>
          <w:sz w:val="24"/>
          <w:szCs w:val="24"/>
          <w:lang w:val="es-ES_tradnl"/>
        </w:rPr>
        <w:t>.</w:t>
      </w:r>
      <w:r>
        <w:rPr>
          <w:rFonts w:ascii="Times New Roman" w:eastAsia="Calibri" w:hAnsi="Times New Roman" w:cs="Times New Roman"/>
          <w:color w:val="000000" w:themeColor="text1"/>
          <w:sz w:val="24"/>
          <w:szCs w:val="24"/>
          <w:lang w:val="es-ES_tradnl"/>
        </w:rPr>
        <w:t xml:space="preserve"> </w:t>
      </w:r>
      <w:r w:rsidRPr="00B6063B">
        <w:rPr>
          <w:rStyle w:val="Fontiiparagrafittparazgjedhur"/>
          <w:rFonts w:ascii="Times New Roman" w:hAnsi="Times New Roman" w:cs="Times New Roman"/>
          <w:color w:val="000000" w:themeColor="text1"/>
          <w:sz w:val="24"/>
          <w:szCs w:val="24"/>
          <w:lang w:val="es-ES_tradnl"/>
        </w:rPr>
        <w:t>E megjithatë grupi emëror</w:t>
      </w:r>
      <w:r w:rsidRPr="00B6063B">
        <w:rPr>
          <w:rStyle w:val="Fontiiparagrafittparazgjedhur"/>
          <w:rFonts w:ascii="Times New Roman" w:hAnsi="Times New Roman" w:cs="Times New Roman"/>
          <w:b/>
          <w:bCs/>
          <w:color w:val="000000" w:themeColor="text1"/>
          <w:sz w:val="24"/>
          <w:szCs w:val="24"/>
          <w:lang w:val="es-ES_tradnl"/>
        </w:rPr>
        <w:t xml:space="preserve"> </w:t>
      </w:r>
      <w:r w:rsidRPr="00B6063B">
        <w:rPr>
          <w:rStyle w:val="Fontiiparagrafittparazgjedhur"/>
          <w:rFonts w:ascii="Times New Roman" w:hAnsi="Times New Roman" w:cs="Times New Roman"/>
          <w:color w:val="000000" w:themeColor="text1"/>
          <w:sz w:val="24"/>
          <w:szCs w:val="24"/>
          <w:lang w:val="es-ES_tradnl"/>
        </w:rPr>
        <w:t>në gjuhën spanjolle është i ndërlidhur ngushtë me (articulon) ny</w:t>
      </w:r>
      <w:r w:rsidRPr="00920BA4">
        <w:rPr>
          <w:rStyle w:val="Fontiiparagrafittparazgjedhur"/>
          <w:rFonts w:ascii="Times New Roman" w:hAnsi="Times New Roman" w:cs="Times New Roman"/>
          <w:color w:val="000000" w:themeColor="text1"/>
          <w:sz w:val="24"/>
          <w:szCs w:val="24"/>
          <w:lang w:val="es-ES_tradnl"/>
        </w:rPr>
        <w:t>j</w:t>
      </w:r>
      <w:r>
        <w:rPr>
          <w:rStyle w:val="Fontiiparagrafittparazgjedhur"/>
          <w:rFonts w:ascii="Times New Roman" w:hAnsi="Times New Roman" w:cs="Times New Roman"/>
          <w:color w:val="000000" w:themeColor="text1"/>
          <w:sz w:val="24"/>
          <w:szCs w:val="24"/>
          <w:lang w:val="es-ES_tradnl"/>
        </w:rPr>
        <w:t>e</w:t>
      </w:r>
      <w:r w:rsidRPr="00B6063B">
        <w:rPr>
          <w:rStyle w:val="Fontiiparagrafittparazgjedhur"/>
          <w:rFonts w:ascii="Times New Roman" w:hAnsi="Times New Roman" w:cs="Times New Roman"/>
          <w:color w:val="000000" w:themeColor="text1"/>
          <w:sz w:val="24"/>
          <w:szCs w:val="24"/>
          <w:lang w:val="es-ES_tradnl"/>
        </w:rPr>
        <w:t xml:space="preserve">n, gjuha shqipe ka tjetër qasje ndaj këtij fenomeni gramatikor sepse në gjuhën shqipe nga pikëpamja morfologjike </w:t>
      </w:r>
      <w:r w:rsidR="0089246E" w:rsidRPr="0089246E">
        <w:rPr>
          <w:rStyle w:val="Fontiiparagrafittparazgjedhur"/>
          <w:rFonts w:ascii="Times New Roman" w:hAnsi="Times New Roman" w:cs="Times New Roman"/>
          <w:color w:val="000000" w:themeColor="text1"/>
          <w:sz w:val="24"/>
          <w:szCs w:val="24"/>
          <w:lang w:val="es-ES_tradnl"/>
        </w:rPr>
        <w:t>nyja përkufizohet si një përemër</w:t>
      </w:r>
      <w:r w:rsidR="0089246E">
        <w:rPr>
          <w:rStyle w:val="Fontiiparagrafittparazgjedhur"/>
          <w:rFonts w:ascii="Times New Roman" w:hAnsi="Times New Roman" w:cs="Times New Roman"/>
          <w:color w:val="000000" w:themeColor="text1"/>
          <w:sz w:val="24"/>
          <w:szCs w:val="24"/>
          <w:lang w:val="es-ES_tradnl"/>
        </w:rPr>
        <w:t xml:space="preserve"> </w:t>
      </w:r>
      <w:r w:rsidRPr="00B6063B">
        <w:rPr>
          <w:rStyle w:val="Fontiiparagrafittparazgjedhur"/>
          <w:rFonts w:ascii="Times New Roman" w:hAnsi="Times New Roman" w:cs="Times New Roman"/>
          <w:color w:val="000000" w:themeColor="text1"/>
          <w:sz w:val="24"/>
          <w:szCs w:val="24"/>
          <w:lang w:val="es-ES_tradnl"/>
        </w:rPr>
        <w:t xml:space="preserve">i pacaktuar, në këtë rast i pandryeshëm si prsh : një; që tregon një </w:t>
      </w:r>
      <w:r w:rsidR="0089246E" w:rsidRPr="0089246E">
        <w:rPr>
          <w:rStyle w:val="Fontiiparagrafittparazgjedhur"/>
          <w:rFonts w:ascii="Times New Roman" w:hAnsi="Times New Roman" w:cs="Times New Roman"/>
          <w:color w:val="000000" w:themeColor="text1"/>
          <w:sz w:val="24"/>
          <w:szCs w:val="24"/>
          <w:lang w:val="es-ES_tradnl"/>
        </w:rPr>
        <w:t>një qenie ose objekt pa e përcaktuar konkretisht</w:t>
      </w:r>
      <w:r w:rsidR="0089246E">
        <w:rPr>
          <w:rStyle w:val="Fontiiparagrafittparazgjedhur"/>
          <w:rFonts w:ascii="Times New Roman" w:hAnsi="Times New Roman" w:cs="Times New Roman"/>
          <w:color w:val="000000" w:themeColor="text1"/>
          <w:sz w:val="24"/>
          <w:szCs w:val="24"/>
          <w:lang w:val="es-ES_tradnl"/>
        </w:rPr>
        <w:t xml:space="preserve"> </w:t>
      </w:r>
      <w:r w:rsidR="0089246E" w:rsidRPr="0089246E">
        <w:rPr>
          <w:rStyle w:val="Fontiiparagrafittparazgjedhur"/>
          <w:rFonts w:ascii="Times New Roman" w:hAnsi="Times New Roman" w:cs="Times New Roman"/>
          <w:color w:val="000000" w:themeColor="text1"/>
          <w:sz w:val="24"/>
          <w:szCs w:val="24"/>
          <w:lang w:val="es-ES_tradnl"/>
        </w:rPr>
        <w:t xml:space="preserve">zakonisht shoqërohet nga një emër i paraprirë prej parafjalës nga ose nga një strukturë përcaktore e varur. </w:t>
      </w:r>
      <w:r w:rsidRPr="00B6063B">
        <w:rPr>
          <w:rFonts w:ascii="Times New Roman" w:hAnsi="Times New Roman" w:cs="Times New Roman"/>
          <w:color w:val="000000" w:themeColor="text1"/>
          <w:sz w:val="24"/>
          <w:szCs w:val="24"/>
          <w:lang w:val="es-ES_tradnl"/>
        </w:rPr>
        <w:t>(</w:t>
      </w:r>
      <w:r w:rsidRPr="00B6063B">
        <w:rPr>
          <w:rStyle w:val="Fontiiparagrafittparazgjedhur"/>
          <w:rFonts w:ascii="Times New Roman" w:hAnsi="Times New Roman" w:cs="Times New Roman"/>
          <w:color w:val="000000" w:themeColor="text1"/>
          <w:sz w:val="24"/>
          <w:szCs w:val="24"/>
          <w:lang w:val="es-ES_tradnl"/>
        </w:rPr>
        <w:t>Akademia e Shkencave e Shqipërisë, 2002)</w:t>
      </w:r>
      <w:r w:rsidRPr="008F6B7B">
        <w:rPr>
          <w:rStyle w:val="Fontiiparagrafittparazgjedhur"/>
          <w:rFonts w:ascii="Times New Roman" w:hAnsi="Times New Roman" w:cs="Times New Roman"/>
          <w:color w:val="000000" w:themeColor="text1"/>
          <w:sz w:val="24"/>
          <w:szCs w:val="24"/>
          <w:lang w:val="es-ES_tradnl"/>
        </w:rPr>
        <w:t xml:space="preserve">. </w:t>
      </w:r>
    </w:p>
    <w:bookmarkEnd w:id="282"/>
    <w:p w14:paraId="6598B185" w14:textId="3398FC2D" w:rsidR="00061C6A" w:rsidRPr="00B6063B" w:rsidRDefault="00061C6A" w:rsidP="00061C6A">
      <w:pPr>
        <w:spacing w:after="0"/>
        <w:jc w:val="both"/>
        <w:rPr>
          <w:rFonts w:ascii="Times New Roman" w:hAnsi="Times New Roman" w:cs="Times New Roman"/>
          <w:bCs/>
          <w:color w:val="000000" w:themeColor="text1"/>
          <w:sz w:val="24"/>
          <w:szCs w:val="24"/>
          <w:lang w:val="es-ES_tradnl"/>
        </w:rPr>
      </w:pPr>
      <w:r w:rsidRPr="00B6063B">
        <w:rPr>
          <w:rFonts w:ascii="Times New Roman" w:hAnsi="Times New Roman" w:cs="Times New Roman"/>
          <w:bCs/>
          <w:color w:val="000000" w:themeColor="text1"/>
          <w:sz w:val="24"/>
          <w:szCs w:val="24"/>
          <w:lang w:val="es-ES_tradnl"/>
        </w:rPr>
        <w:t xml:space="preserve">Nyja përbën një kategori gramatikore </w:t>
      </w:r>
      <w:r w:rsidR="004E76CA" w:rsidRPr="004E76CA">
        <w:rPr>
          <w:rFonts w:ascii="Times New Roman" w:hAnsi="Times New Roman" w:cs="Times New Roman"/>
          <w:bCs/>
          <w:color w:val="000000" w:themeColor="text1"/>
          <w:sz w:val="24"/>
          <w:szCs w:val="24"/>
          <w:lang w:val="es-ES_tradnl"/>
        </w:rPr>
        <w:t>me peshë të konsiderueshme në procesin mësimor</w:t>
      </w:r>
      <w:r w:rsidR="004E76CA">
        <w:rPr>
          <w:rFonts w:ascii="Times New Roman" w:hAnsi="Times New Roman" w:cs="Times New Roman"/>
          <w:bCs/>
          <w:color w:val="000000" w:themeColor="text1"/>
          <w:sz w:val="24"/>
          <w:szCs w:val="24"/>
          <w:lang w:val="es-ES_tradnl"/>
        </w:rPr>
        <w:t xml:space="preserve">. </w:t>
      </w:r>
      <w:r w:rsidR="004E76CA" w:rsidRPr="004E76CA">
        <w:rPr>
          <w:rFonts w:ascii="Times New Roman" w:hAnsi="Times New Roman" w:cs="Times New Roman"/>
          <w:bCs/>
          <w:color w:val="000000" w:themeColor="text1"/>
          <w:sz w:val="24"/>
          <w:szCs w:val="24"/>
          <w:lang w:val="es-ES_tradnl"/>
        </w:rPr>
        <w:t>Megjithëse kjo kategori është e pranishme në të dyja gjuhët, shqipe e spanjolle</w:t>
      </w:r>
      <w:r w:rsidR="004E76CA" w:rsidRPr="004E76CA">
        <w:rPr>
          <w:lang w:val="es-ES_tradnl"/>
        </w:rPr>
        <w:t>,</w:t>
      </w:r>
      <w:r w:rsidR="004E76CA">
        <w:rPr>
          <w:rFonts w:ascii="Times New Roman" w:hAnsi="Times New Roman" w:cs="Times New Roman"/>
          <w:bCs/>
          <w:color w:val="000000" w:themeColor="text1"/>
          <w:sz w:val="24"/>
          <w:szCs w:val="24"/>
          <w:lang w:val="es-ES_tradnl"/>
        </w:rPr>
        <w:t xml:space="preserve"> </w:t>
      </w:r>
      <w:r w:rsidRPr="00B6063B">
        <w:rPr>
          <w:rFonts w:ascii="Times New Roman" w:hAnsi="Times New Roman" w:cs="Times New Roman"/>
          <w:bCs/>
          <w:color w:val="000000" w:themeColor="text1"/>
          <w:sz w:val="24"/>
          <w:szCs w:val="24"/>
          <w:lang w:val="es-ES_tradnl"/>
        </w:rPr>
        <w:t>prania e saj në të dyja gjuhët nuk garanton domosdoshmërisht përdorim të saktë nga ana e studentëve. Në fakt, kjo ngjashmëri mund të çojë herë në lehtësim të procesit të të nxënit, por shpesh krijon edhe një ndjenjë të rreme sigurie, duke bërë që studenti të supozojë se e zotëron plotësisht funksionimin e saj.</w:t>
      </w:r>
      <w:r>
        <w:rPr>
          <w:rFonts w:ascii="Times New Roman" w:hAnsi="Times New Roman" w:cs="Times New Roman"/>
          <w:bCs/>
          <w:color w:val="000000" w:themeColor="text1"/>
          <w:sz w:val="24"/>
          <w:szCs w:val="24"/>
          <w:lang w:val="es-ES_tradnl"/>
        </w:rPr>
        <w:t xml:space="preserve"> </w:t>
      </w:r>
      <w:r w:rsidRPr="00B6063B">
        <w:rPr>
          <w:rFonts w:ascii="Times New Roman" w:hAnsi="Times New Roman" w:cs="Times New Roman"/>
          <w:bCs/>
          <w:color w:val="000000" w:themeColor="text1"/>
          <w:sz w:val="24"/>
          <w:szCs w:val="24"/>
          <w:lang w:val="es-ES_tradnl"/>
        </w:rPr>
        <w:t>Si pasojë, studentët mund të transferojnë në mënyrë të pasaktë rregullat e gjuhës amtare në gjuhën e synuar, duke prodhuar struktura jo të sakta, si</w:t>
      </w:r>
      <w:r w:rsidRPr="001A47A6">
        <w:rPr>
          <w:rFonts w:ascii="Times New Roman" w:hAnsi="Times New Roman" w:cs="Times New Roman"/>
          <w:bCs/>
          <w:color w:val="000000" w:themeColor="text1"/>
          <w:sz w:val="24"/>
          <w:szCs w:val="24"/>
          <w:lang w:val="es-ES_tradnl"/>
        </w:rPr>
        <w:t xml:space="preserve">ç evidentohet </w:t>
      </w:r>
      <w:r w:rsidRPr="00B6063B">
        <w:rPr>
          <w:rFonts w:ascii="Times New Roman" w:hAnsi="Times New Roman" w:cs="Times New Roman"/>
          <w:bCs/>
          <w:color w:val="000000" w:themeColor="text1"/>
          <w:sz w:val="24"/>
          <w:szCs w:val="24"/>
          <w:lang w:val="es-ES_tradnl"/>
        </w:rPr>
        <w:t>në shembullin e mëposhtëm:</w:t>
      </w:r>
    </w:p>
    <w:p w14:paraId="2DDF2B09" w14:textId="77777777" w:rsidR="00061C6A" w:rsidRPr="00B6063B" w:rsidRDefault="00061C6A" w:rsidP="00061C6A">
      <w:pPr>
        <w:spacing w:after="0"/>
        <w:jc w:val="both"/>
        <w:rPr>
          <w:rFonts w:ascii="Times New Roman" w:hAnsi="Times New Roman" w:cs="Times New Roman"/>
          <w:bCs/>
          <w:color w:val="000000" w:themeColor="text1"/>
          <w:sz w:val="24"/>
          <w:szCs w:val="24"/>
          <w:lang w:val="es-ES_tradnl"/>
        </w:rPr>
      </w:pPr>
    </w:p>
    <w:p w14:paraId="6582CB70" w14:textId="77777777" w:rsidR="00061C6A" w:rsidRPr="00B6063B" w:rsidRDefault="00061C6A" w:rsidP="00061C6A">
      <w:pPr>
        <w:spacing w:after="0"/>
        <w:jc w:val="both"/>
        <w:rPr>
          <w:rFonts w:ascii="Times New Roman" w:hAnsi="Times New Roman" w:cs="Times New Roman"/>
          <w:bCs/>
          <w:i/>
          <w:color w:val="000000" w:themeColor="text1"/>
          <w:sz w:val="24"/>
          <w:szCs w:val="24"/>
          <w:lang w:val="es-ES_tradnl"/>
        </w:rPr>
      </w:pPr>
      <w:r w:rsidRPr="00B6063B">
        <w:rPr>
          <w:rFonts w:ascii="Cambria Math" w:hAnsi="Cambria Math" w:cs="Cambria Math"/>
          <w:bCs/>
          <w:i/>
          <w:color w:val="000000" w:themeColor="text1"/>
          <w:sz w:val="24"/>
          <w:szCs w:val="24"/>
          <w:lang w:val="es-ES_tradnl"/>
        </w:rPr>
        <w:t>⊗</w:t>
      </w:r>
      <w:r w:rsidRPr="00B6063B">
        <w:rPr>
          <w:rFonts w:ascii="Times New Roman" w:hAnsi="Times New Roman" w:cs="Times New Roman"/>
          <w:bCs/>
          <w:i/>
          <w:color w:val="000000" w:themeColor="text1"/>
          <w:sz w:val="24"/>
          <w:szCs w:val="24"/>
          <w:lang w:val="es-ES_tradnl"/>
        </w:rPr>
        <w:t xml:space="preserve"> </w:t>
      </w:r>
      <w:r w:rsidRPr="00B6063B">
        <w:rPr>
          <w:rFonts w:ascii="Times New Roman" w:hAnsi="Times New Roman" w:cs="Times New Roman"/>
          <w:b/>
          <w:bCs/>
          <w:i/>
          <w:color w:val="000000" w:themeColor="text1"/>
          <w:sz w:val="24"/>
          <w:szCs w:val="24"/>
          <w:lang w:val="es-ES_tradnl"/>
        </w:rPr>
        <w:t>El</w:t>
      </w:r>
      <w:r w:rsidRPr="00B6063B">
        <w:rPr>
          <w:rFonts w:ascii="Times New Roman" w:hAnsi="Times New Roman" w:cs="Times New Roman"/>
          <w:bCs/>
          <w:i/>
          <w:color w:val="000000" w:themeColor="text1"/>
          <w:sz w:val="24"/>
          <w:szCs w:val="24"/>
          <w:lang w:val="es-ES_tradnl"/>
        </w:rPr>
        <w:t xml:space="preserve"> relación entre televisión y deporte se estrecha cada vez más, al punto que ninguno podrá ser </w:t>
      </w:r>
      <w:r w:rsidRPr="00B6063B">
        <w:rPr>
          <w:rFonts w:ascii="Times New Roman" w:hAnsi="Times New Roman" w:cs="Times New Roman"/>
          <w:b/>
          <w:bCs/>
          <w:i/>
          <w:color w:val="000000" w:themeColor="text1"/>
          <w:sz w:val="24"/>
          <w:szCs w:val="24"/>
          <w:lang w:val="es-ES_tradnl"/>
        </w:rPr>
        <w:t>el</w:t>
      </w:r>
      <w:r w:rsidRPr="00B6063B">
        <w:rPr>
          <w:rFonts w:ascii="Times New Roman" w:hAnsi="Times New Roman" w:cs="Times New Roman"/>
          <w:bCs/>
          <w:i/>
          <w:color w:val="000000" w:themeColor="text1"/>
          <w:sz w:val="24"/>
          <w:szCs w:val="24"/>
          <w:lang w:val="es-ES_tradnl"/>
        </w:rPr>
        <w:t xml:space="preserve"> buen negocio sin la existencia del otro. </w:t>
      </w:r>
    </w:p>
    <w:p w14:paraId="65C3795A" w14:textId="21ADA36F" w:rsidR="00061C6A" w:rsidRPr="00B6063B" w:rsidRDefault="00061C6A" w:rsidP="00061C6A">
      <w:pPr>
        <w:spacing w:after="0"/>
        <w:jc w:val="both"/>
        <w:rPr>
          <w:rFonts w:ascii="Times New Roman" w:hAnsi="Times New Roman" w:cs="Times New Roman"/>
          <w:bCs/>
          <w:i/>
          <w:color w:val="000000" w:themeColor="text1"/>
          <w:sz w:val="24"/>
          <w:szCs w:val="24"/>
          <w:u w:val="single"/>
          <w:lang w:val="es-ES_tradnl"/>
        </w:rPr>
      </w:pPr>
      <w:r w:rsidRPr="00B6063B">
        <w:rPr>
          <w:rFonts w:ascii="Times New Roman" w:hAnsi="Times New Roman" w:cs="Times New Roman"/>
          <w:bCs/>
          <w:color w:val="000000" w:themeColor="text1"/>
          <w:sz w:val="24"/>
          <w:szCs w:val="24"/>
          <w:lang w:val="es-ES_tradnl"/>
        </w:rPr>
        <w:t>Forma e saktë është:</w:t>
      </w:r>
      <w:r w:rsidR="00571ACB">
        <w:rPr>
          <w:rFonts w:ascii="Times New Roman" w:hAnsi="Times New Roman" w:cs="Times New Roman"/>
          <w:bCs/>
          <w:color w:val="000000" w:themeColor="text1"/>
          <w:sz w:val="24"/>
          <w:szCs w:val="24"/>
          <w:lang w:val="es-ES_tradnl"/>
        </w:rPr>
        <w:t xml:space="preserve"> </w:t>
      </w:r>
    </w:p>
    <w:p w14:paraId="17136098" w14:textId="77777777" w:rsidR="00061C6A" w:rsidRPr="00B6063B" w:rsidRDefault="00061C6A" w:rsidP="00061C6A">
      <w:pPr>
        <w:spacing w:after="0"/>
        <w:jc w:val="both"/>
        <w:rPr>
          <w:rFonts w:ascii="Times New Roman" w:hAnsi="Times New Roman" w:cs="Times New Roman"/>
          <w:bCs/>
          <w:i/>
          <w:color w:val="000000" w:themeColor="text1"/>
          <w:sz w:val="24"/>
          <w:szCs w:val="24"/>
          <w:lang w:val="es-ES_tradnl"/>
        </w:rPr>
      </w:pPr>
      <w:r w:rsidRPr="00B6063B">
        <w:rPr>
          <w:rFonts w:ascii="Times New Roman" w:hAnsi="Times New Roman" w:cs="Times New Roman"/>
          <w:bCs/>
          <w:i/>
          <w:color w:val="000000" w:themeColor="text1"/>
          <w:sz w:val="24"/>
          <w:szCs w:val="24"/>
          <w:u w:val="single"/>
          <w:lang w:val="es-ES_tradnl"/>
        </w:rPr>
        <w:t>La</w:t>
      </w:r>
      <w:r w:rsidRPr="00B6063B">
        <w:rPr>
          <w:rFonts w:ascii="Times New Roman" w:hAnsi="Times New Roman" w:cs="Times New Roman"/>
          <w:bCs/>
          <w:i/>
          <w:color w:val="000000" w:themeColor="text1"/>
          <w:sz w:val="24"/>
          <w:szCs w:val="24"/>
          <w:lang w:val="es-ES_tradnl"/>
        </w:rPr>
        <w:t xml:space="preserve"> relación entre televisión y deporte se estrecha cada vez más, al punto que ninguno podrá ser </w:t>
      </w:r>
      <w:r w:rsidRPr="00B6063B">
        <w:rPr>
          <w:rFonts w:ascii="Times New Roman" w:hAnsi="Times New Roman" w:cs="Times New Roman"/>
          <w:bCs/>
          <w:i/>
          <w:color w:val="000000" w:themeColor="text1"/>
          <w:sz w:val="24"/>
          <w:szCs w:val="24"/>
          <w:u w:val="single"/>
          <w:lang w:val="es-ES_tradnl"/>
        </w:rPr>
        <w:t xml:space="preserve">un </w:t>
      </w:r>
      <w:r w:rsidRPr="00B6063B">
        <w:rPr>
          <w:rFonts w:ascii="Times New Roman" w:hAnsi="Times New Roman" w:cs="Times New Roman"/>
          <w:bCs/>
          <w:i/>
          <w:color w:val="000000" w:themeColor="text1"/>
          <w:sz w:val="24"/>
          <w:szCs w:val="24"/>
          <w:lang w:val="es-ES_tradnl"/>
        </w:rPr>
        <w:t>buen negocio sin la existencia del otro.</w:t>
      </w:r>
    </w:p>
    <w:p w14:paraId="5D6D5419" w14:textId="77777777" w:rsidR="00061C6A" w:rsidRPr="00B6063B" w:rsidRDefault="00061C6A" w:rsidP="00061C6A">
      <w:pPr>
        <w:spacing w:after="0"/>
        <w:jc w:val="both"/>
        <w:rPr>
          <w:rFonts w:ascii="Times New Roman" w:hAnsi="Times New Roman" w:cs="Times New Roman"/>
          <w:bCs/>
          <w:color w:val="000000" w:themeColor="text1"/>
          <w:sz w:val="24"/>
          <w:szCs w:val="24"/>
          <w:lang w:val="es-ES_tradnl"/>
        </w:rPr>
      </w:pPr>
      <w:r w:rsidRPr="00B6063B">
        <w:rPr>
          <w:rFonts w:ascii="Times New Roman" w:hAnsi="Times New Roman" w:cs="Times New Roman"/>
          <w:bCs/>
          <w:color w:val="000000" w:themeColor="text1"/>
          <w:sz w:val="24"/>
          <w:szCs w:val="24"/>
          <w:lang w:val="es-ES_tradnl"/>
        </w:rPr>
        <w:t>Në shqip, kjo shprehet si:</w:t>
      </w:r>
    </w:p>
    <w:p w14:paraId="46403BB7" w14:textId="77777777" w:rsidR="00061C6A" w:rsidRPr="00B6063B" w:rsidRDefault="00061C6A" w:rsidP="00061C6A">
      <w:pPr>
        <w:spacing w:after="0"/>
        <w:jc w:val="both"/>
        <w:rPr>
          <w:rFonts w:ascii="Times New Roman" w:hAnsi="Times New Roman" w:cs="Times New Roman"/>
          <w:bCs/>
          <w:i/>
          <w:color w:val="000000" w:themeColor="text1"/>
          <w:sz w:val="24"/>
          <w:szCs w:val="24"/>
          <w:lang w:val="es-ES_tradnl"/>
        </w:rPr>
      </w:pPr>
      <w:bookmarkStart w:id="283" w:name="_Hlk229879087"/>
      <w:bookmarkStart w:id="284" w:name="_Hlk229879134"/>
      <w:r w:rsidRPr="00B6063B">
        <w:rPr>
          <w:rFonts w:ascii="Times New Roman" w:hAnsi="Times New Roman" w:cs="Times New Roman"/>
          <w:bCs/>
          <w:i/>
          <w:color w:val="000000" w:themeColor="text1"/>
          <w:sz w:val="24"/>
          <w:szCs w:val="24"/>
          <w:lang w:val="es-ES_tradnl"/>
        </w:rPr>
        <w:t>Marrëdhënia midis televizionit dhe sportit po bëhet gjithnjë e më e ngushtë, deri në atë pikë sa asnjëra nuk mund të jetë një biznes i mirë pa ekzistencën e tjetrës.</w:t>
      </w:r>
      <w:bookmarkEnd w:id="283"/>
    </w:p>
    <w:bookmarkEnd w:id="284"/>
    <w:p w14:paraId="293FC641" w14:textId="77777777" w:rsidR="00061C6A" w:rsidRPr="00B6063B" w:rsidRDefault="00061C6A" w:rsidP="00061C6A">
      <w:pPr>
        <w:spacing w:after="0"/>
        <w:jc w:val="both"/>
        <w:rPr>
          <w:rFonts w:ascii="Times New Roman" w:hAnsi="Times New Roman" w:cs="Times New Roman"/>
          <w:bCs/>
          <w:color w:val="000000" w:themeColor="text1"/>
          <w:sz w:val="24"/>
          <w:szCs w:val="24"/>
          <w:lang w:val="es-ES_tradnl"/>
        </w:rPr>
      </w:pPr>
    </w:p>
    <w:p w14:paraId="0EA57F3D" w14:textId="77777777" w:rsidR="00061C6A" w:rsidRPr="00B6063B" w:rsidRDefault="00061C6A" w:rsidP="00061C6A">
      <w:pPr>
        <w:spacing w:after="0"/>
        <w:jc w:val="both"/>
        <w:rPr>
          <w:rFonts w:ascii="Times New Roman" w:hAnsi="Times New Roman" w:cs="Times New Roman"/>
          <w:bCs/>
          <w:color w:val="000000" w:themeColor="text1"/>
          <w:sz w:val="24"/>
          <w:szCs w:val="24"/>
          <w:lang w:val="es-ES_tradnl"/>
        </w:rPr>
      </w:pPr>
      <w:r w:rsidRPr="00B6063B">
        <w:rPr>
          <w:rFonts w:ascii="Times New Roman" w:hAnsi="Times New Roman" w:cs="Times New Roman"/>
          <w:bCs/>
          <w:color w:val="000000" w:themeColor="text1"/>
          <w:sz w:val="24"/>
          <w:szCs w:val="24"/>
          <w:lang w:val="es-ES_tradnl"/>
        </w:rPr>
        <w:t>Ky shembull ilustron qartë se, edhe në rastet kur ekziston një kategori e përbashkët gramatikore midis dy gjuhëve, dallimet në përdorim dhe në rregullat e saj mund të gjenerojnë gabime të konsiderueshme në prodhimin gjuhësor të nxënësve.</w:t>
      </w:r>
    </w:p>
    <w:p w14:paraId="7E0EEF8B" w14:textId="77777777" w:rsidR="00061C6A" w:rsidRPr="00B6063B" w:rsidRDefault="00061C6A" w:rsidP="00061C6A">
      <w:pPr>
        <w:spacing w:after="0"/>
        <w:jc w:val="both"/>
        <w:rPr>
          <w:rFonts w:ascii="Times New Roman" w:hAnsi="Times New Roman" w:cs="Times New Roman"/>
          <w:bCs/>
          <w:color w:val="000000" w:themeColor="text1"/>
          <w:sz w:val="24"/>
          <w:szCs w:val="24"/>
          <w:lang w:val="es-ES_tradnl"/>
        </w:rPr>
      </w:pPr>
    </w:p>
    <w:p w14:paraId="1E08A408"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Style w:val="Fontiiparagrafittparazgjedhur"/>
          <w:rFonts w:ascii="Times New Roman" w:hAnsi="Times New Roman" w:cs="Times New Roman"/>
          <w:color w:val="000000" w:themeColor="text1"/>
          <w:sz w:val="24"/>
          <w:szCs w:val="24"/>
          <w:lang w:val="es-ES_tradnl"/>
        </w:rPr>
        <w:t xml:space="preserve">Nyja shërben </w:t>
      </w:r>
      <w:r w:rsidRPr="00B6063B">
        <w:rPr>
          <w:rStyle w:val="Fontiiparagrafittparazgjedhur"/>
          <w:rFonts w:ascii="Times New Roman" w:hAnsi="Times New Roman" w:cs="Times New Roman"/>
          <w:b/>
          <w:bCs/>
          <w:color w:val="000000" w:themeColor="text1"/>
          <w:sz w:val="24"/>
          <w:szCs w:val="24"/>
          <w:lang w:val="es-ES_tradnl"/>
        </w:rPr>
        <w:t>për ta përcaktuar emrin</w:t>
      </w:r>
      <w:r w:rsidRPr="00B6063B">
        <w:rPr>
          <w:rStyle w:val="Fontiiparagrafittparazgjedhur"/>
          <w:rFonts w:ascii="Times New Roman" w:hAnsi="Times New Roman" w:cs="Times New Roman"/>
          <w:color w:val="000000" w:themeColor="text1"/>
          <w:sz w:val="24"/>
          <w:szCs w:val="24"/>
          <w:lang w:val="es-ES_tradnl"/>
        </w:rPr>
        <w:t xml:space="preserve">, për ta bërë atë të njohur, të identifikueshëm ose të dallueshëm brenda kontekstit të një fjalie. Në rastin në fjalë studenti ka prirjen të mendojë se fjala relacion (lidhje) i përket gjinisë mashkullore, por rregulli i përgjithshëm që aplikohet është që emrat, të cilat përfundojnë me mbaresën -o i përkasin gjinisë mashkullore dhe emrat që mbarojnë me mbaresën -a i përkasin gjinisë femërore. </w:t>
      </w:r>
      <w:r w:rsidRPr="00B6063B">
        <w:rPr>
          <w:rStyle w:val="Fontiiparagrafittparazgjedhur"/>
          <w:rFonts w:ascii="Times New Roman" w:hAnsi="Times New Roman" w:cs="Times New Roman"/>
          <w:i/>
          <w:iCs/>
          <w:color w:val="000000" w:themeColor="text1"/>
          <w:sz w:val="24"/>
          <w:szCs w:val="24"/>
          <w:lang w:val="es-ES_tradnl"/>
        </w:rPr>
        <w:t xml:space="preserve">Megjithatë, në spanjisht ka emra mashkullorë që </w:t>
      </w:r>
      <w:r w:rsidRPr="00B6063B">
        <w:rPr>
          <w:rStyle w:val="Fontiiparagrafittparazgjedhur"/>
          <w:rFonts w:ascii="Times New Roman" w:hAnsi="Times New Roman" w:cs="Times New Roman"/>
          <w:i/>
          <w:iCs/>
          <w:color w:val="000000" w:themeColor="text1"/>
          <w:sz w:val="24"/>
          <w:szCs w:val="24"/>
          <w:lang w:val="es-ES_tradnl"/>
        </w:rPr>
        <w:lastRenderedPageBreak/>
        <w:t>mbarojnë me -a, të cilat janë fjalë me origjinë greke dhe mbarojnë me -ma: clima, cisma, dogma, esquema - klimë, përçarje, dogmë, skemë</w:t>
      </w:r>
      <w:r w:rsidRPr="00B6063B">
        <w:rPr>
          <w:rStyle w:val="Fontiiparagrafittparazgjedhur"/>
          <w:rFonts w:ascii="Times New Roman" w:hAnsi="Times New Roman" w:cs="Times New Roman"/>
          <w:i/>
          <w:iCs/>
          <w:color w:val="000000" w:themeColor="text1"/>
          <w:sz w:val="24"/>
          <w:szCs w:val="24"/>
          <w:lang w:val="es-ES_tradnl"/>
          <w14:shadow w14:blurRad="50749" w14:dist="50749" w14:dir="5400000" w14:sx="100000" w14:sy="100000" w14:kx="0" w14:ky="0" w14:algn="b">
            <w14:srgbClr w14:val="000000"/>
          </w14:shadow>
        </w:rPr>
        <w:t>.</w:t>
      </w:r>
      <w:r w:rsidRPr="00B6063B">
        <w:rPr>
          <w:rFonts w:ascii="Times New Roman" w:hAnsi="Times New Roman" w:cs="Times New Roman"/>
          <w:color w:val="000000" w:themeColor="text1"/>
          <w:sz w:val="24"/>
          <w:szCs w:val="24"/>
          <w:lang w:val="es-ES_tradnl"/>
        </w:rPr>
        <w:t xml:space="preserve"> (R</w:t>
      </w:r>
      <w:r>
        <w:rPr>
          <w:rFonts w:ascii="Times New Roman" w:hAnsi="Times New Roman" w:cs="Times New Roman"/>
          <w:color w:val="000000" w:themeColor="text1"/>
          <w:sz w:val="24"/>
          <w:szCs w:val="24"/>
          <w:lang w:val="es-ES_tradnl"/>
        </w:rPr>
        <w:t>AE</w:t>
      </w:r>
      <w:r w:rsidRPr="00B6063B">
        <w:rPr>
          <w:rFonts w:ascii="Times New Roman" w:hAnsi="Times New Roman" w:cs="Times New Roman"/>
          <w:color w:val="000000" w:themeColor="text1"/>
          <w:sz w:val="24"/>
          <w:szCs w:val="24"/>
          <w:lang w:val="es-ES_tradnl"/>
        </w:rPr>
        <w:t>, 2013)</w:t>
      </w:r>
      <w:r>
        <w:rPr>
          <w:rFonts w:ascii="Times New Roman" w:hAnsi="Times New Roman" w:cs="Times New Roman"/>
          <w:color w:val="000000" w:themeColor="text1"/>
          <w:sz w:val="24"/>
          <w:szCs w:val="24"/>
          <w:lang w:val="es-ES_tradnl"/>
        </w:rPr>
        <w:t>.</w:t>
      </w:r>
    </w:p>
    <w:p w14:paraId="4C897630" w14:textId="20443020"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Në gjininë femërore në spanjisht përfshihen, me disa përjashtime të kufizuara, emrat që përfundojnë me mbaresat </w:t>
      </w:r>
      <w:r w:rsidRPr="00B6063B">
        <w:rPr>
          <w:rFonts w:ascii="Times New Roman" w:hAnsi="Times New Roman" w:cs="Times New Roman"/>
          <w:i/>
          <w:iCs/>
          <w:color w:val="000000" w:themeColor="text1"/>
          <w:sz w:val="24"/>
          <w:szCs w:val="24"/>
          <w:lang w:val="es-ES_tradnl"/>
        </w:rPr>
        <w:t>-ción, -sión, -dad, -tad</w:t>
      </w:r>
      <w:r w:rsidRPr="00B6063B">
        <w:rPr>
          <w:rFonts w:ascii="Times New Roman" w:hAnsi="Times New Roman" w:cs="Times New Roman"/>
          <w:color w:val="000000" w:themeColor="text1"/>
          <w:sz w:val="24"/>
          <w:szCs w:val="24"/>
          <w:lang w:val="es-ES_tradnl"/>
        </w:rPr>
        <w:t>. Në gjuhën shqipe, këta emra zakonisht i përkasin lakimit të tretë dhe klasifikohen po ashtu në gjininë femërore. Krahasuar me shqipen, sistemi i gjinisë në spanjisht paraqitet më i qartë dhe më i rregullt, pasi gjinia përcaktohet si nga nyja (</w:t>
      </w:r>
      <w:r w:rsidRPr="00B6063B">
        <w:rPr>
          <w:rFonts w:ascii="Times New Roman" w:hAnsi="Times New Roman" w:cs="Times New Roman"/>
          <w:i/>
          <w:iCs/>
          <w:color w:val="000000" w:themeColor="text1"/>
          <w:sz w:val="24"/>
          <w:szCs w:val="24"/>
          <w:lang w:val="es-ES_tradnl"/>
        </w:rPr>
        <w:t>el/la</w:t>
      </w:r>
      <w:r w:rsidRPr="00B6063B">
        <w:rPr>
          <w:rFonts w:ascii="Times New Roman" w:hAnsi="Times New Roman" w:cs="Times New Roman"/>
          <w:color w:val="000000" w:themeColor="text1"/>
          <w:sz w:val="24"/>
          <w:szCs w:val="24"/>
          <w:lang w:val="es-ES_tradnl"/>
        </w:rPr>
        <w:t xml:space="preserve">), ashtu edhe nga mbaresat karakteristike të emrave. </w:t>
      </w:r>
      <w:r w:rsidR="004F70A8" w:rsidRPr="004F70A8">
        <w:rPr>
          <w:rFonts w:ascii="Times New Roman" w:hAnsi="Times New Roman" w:cs="Times New Roman"/>
          <w:color w:val="000000" w:themeColor="text1"/>
          <w:sz w:val="24"/>
          <w:szCs w:val="24"/>
          <w:lang w:val="es-ES_tradnl"/>
        </w:rPr>
        <w:t>Përcaktimi i saktë i gjinisë së emrit është thelbësor, sepse elementet që e shoqërojnë emrin, si nyja, mbiemri dhe përcaktues të tjerë, kërkojnë përshtatje gjinore me të</w:t>
      </w:r>
      <w:r w:rsidR="004F70A8">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(Alonso Raya et al., 2005, f.</w:t>
      </w:r>
      <w:r w:rsidR="00767276">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14)</w:t>
      </w:r>
      <w:r>
        <w:rPr>
          <w:rFonts w:ascii="Times New Roman" w:hAnsi="Times New Roman" w:cs="Times New Roman"/>
          <w:color w:val="000000" w:themeColor="text1"/>
          <w:sz w:val="24"/>
          <w:szCs w:val="24"/>
          <w:lang w:val="es-ES_tradnl"/>
        </w:rPr>
        <w:t>.</w:t>
      </w:r>
    </w:p>
    <w:p w14:paraId="5087DA84" w14:textId="77777777" w:rsidR="00061C6A"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Një rast tjetër, po aq domethënës për argumentimin e kësaj problematike, lidhet me përdorimin e nyjeve në kontekste të veçanta gramatikore. </w:t>
      </w:r>
    </w:p>
    <w:p w14:paraId="06D6D3F2" w14:textId="77777777" w:rsidR="00061C6A" w:rsidRDefault="00061C6A" w:rsidP="00061C6A">
      <w:pPr>
        <w:spacing w:after="0"/>
        <w:jc w:val="both"/>
        <w:rPr>
          <w:rFonts w:ascii="Times New Roman" w:hAnsi="Times New Roman" w:cs="Times New Roman"/>
          <w:color w:val="000000" w:themeColor="text1"/>
          <w:sz w:val="24"/>
          <w:szCs w:val="24"/>
          <w:lang w:val="es-ES_tradnl"/>
        </w:rPr>
      </w:pPr>
    </w:p>
    <w:p w14:paraId="7A8DA428" w14:textId="77777777" w:rsidR="00061C6A" w:rsidRPr="00E83E09" w:rsidRDefault="00061C6A" w:rsidP="00061C6A">
      <w:pPr>
        <w:spacing w:after="0"/>
        <w:jc w:val="both"/>
        <w:rPr>
          <w:rFonts w:ascii="Times New Roman" w:hAnsi="Times New Roman" w:cs="Times New Roman"/>
          <w:color w:val="000000" w:themeColor="text1"/>
          <w:sz w:val="24"/>
          <w:szCs w:val="24"/>
          <w:lang w:val="es-ES_tradnl"/>
        </w:rPr>
      </w:pPr>
      <w:r w:rsidRPr="00E83E09">
        <w:rPr>
          <w:rFonts w:ascii="Times New Roman" w:hAnsi="Times New Roman" w:cs="Times New Roman"/>
          <w:color w:val="000000" w:themeColor="text1"/>
          <w:sz w:val="24"/>
          <w:szCs w:val="24"/>
          <w:lang w:val="es-ES_tradnl"/>
        </w:rPr>
        <w:t>Në shembullin</w:t>
      </w:r>
      <w:r w:rsidRPr="00E83E09">
        <w:rPr>
          <w:rFonts w:ascii="Times New Roman" w:hAnsi="Times New Roman" w:cs="Times New Roman"/>
          <w:sz w:val="24"/>
          <w:szCs w:val="24"/>
          <w:lang w:val="es-ES_tradnl"/>
        </w:rPr>
        <w:t xml:space="preserve"> e mëposhtëm</w:t>
      </w:r>
      <w:r w:rsidRPr="00E83E09">
        <w:rPr>
          <w:rFonts w:ascii="Times New Roman" w:hAnsi="Times New Roman" w:cs="Times New Roman"/>
          <w:color w:val="000000" w:themeColor="text1"/>
          <w:sz w:val="24"/>
          <w:szCs w:val="24"/>
          <w:lang w:val="es-ES_tradnl"/>
        </w:rPr>
        <w:t>:</w:t>
      </w:r>
    </w:p>
    <w:p w14:paraId="26DF8A0B" w14:textId="245D3584" w:rsidR="00061C6A" w:rsidRDefault="00061C6A" w:rsidP="00061C6A">
      <w:pPr>
        <w:spacing w:after="0"/>
        <w:jc w:val="both"/>
        <w:rPr>
          <w:rFonts w:ascii="Times New Roman" w:hAnsi="Times New Roman" w:cs="Times New Roman"/>
          <w:color w:val="000000" w:themeColor="text1"/>
          <w:sz w:val="24"/>
          <w:szCs w:val="24"/>
          <w:lang w:val="es-ES_tradnl"/>
        </w:rPr>
      </w:pPr>
      <w:bookmarkStart w:id="285" w:name="_Hlk227942922"/>
      <w:r w:rsidRPr="00B6063B">
        <w:rPr>
          <w:rFonts w:ascii="Times New Roman" w:hAnsi="Times New Roman" w:cs="Times New Roman"/>
          <w:i/>
          <w:iCs/>
          <w:color w:val="000000" w:themeColor="text1"/>
          <w:sz w:val="24"/>
          <w:szCs w:val="24"/>
          <w:lang w:val="es-ES_tradnl"/>
        </w:rPr>
        <w:t xml:space="preserve">“Nuestro aniversario es </w:t>
      </w:r>
      <w:r w:rsidRPr="00B6063B">
        <w:rPr>
          <w:rFonts w:ascii="Times New Roman" w:hAnsi="Times New Roman" w:cs="Times New Roman"/>
          <w:b/>
          <w:i/>
          <w:iCs/>
          <w:color w:val="000000" w:themeColor="text1"/>
          <w:sz w:val="24"/>
          <w:szCs w:val="24"/>
          <w:lang w:val="es-ES_tradnl"/>
        </w:rPr>
        <w:t>en</w:t>
      </w:r>
      <w:r w:rsidRPr="00B6063B">
        <w:rPr>
          <w:rFonts w:ascii="Times New Roman" w:hAnsi="Times New Roman" w:cs="Times New Roman"/>
          <w:i/>
          <w:iCs/>
          <w:color w:val="000000" w:themeColor="text1"/>
          <w:sz w:val="24"/>
          <w:szCs w:val="24"/>
          <w:lang w:val="es-ES_tradnl"/>
        </w:rPr>
        <w:t xml:space="preserve"> el octubre”</w:t>
      </w:r>
      <w:r w:rsidRPr="00B6063B">
        <w:rPr>
          <w:rFonts w:ascii="Times New Roman" w:hAnsi="Times New Roman" w:cs="Times New Roman"/>
          <w:color w:val="000000" w:themeColor="text1"/>
          <w:sz w:val="24"/>
          <w:szCs w:val="24"/>
          <w:lang w:val="es-ES_tradnl"/>
        </w:rPr>
        <w:t xml:space="preserve">, forma e saktë është </w:t>
      </w:r>
      <w:r w:rsidRPr="00B6063B">
        <w:rPr>
          <w:rFonts w:ascii="Times New Roman" w:hAnsi="Times New Roman" w:cs="Times New Roman"/>
          <w:i/>
          <w:iCs/>
          <w:color w:val="000000" w:themeColor="text1"/>
          <w:sz w:val="24"/>
          <w:szCs w:val="24"/>
          <w:lang w:val="es-ES_tradnl"/>
        </w:rPr>
        <w:t>“Nuestro aniversario es en octubre”</w:t>
      </w:r>
      <w:r w:rsidRPr="00B6063B">
        <w:rPr>
          <w:rFonts w:ascii="Times New Roman" w:hAnsi="Times New Roman" w:cs="Times New Roman"/>
          <w:color w:val="000000" w:themeColor="text1"/>
          <w:sz w:val="24"/>
          <w:szCs w:val="24"/>
          <w:lang w:val="es-ES_tradnl"/>
        </w:rPr>
        <w:t xml:space="preserve">, </w:t>
      </w:r>
      <w:bookmarkEnd w:id="285"/>
      <w:r w:rsidRPr="00B6063B">
        <w:rPr>
          <w:rFonts w:ascii="Times New Roman" w:hAnsi="Times New Roman" w:cs="Times New Roman"/>
          <w:color w:val="000000" w:themeColor="text1"/>
          <w:sz w:val="24"/>
          <w:szCs w:val="24"/>
          <w:lang w:val="es-ES_tradnl"/>
        </w:rPr>
        <w:t xml:space="preserve">pasi në spanjisht muajt e vitit, kur përdoren për të shprehur kohën, zakonisht nuk shoqërohen me nyje. Rastet e </w:t>
      </w:r>
      <w:r>
        <w:rPr>
          <w:rFonts w:ascii="Times New Roman" w:hAnsi="Times New Roman" w:cs="Times New Roman"/>
          <w:color w:val="000000" w:themeColor="text1"/>
          <w:sz w:val="24"/>
          <w:szCs w:val="24"/>
          <w:lang w:val="es-ES_tradnl"/>
        </w:rPr>
        <w:t>e</w:t>
      </w:r>
      <w:r w:rsidRPr="00B6063B">
        <w:rPr>
          <w:rFonts w:ascii="Times New Roman" w:hAnsi="Times New Roman" w:cs="Times New Roman"/>
          <w:color w:val="000000" w:themeColor="text1"/>
          <w:sz w:val="24"/>
          <w:szCs w:val="24"/>
          <w:lang w:val="es-ES_tradnl"/>
        </w:rPr>
        <w:t xml:space="preserve">mrave </w:t>
      </w:r>
      <w:r>
        <w:rPr>
          <w:rFonts w:ascii="Times New Roman" w:hAnsi="Times New Roman" w:cs="Times New Roman"/>
          <w:color w:val="000000" w:themeColor="text1"/>
          <w:sz w:val="24"/>
          <w:szCs w:val="24"/>
          <w:lang w:val="es-ES_tradnl"/>
        </w:rPr>
        <w:t>t</w:t>
      </w:r>
      <w:r w:rsidRPr="00B6063B">
        <w:rPr>
          <w:rFonts w:ascii="Times New Roman" w:hAnsi="Times New Roman" w:cs="Times New Roman"/>
          <w:color w:val="000000" w:themeColor="text1"/>
          <w:sz w:val="24"/>
          <w:szCs w:val="24"/>
          <w:lang w:val="es-ES_tradnl"/>
        </w:rPr>
        <w:t>ë muajve lejojnë një nyj</w:t>
      </w:r>
      <w:r>
        <w:rPr>
          <w:rFonts w:ascii="Times New Roman" w:hAnsi="Times New Roman" w:cs="Times New Roman"/>
          <w:color w:val="000000" w:themeColor="text1"/>
          <w:sz w:val="24"/>
          <w:szCs w:val="24"/>
          <w:lang w:val="es-ES_tradnl"/>
        </w:rPr>
        <w:t>e</w:t>
      </w:r>
      <w:r w:rsidRPr="00B6063B">
        <w:rPr>
          <w:rFonts w:ascii="Times New Roman" w:hAnsi="Times New Roman" w:cs="Times New Roman"/>
          <w:color w:val="000000" w:themeColor="text1"/>
          <w:sz w:val="24"/>
          <w:szCs w:val="24"/>
          <w:lang w:val="es-ES_tradnl"/>
        </w:rPr>
        <w:t xml:space="preserve"> kur paraprihen nga një mbiemër: </w:t>
      </w:r>
      <w:r w:rsidRPr="00B6063B">
        <w:rPr>
          <w:rFonts w:ascii="Times New Roman" w:hAnsi="Times New Roman" w:cs="Times New Roman"/>
          <w:i/>
          <w:iCs/>
          <w:color w:val="000000" w:themeColor="text1"/>
          <w:sz w:val="24"/>
          <w:szCs w:val="24"/>
          <w:lang w:val="es-ES_tradnl"/>
        </w:rPr>
        <w:t>El próximo febrero, el pasado marzo</w:t>
      </w:r>
      <w:r w:rsidRPr="00B6063B">
        <w:rPr>
          <w:rStyle w:val="Emphasis"/>
          <w:rFonts w:ascii="Times New Roman" w:hAnsi="Times New Roman" w:cs="Times New Roman"/>
          <w:color w:val="000000" w:themeColor="text1"/>
          <w:sz w:val="24"/>
          <w:szCs w:val="24"/>
          <w:shd w:val="clear" w:color="auto" w:fill="FFFFFF"/>
          <w:lang w:val="es-ES_tradnl"/>
        </w:rPr>
        <w:t xml:space="preserve"> </w:t>
      </w:r>
      <w:r w:rsidRPr="00B6063B">
        <w:rPr>
          <w:rFonts w:ascii="Times New Roman" w:hAnsi="Times New Roman" w:cs="Times New Roman"/>
          <w:color w:val="000000" w:themeColor="text1"/>
          <w:sz w:val="24"/>
          <w:szCs w:val="24"/>
          <w:lang w:val="es-ES_tradnl"/>
        </w:rPr>
        <w:t>shkurti i ardhshëm, marsi i kaluar. (R</w:t>
      </w:r>
      <w:r>
        <w:rPr>
          <w:rFonts w:ascii="Times New Roman" w:hAnsi="Times New Roman" w:cs="Times New Roman"/>
          <w:color w:val="000000" w:themeColor="text1"/>
          <w:sz w:val="24"/>
          <w:szCs w:val="24"/>
          <w:lang w:val="es-ES_tradnl"/>
        </w:rPr>
        <w:t>AE</w:t>
      </w:r>
      <w:r w:rsidRPr="00B6063B">
        <w:rPr>
          <w:rFonts w:ascii="Times New Roman" w:hAnsi="Times New Roman" w:cs="Times New Roman"/>
          <w:color w:val="000000" w:themeColor="text1"/>
          <w:sz w:val="24"/>
          <w:szCs w:val="24"/>
          <w:lang w:val="es-ES_tradnl"/>
        </w:rPr>
        <w:t xml:space="preserve"> </w:t>
      </w:r>
      <w:r w:rsidR="008A1ED2" w:rsidRPr="00016493">
        <w:rPr>
          <w:rFonts w:ascii="Times New Roman" w:hAnsi="Times New Roman" w:cs="Times New Roman"/>
          <w:sz w:val="24"/>
          <w:szCs w:val="24"/>
          <w:lang w:val="es-ES_tradnl"/>
        </w:rPr>
        <w:t>dhe</w:t>
      </w:r>
      <w:r w:rsidRPr="00B6063B">
        <w:rPr>
          <w:rFonts w:ascii="Times New Roman" w:hAnsi="Times New Roman" w:cs="Times New Roman"/>
          <w:color w:val="000000" w:themeColor="text1"/>
          <w:sz w:val="24"/>
          <w:szCs w:val="24"/>
          <w:lang w:val="es-ES_tradnl"/>
        </w:rPr>
        <w:t xml:space="preserve"> </w:t>
      </w:r>
      <w:r>
        <w:rPr>
          <w:rFonts w:ascii="Times New Roman" w:hAnsi="Times New Roman" w:cs="Times New Roman"/>
          <w:color w:val="000000" w:themeColor="text1"/>
          <w:sz w:val="24"/>
          <w:szCs w:val="24"/>
          <w:lang w:val="es-ES_tradnl"/>
        </w:rPr>
        <w:t>ASALE</w:t>
      </w:r>
      <w:r w:rsidRPr="00B6063B">
        <w:rPr>
          <w:rFonts w:ascii="Times New Roman" w:hAnsi="Times New Roman" w:cs="Times New Roman"/>
          <w:color w:val="000000" w:themeColor="text1"/>
          <w:sz w:val="24"/>
          <w:szCs w:val="24"/>
          <w:lang w:val="es-ES_tradnl"/>
        </w:rPr>
        <w:t>, 2009 f. 272).</w:t>
      </w:r>
      <w:r w:rsidR="00571AC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Ky rast tregon se studenti e përdor nyjën edhe në kontekste ku ajo nuk kërkohet nga normat gramatikore t</w:t>
      </w:r>
      <w:r>
        <w:rPr>
          <w:rFonts w:ascii="Times New Roman" w:hAnsi="Times New Roman" w:cs="Times New Roman"/>
          <w:color w:val="000000" w:themeColor="text1"/>
          <w:sz w:val="24"/>
          <w:szCs w:val="24"/>
          <w:lang w:val="es-ES_tradnl"/>
        </w:rPr>
        <w:t>ë</w:t>
      </w:r>
      <w:r w:rsidRPr="00B6063B">
        <w:rPr>
          <w:rFonts w:ascii="Times New Roman" w:hAnsi="Times New Roman" w:cs="Times New Roman"/>
          <w:color w:val="000000" w:themeColor="text1"/>
          <w:sz w:val="24"/>
          <w:szCs w:val="24"/>
          <w:lang w:val="es-ES_tradnl"/>
        </w:rPr>
        <w:t xml:space="preserve"> spanjishtes.</w:t>
      </w:r>
      <w:bookmarkStart w:id="286" w:name="_Hlk227942759"/>
      <w:bookmarkStart w:id="287" w:name="_Hlk227943104"/>
      <w:r w:rsidRPr="001A47A6">
        <w:rPr>
          <w:lang w:val="es-ES_tradnl"/>
        </w:rPr>
        <w:t xml:space="preserve"> </w:t>
      </w:r>
      <w:r w:rsidRPr="001A47A6">
        <w:rPr>
          <w:rFonts w:ascii="Times New Roman" w:hAnsi="Times New Roman" w:cs="Times New Roman"/>
          <w:color w:val="000000" w:themeColor="text1"/>
          <w:sz w:val="24"/>
          <w:szCs w:val="24"/>
          <w:lang w:val="es-ES_tradnl"/>
        </w:rPr>
        <w:t>Një rast tjetër i ngjashëm konstatohet në fjalinë:</w:t>
      </w:r>
    </w:p>
    <w:p w14:paraId="68BF970B" w14:textId="77777777" w:rsidR="00061C6A" w:rsidRPr="00B6063B" w:rsidRDefault="00061C6A" w:rsidP="00061C6A">
      <w:pPr>
        <w:spacing w:after="0"/>
        <w:jc w:val="both"/>
        <w:rPr>
          <w:color w:val="000000" w:themeColor="text1"/>
          <w:lang w:val="sq-AL"/>
        </w:rPr>
      </w:pPr>
    </w:p>
    <w:p w14:paraId="1912730A" w14:textId="77777777" w:rsidR="00061C6A" w:rsidRDefault="00061C6A" w:rsidP="00061C6A">
      <w:pPr>
        <w:pStyle w:val="font-claude-response-body"/>
        <w:spacing w:before="0" w:beforeAutospacing="0" w:after="0" w:afterAutospacing="0" w:line="276" w:lineRule="auto"/>
        <w:jc w:val="both"/>
        <w:rPr>
          <w:rFonts w:eastAsiaTheme="minorEastAsia"/>
          <w:color w:val="000000" w:themeColor="text1"/>
          <w:lang w:val="sq-AL" w:eastAsia="en-US"/>
        </w:rPr>
      </w:pPr>
      <w:r w:rsidRPr="003971B7">
        <w:rPr>
          <w:rFonts w:eastAsiaTheme="minorEastAsia"/>
          <w:i/>
          <w:color w:val="000000" w:themeColor="text1"/>
          <w:lang w:val="sq-AL" w:eastAsia="en-US"/>
        </w:rPr>
        <w:t xml:space="preserve">“Esta noche cenamos en casa de </w:t>
      </w:r>
      <w:r w:rsidRPr="003971B7">
        <w:rPr>
          <w:rFonts w:eastAsiaTheme="minorEastAsia"/>
          <w:b/>
          <w:i/>
          <w:color w:val="000000" w:themeColor="text1"/>
          <w:lang w:val="sq-AL" w:eastAsia="en-US"/>
        </w:rPr>
        <w:t>unos/algunos</w:t>
      </w:r>
      <w:r w:rsidRPr="003971B7">
        <w:rPr>
          <w:rFonts w:eastAsiaTheme="minorEastAsia"/>
          <w:i/>
          <w:color w:val="000000" w:themeColor="text1"/>
          <w:lang w:val="sq-AL" w:eastAsia="en-US"/>
        </w:rPr>
        <w:t xml:space="preserve"> Martínez</w:t>
      </w:r>
      <w:r w:rsidRPr="00B6063B">
        <w:rPr>
          <w:rFonts w:eastAsiaTheme="minorEastAsia"/>
          <w:color w:val="000000" w:themeColor="text1"/>
          <w:lang w:val="sq-AL" w:eastAsia="en-US"/>
        </w:rPr>
        <w:t xml:space="preserve">”, </w:t>
      </w:r>
    </w:p>
    <w:p w14:paraId="73D40BA4" w14:textId="77777777" w:rsidR="00061C6A" w:rsidRDefault="00061C6A" w:rsidP="00061C6A">
      <w:pPr>
        <w:pStyle w:val="font-claude-response-body"/>
        <w:spacing w:before="0" w:beforeAutospacing="0" w:after="0" w:afterAutospacing="0" w:line="276" w:lineRule="auto"/>
        <w:jc w:val="both"/>
        <w:rPr>
          <w:rFonts w:eastAsiaTheme="minorEastAsia"/>
          <w:i/>
          <w:color w:val="000000" w:themeColor="text1"/>
          <w:lang w:val="sq-AL" w:eastAsia="en-US"/>
        </w:rPr>
      </w:pPr>
      <w:r>
        <w:rPr>
          <w:rFonts w:eastAsiaTheme="minorEastAsia"/>
          <w:color w:val="000000" w:themeColor="text1"/>
          <w:lang w:val="sq-AL" w:eastAsia="en-US"/>
        </w:rPr>
        <w:t>Struktura gjuh</w:t>
      </w:r>
      <w:r w:rsidRPr="00B6063B">
        <w:rPr>
          <w:color w:val="000000" w:themeColor="text1"/>
          <w:lang w:val="es-ES_tradnl"/>
        </w:rPr>
        <w:t>ë</w:t>
      </w:r>
      <w:r>
        <w:rPr>
          <w:rFonts w:eastAsiaTheme="minorEastAsia"/>
          <w:color w:val="000000" w:themeColor="text1"/>
          <w:lang w:val="sq-AL" w:eastAsia="en-US"/>
        </w:rPr>
        <w:t>sore e sakt</w:t>
      </w:r>
      <w:r w:rsidRPr="00B6063B">
        <w:rPr>
          <w:color w:val="000000" w:themeColor="text1"/>
          <w:lang w:val="es-ES_tradnl"/>
        </w:rPr>
        <w:t>ë</w:t>
      </w:r>
      <w:r>
        <w:rPr>
          <w:color w:val="000000" w:themeColor="text1"/>
          <w:lang w:val="es-ES_tradnl"/>
        </w:rPr>
        <w:t>:</w:t>
      </w:r>
      <w:r>
        <w:rPr>
          <w:rFonts w:eastAsiaTheme="minorEastAsia"/>
          <w:color w:val="000000" w:themeColor="text1"/>
          <w:lang w:val="sq-AL" w:eastAsia="en-US"/>
        </w:rPr>
        <w:t xml:space="preserve"> </w:t>
      </w:r>
      <w:r w:rsidRPr="003971B7">
        <w:rPr>
          <w:rFonts w:eastAsiaTheme="minorEastAsia"/>
          <w:i/>
          <w:color w:val="000000" w:themeColor="text1"/>
          <w:lang w:val="sq-AL" w:eastAsia="en-US"/>
        </w:rPr>
        <w:t xml:space="preserve">“Esta noche cenamos en casa de </w:t>
      </w:r>
      <w:r w:rsidRPr="003971B7">
        <w:rPr>
          <w:rFonts w:eastAsiaTheme="minorEastAsia"/>
          <w:i/>
          <w:color w:val="000000" w:themeColor="text1"/>
          <w:u w:val="single"/>
          <w:lang w:val="sq-AL" w:eastAsia="en-US"/>
        </w:rPr>
        <w:t xml:space="preserve">los </w:t>
      </w:r>
      <w:r w:rsidRPr="003971B7">
        <w:rPr>
          <w:rFonts w:eastAsiaTheme="minorEastAsia"/>
          <w:i/>
          <w:color w:val="000000" w:themeColor="text1"/>
          <w:lang w:val="sq-AL" w:eastAsia="en-US"/>
        </w:rPr>
        <w:t>Martínez</w:t>
      </w:r>
      <w:bookmarkEnd w:id="286"/>
      <w:r w:rsidRPr="003971B7">
        <w:rPr>
          <w:rFonts w:eastAsiaTheme="minorEastAsia"/>
          <w:i/>
          <w:color w:val="000000" w:themeColor="text1"/>
          <w:lang w:val="sq-AL" w:eastAsia="en-US"/>
        </w:rPr>
        <w:t xml:space="preserve">”. </w:t>
      </w:r>
      <w:bookmarkEnd w:id="287"/>
    </w:p>
    <w:p w14:paraId="28CF7795" w14:textId="77777777" w:rsidR="00061C6A" w:rsidRPr="0012759B" w:rsidRDefault="00061C6A" w:rsidP="00061C6A">
      <w:pPr>
        <w:pStyle w:val="font-claude-response-body"/>
        <w:spacing w:before="0" w:beforeAutospacing="0" w:after="0" w:afterAutospacing="0" w:line="276" w:lineRule="auto"/>
        <w:jc w:val="both"/>
        <w:rPr>
          <w:rFonts w:eastAsia="Play"/>
          <w:b/>
          <w:bCs/>
          <w:i/>
          <w:iCs/>
          <w:lang w:val="es-ES"/>
        </w:rPr>
      </w:pPr>
      <w:r w:rsidRPr="0012759B">
        <w:rPr>
          <w:rFonts w:eastAsiaTheme="minorEastAsia"/>
          <w:iCs/>
          <w:color w:val="000000" w:themeColor="text1"/>
          <w:lang w:val="sq-AL" w:eastAsia="en-US"/>
        </w:rPr>
        <w:t>P</w:t>
      </w:r>
      <w:r w:rsidRPr="0012759B">
        <w:rPr>
          <w:iCs/>
          <w:color w:val="000000" w:themeColor="text1"/>
          <w:lang w:val="es-ES_tradnl"/>
        </w:rPr>
        <w:t>ë</w:t>
      </w:r>
      <w:r w:rsidRPr="0012759B">
        <w:rPr>
          <w:rFonts w:eastAsiaTheme="minorEastAsia"/>
          <w:iCs/>
          <w:color w:val="000000" w:themeColor="text1"/>
          <w:lang w:val="sq-AL" w:eastAsia="en-US"/>
        </w:rPr>
        <w:t>rkthimi n</w:t>
      </w:r>
      <w:r w:rsidRPr="0012759B">
        <w:rPr>
          <w:iCs/>
          <w:color w:val="000000" w:themeColor="text1"/>
          <w:lang w:val="es-ES_tradnl"/>
        </w:rPr>
        <w:t>ë</w:t>
      </w:r>
      <w:r w:rsidRPr="0012759B">
        <w:rPr>
          <w:rFonts w:eastAsiaTheme="minorEastAsia"/>
          <w:iCs/>
          <w:color w:val="000000" w:themeColor="text1"/>
          <w:lang w:val="sq-AL" w:eastAsia="en-US"/>
        </w:rPr>
        <w:t xml:space="preserve"> shqip:</w:t>
      </w:r>
      <w:r w:rsidRPr="0012759B">
        <w:rPr>
          <w:rStyle w:val="Heading1Char"/>
          <w:lang w:val="es-ES"/>
        </w:rPr>
        <w:t xml:space="preserve"> </w:t>
      </w:r>
      <w:r w:rsidRPr="0012759B">
        <w:rPr>
          <w:rStyle w:val="Strong"/>
          <w:rFonts w:eastAsia="Play"/>
          <w:i/>
          <w:iCs/>
          <w:lang w:val="es-ES"/>
        </w:rPr>
        <w:t>“Sonte do hamë darkë te familja Martínez.”</w:t>
      </w:r>
    </w:p>
    <w:p w14:paraId="3A2B6346" w14:textId="77777777" w:rsidR="00061C6A" w:rsidRPr="003971B7" w:rsidRDefault="00061C6A" w:rsidP="00061C6A">
      <w:pPr>
        <w:pStyle w:val="font-claude-response-body"/>
        <w:spacing w:before="0" w:beforeAutospacing="0" w:after="0" w:afterAutospacing="0" w:line="276" w:lineRule="auto"/>
        <w:jc w:val="both"/>
        <w:rPr>
          <w:rFonts w:eastAsiaTheme="minorEastAsia"/>
          <w:i/>
          <w:color w:val="000000" w:themeColor="text1"/>
          <w:lang w:val="sq-AL" w:eastAsia="en-US"/>
        </w:rPr>
      </w:pPr>
    </w:p>
    <w:p w14:paraId="2D8C4D99" w14:textId="5E8E38D1" w:rsidR="00061C6A" w:rsidRPr="00B6063B" w:rsidRDefault="00061C6A" w:rsidP="00061C6A">
      <w:pPr>
        <w:pStyle w:val="font-claude-response-body"/>
        <w:spacing w:before="0" w:beforeAutospacing="0" w:after="0" w:afterAutospacing="0" w:line="276" w:lineRule="auto"/>
        <w:jc w:val="both"/>
        <w:rPr>
          <w:rFonts w:eastAsiaTheme="minorEastAsia"/>
          <w:color w:val="000000" w:themeColor="text1"/>
          <w:lang w:val="sq-AL" w:eastAsia="en-US"/>
        </w:rPr>
      </w:pPr>
      <w:r w:rsidRPr="00B6063B">
        <w:rPr>
          <w:rFonts w:eastAsiaTheme="minorEastAsia"/>
          <w:color w:val="000000" w:themeColor="text1"/>
          <w:lang w:val="sq-AL" w:eastAsia="en-US"/>
        </w:rPr>
        <w:t>N</w:t>
      </w:r>
      <w:r w:rsidRPr="00B6063B">
        <w:rPr>
          <w:color w:val="000000" w:themeColor="text1"/>
          <w:lang w:val="sq-AL"/>
        </w:rPr>
        <w:t>ë këtë rast, përdorimi i nyjës së pacaktuar (</w:t>
      </w:r>
      <w:r w:rsidRPr="00B6063B">
        <w:rPr>
          <w:rStyle w:val="Emphasis"/>
          <w:color w:val="000000" w:themeColor="text1"/>
          <w:lang w:val="sq-AL"/>
        </w:rPr>
        <w:t>unos/algunos</w:t>
      </w:r>
      <w:r w:rsidRPr="00B6063B">
        <w:rPr>
          <w:color w:val="000000" w:themeColor="text1"/>
          <w:lang w:val="sq-AL"/>
        </w:rPr>
        <w:t>) në vend të nyjës së përcaktuar (</w:t>
      </w:r>
      <w:r w:rsidRPr="00B6063B">
        <w:rPr>
          <w:rStyle w:val="Emphasis"/>
          <w:color w:val="000000" w:themeColor="text1"/>
          <w:lang w:val="sq-AL"/>
        </w:rPr>
        <w:t>los</w:t>
      </w:r>
      <w:r w:rsidRPr="00B6063B">
        <w:rPr>
          <w:color w:val="000000" w:themeColor="text1"/>
          <w:lang w:val="sq-AL"/>
        </w:rPr>
        <w:t xml:space="preserve">) lidhet me një ndërhyrje të drejtpërdrejtë të gjuhës amtare. Studenti, </w:t>
      </w:r>
      <w:r w:rsidR="004F70A8" w:rsidRPr="004F70A8">
        <w:rPr>
          <w:lang w:val="sq-AL"/>
        </w:rPr>
        <w:t xml:space="preserve">Studenti, nisur nga struktura e shqipes, priret të përdorë përemrin </w:t>
      </w:r>
      <w:r w:rsidR="004F70A8" w:rsidRPr="004F70A8">
        <w:rPr>
          <w:rStyle w:val="Emphasis"/>
          <w:rFonts w:eastAsiaTheme="majorEastAsia"/>
          <w:lang w:val="sq-AL"/>
        </w:rPr>
        <w:t>disa</w:t>
      </w:r>
      <w:r w:rsidR="004F70A8" w:rsidRPr="004F70A8">
        <w:rPr>
          <w:lang w:val="sq-AL"/>
        </w:rPr>
        <w:t xml:space="preserve"> </w:t>
      </w:r>
      <w:r w:rsidRPr="00B6063B">
        <w:rPr>
          <w:color w:val="000000" w:themeColor="text1"/>
          <w:lang w:val="sq-AL"/>
        </w:rPr>
        <w:t xml:space="preserve">për të shprehur një grup personash në mënyrë të pacaktuar, duke e transferuar këtë model edhe në gjuhën spanjolle. Siç theksohet në gramatikën e gjuhës shqipe, </w:t>
      </w:r>
      <w:r w:rsidRPr="00B6063B">
        <w:rPr>
          <w:i/>
          <w:color w:val="000000" w:themeColor="text1"/>
          <w:lang w:val="sq-AL"/>
        </w:rPr>
        <w:t>“Përemrat e pacaktuar tregojnë njerëz ose sende në mënyrë të pacaktuar</w:t>
      </w:r>
      <w:r w:rsidRPr="00B6063B">
        <w:rPr>
          <w:color w:val="000000" w:themeColor="text1"/>
          <w:lang w:val="sq-AL"/>
        </w:rPr>
        <w:t xml:space="preserve">”, ku ndër format përfshihen edhe </w:t>
      </w:r>
      <w:r w:rsidRPr="00B6063B">
        <w:rPr>
          <w:rStyle w:val="Emphasis"/>
          <w:color w:val="000000" w:themeColor="text1"/>
          <w:lang w:val="sq-AL"/>
        </w:rPr>
        <w:t xml:space="preserve">ca, disa, çdo, aq, kaq </w:t>
      </w:r>
      <w:r w:rsidRPr="00B6063B">
        <w:rPr>
          <w:color w:val="000000" w:themeColor="text1"/>
          <w:lang w:val="sq-AL"/>
        </w:rPr>
        <w:t xml:space="preserve">(Beci, 2004, f. 114) Ky funksion semantik i përemrit </w:t>
      </w:r>
      <w:r w:rsidRPr="00B6063B">
        <w:rPr>
          <w:rStyle w:val="Emphasis"/>
          <w:color w:val="000000" w:themeColor="text1"/>
          <w:lang w:val="sq-AL"/>
        </w:rPr>
        <w:t>disa</w:t>
      </w:r>
      <w:r w:rsidRPr="00B6063B">
        <w:rPr>
          <w:color w:val="000000" w:themeColor="text1"/>
          <w:lang w:val="sq-AL"/>
        </w:rPr>
        <w:t xml:space="preserve"> ndikon drejtpërdrejt në prodhimin e strukturave jonormative në spanjisht, si </w:t>
      </w:r>
      <w:r w:rsidRPr="00B6063B">
        <w:rPr>
          <w:rFonts w:ascii="Cambria Math" w:hAnsi="Cambria Math" w:cs="Cambria Math"/>
          <w:color w:val="000000" w:themeColor="text1"/>
          <w:lang w:val="sq-AL"/>
        </w:rPr>
        <w:t>⊗</w:t>
      </w:r>
      <w:r w:rsidRPr="00B6063B">
        <w:rPr>
          <w:color w:val="000000" w:themeColor="text1"/>
          <w:lang w:val="sq-AL"/>
        </w:rPr>
        <w:t xml:space="preserve"> </w:t>
      </w:r>
      <w:r w:rsidRPr="00B6063B">
        <w:rPr>
          <w:rStyle w:val="Emphasis"/>
          <w:color w:val="000000" w:themeColor="text1"/>
          <w:lang w:val="sq-AL"/>
        </w:rPr>
        <w:t>algunos Martínez</w:t>
      </w:r>
      <w:r w:rsidRPr="00B6063B">
        <w:rPr>
          <w:color w:val="000000" w:themeColor="text1"/>
          <w:lang w:val="sq-AL"/>
        </w:rPr>
        <w:t xml:space="preserve"> ose </w:t>
      </w:r>
      <w:r w:rsidRPr="00B6063B">
        <w:rPr>
          <w:rFonts w:ascii="Cambria Math" w:hAnsi="Cambria Math" w:cs="Cambria Math"/>
          <w:color w:val="000000" w:themeColor="text1"/>
          <w:lang w:val="sq-AL"/>
        </w:rPr>
        <w:t>⊗</w:t>
      </w:r>
      <w:r w:rsidRPr="00B6063B">
        <w:rPr>
          <w:color w:val="000000" w:themeColor="text1"/>
          <w:lang w:val="sq-AL"/>
        </w:rPr>
        <w:t xml:space="preserve"> </w:t>
      </w:r>
      <w:r w:rsidRPr="00B6063B">
        <w:rPr>
          <w:rStyle w:val="Emphasis"/>
          <w:color w:val="000000" w:themeColor="text1"/>
          <w:lang w:val="sq-AL"/>
        </w:rPr>
        <w:t>unos Martínez</w:t>
      </w:r>
      <w:r w:rsidRPr="00B6063B">
        <w:rPr>
          <w:color w:val="000000" w:themeColor="text1"/>
          <w:lang w:val="sq-AL"/>
        </w:rPr>
        <w:t xml:space="preserve">, në vend të formës normative </w:t>
      </w:r>
      <w:r w:rsidRPr="00B6063B">
        <w:rPr>
          <w:rStyle w:val="Emphasis"/>
          <w:color w:val="000000" w:themeColor="text1"/>
          <w:lang w:val="sq-AL"/>
        </w:rPr>
        <w:t>los Martínez.</w:t>
      </w:r>
    </w:p>
    <w:p w14:paraId="7A899FE6" w14:textId="5ABDAF15" w:rsidR="00061C6A" w:rsidRPr="00B6063B" w:rsidRDefault="00061C6A" w:rsidP="00061C6A">
      <w:pPr>
        <w:pStyle w:val="font-claude-response-body"/>
        <w:spacing w:before="0" w:beforeAutospacing="0" w:after="0" w:afterAutospacing="0" w:line="276" w:lineRule="auto"/>
        <w:jc w:val="both"/>
        <w:rPr>
          <w:rFonts w:eastAsiaTheme="minorEastAsia"/>
          <w:color w:val="000000" w:themeColor="text1"/>
          <w:lang w:val="sq-AL" w:eastAsia="en-US"/>
        </w:rPr>
      </w:pPr>
      <w:r w:rsidRPr="00B6063B">
        <w:rPr>
          <w:rFonts w:eastAsiaTheme="minorEastAsia"/>
          <w:color w:val="000000" w:themeColor="text1"/>
          <w:lang w:val="sq-AL" w:eastAsia="en-US"/>
        </w:rPr>
        <w:t>Megjithatë, sipas normës gramatikore të spanjishtes, mbiemrat në njëjës që përdoren për të përfaqësuar një familje kërkojnë përdorimin e nyjës së caktuar në shumës (los), si në shembullin: “Los Pérez</w:t>
      </w:r>
      <w:r w:rsidRPr="00B6063B">
        <w:rPr>
          <w:i/>
          <w:iCs/>
          <w:color w:val="000000" w:themeColor="text1"/>
          <w:lang w:val="sq-AL"/>
        </w:rPr>
        <w:t xml:space="preserve"> son muy generosos y agradables” </w:t>
      </w:r>
      <w:r w:rsidRPr="00B6063B">
        <w:rPr>
          <w:color w:val="000000" w:themeColor="text1"/>
          <w:lang w:val="sq-AL"/>
        </w:rPr>
        <w:t>(Aragonés</w:t>
      </w:r>
      <w:r w:rsidR="008A1ED2" w:rsidRPr="00016493">
        <w:rPr>
          <w:lang w:val="sq-AL"/>
        </w:rPr>
        <w:t xml:space="preserve"> dhe</w:t>
      </w:r>
      <w:r w:rsidRPr="00B6063B">
        <w:rPr>
          <w:color w:val="000000" w:themeColor="text1"/>
          <w:lang w:val="sq-AL"/>
        </w:rPr>
        <w:t xml:space="preserve"> Palencia, 2009, f. 26)</w:t>
      </w:r>
    </w:p>
    <w:p w14:paraId="0CC83909" w14:textId="77777777" w:rsidR="00061C6A" w:rsidRDefault="00061C6A" w:rsidP="00061C6A">
      <w:pPr>
        <w:pStyle w:val="font-claude-response-body"/>
        <w:spacing w:before="0" w:beforeAutospacing="0" w:after="0" w:afterAutospacing="0" w:line="276" w:lineRule="auto"/>
        <w:jc w:val="both"/>
        <w:rPr>
          <w:color w:val="000000" w:themeColor="text1"/>
          <w:lang w:val="es-ES"/>
        </w:rPr>
      </w:pPr>
      <w:r w:rsidRPr="00B6063B">
        <w:rPr>
          <w:color w:val="000000" w:themeColor="text1"/>
          <w:lang w:val="sq-AL"/>
        </w:rPr>
        <w:lastRenderedPageBreak/>
        <w:t xml:space="preserve">Megjithëse nuk ka qenë në fokusin kryesor të këtij hulumtimi, gjatë analizës së gabimeve gramatikore të evidentuara në pyetësor, konstatohet edhe ndërhyrja e një gjuhe të tretë, konkretisht e anglishtes. </w:t>
      </w:r>
      <w:r w:rsidRPr="00B6063B">
        <w:rPr>
          <w:color w:val="000000" w:themeColor="text1"/>
          <w:lang w:val="es-ES"/>
        </w:rPr>
        <w:t>Ky fenomen ilustrohet në shembullin</w:t>
      </w:r>
      <w:r>
        <w:rPr>
          <w:color w:val="000000" w:themeColor="text1"/>
          <w:lang w:val="es-ES"/>
        </w:rPr>
        <w:t>:</w:t>
      </w:r>
    </w:p>
    <w:p w14:paraId="7840D91F" w14:textId="77777777" w:rsidR="00061C6A" w:rsidRDefault="00061C6A" w:rsidP="00061C6A">
      <w:pPr>
        <w:pStyle w:val="font-claude-response-body"/>
        <w:spacing w:before="0" w:beforeAutospacing="0" w:after="0" w:afterAutospacing="0" w:line="276" w:lineRule="auto"/>
        <w:jc w:val="both"/>
        <w:rPr>
          <w:color w:val="000000" w:themeColor="text1"/>
          <w:lang w:val="es-ES"/>
        </w:rPr>
      </w:pPr>
      <w:bookmarkStart w:id="288" w:name="_Hlk227943156"/>
    </w:p>
    <w:p w14:paraId="6AD665B5" w14:textId="77777777" w:rsidR="00061C6A" w:rsidRDefault="00061C6A" w:rsidP="00061C6A">
      <w:pPr>
        <w:pStyle w:val="font-claude-response-body"/>
        <w:spacing w:before="0" w:beforeAutospacing="0" w:after="0" w:afterAutospacing="0" w:line="276" w:lineRule="auto"/>
        <w:jc w:val="both"/>
        <w:rPr>
          <w:i/>
          <w:iCs/>
          <w:color w:val="000000" w:themeColor="text1"/>
          <w:lang w:val="es-ES"/>
        </w:rPr>
      </w:pPr>
      <w:r w:rsidRPr="00B6063B">
        <w:rPr>
          <w:i/>
          <w:iCs/>
          <w:color w:val="000000" w:themeColor="text1"/>
          <w:lang w:val="es-ES"/>
        </w:rPr>
        <w:t>¿A qué te dedicas?</w:t>
      </w:r>
    </w:p>
    <w:p w14:paraId="3E08BCE0" w14:textId="4561798A" w:rsidR="00061C6A" w:rsidRDefault="00061C6A" w:rsidP="00061C6A">
      <w:pPr>
        <w:pStyle w:val="font-claude-response-body"/>
        <w:spacing w:before="0" w:beforeAutospacing="0" w:after="0" w:afterAutospacing="0" w:line="276" w:lineRule="auto"/>
        <w:jc w:val="both"/>
        <w:rPr>
          <w:color w:val="000000" w:themeColor="text1"/>
          <w:lang w:val="es-ES"/>
        </w:rPr>
      </w:pPr>
      <w:r w:rsidRPr="00B6063B">
        <w:rPr>
          <w:i/>
          <w:iCs/>
          <w:color w:val="000000" w:themeColor="text1"/>
          <w:lang w:val="es-ES"/>
        </w:rPr>
        <w:t xml:space="preserve"> –</w:t>
      </w:r>
      <w:r w:rsidR="00571ACB">
        <w:rPr>
          <w:i/>
          <w:iCs/>
          <w:color w:val="000000" w:themeColor="text1"/>
          <w:lang w:val="es-ES"/>
        </w:rPr>
        <w:t xml:space="preserve"> </w:t>
      </w:r>
      <w:r w:rsidRPr="00B6063B">
        <w:rPr>
          <w:i/>
          <w:iCs/>
          <w:color w:val="000000" w:themeColor="text1"/>
          <w:lang w:val="es-ES"/>
        </w:rPr>
        <w:t xml:space="preserve">Soy </w:t>
      </w:r>
      <w:r w:rsidRPr="0012759B">
        <w:rPr>
          <w:b/>
          <w:bCs/>
          <w:i/>
          <w:iCs/>
          <w:color w:val="000000" w:themeColor="text1"/>
          <w:lang w:val="es-ES"/>
        </w:rPr>
        <w:t>un</w:t>
      </w:r>
      <w:r w:rsidRPr="00B6063B">
        <w:rPr>
          <w:i/>
          <w:iCs/>
          <w:color w:val="000000" w:themeColor="text1"/>
          <w:lang w:val="es-ES"/>
        </w:rPr>
        <w:t xml:space="preserve"> actor”</w:t>
      </w:r>
      <w:r w:rsidRPr="00B6063B">
        <w:rPr>
          <w:color w:val="000000" w:themeColor="text1"/>
          <w:lang w:val="es-ES"/>
        </w:rPr>
        <w:t xml:space="preserve">, </w:t>
      </w:r>
    </w:p>
    <w:p w14:paraId="7042BB68" w14:textId="77777777" w:rsidR="00061C6A" w:rsidRDefault="00061C6A" w:rsidP="00061C6A">
      <w:pPr>
        <w:pStyle w:val="font-claude-response-body"/>
        <w:spacing w:before="0" w:beforeAutospacing="0" w:after="0" w:afterAutospacing="0" w:line="276" w:lineRule="auto"/>
        <w:jc w:val="both"/>
        <w:rPr>
          <w:i/>
          <w:iCs/>
          <w:color w:val="000000" w:themeColor="text1"/>
          <w:lang w:val="es-ES"/>
        </w:rPr>
      </w:pPr>
      <w:r w:rsidRPr="00B6063B">
        <w:rPr>
          <w:color w:val="000000" w:themeColor="text1"/>
          <w:lang w:val="es-ES"/>
        </w:rPr>
        <w:t xml:space="preserve">ku forma e saktë është </w:t>
      </w:r>
      <w:r w:rsidRPr="00B6063B">
        <w:rPr>
          <w:i/>
          <w:iCs/>
          <w:color w:val="000000" w:themeColor="text1"/>
          <w:lang w:val="es-ES"/>
        </w:rPr>
        <w:t>“Soy actor”</w:t>
      </w:r>
    </w:p>
    <w:p w14:paraId="4B1C8369" w14:textId="77777777" w:rsidR="00061C6A" w:rsidRDefault="00061C6A" w:rsidP="00061C6A">
      <w:pPr>
        <w:pStyle w:val="font-claude-response-body"/>
        <w:spacing w:before="0" w:beforeAutospacing="0" w:after="0" w:afterAutospacing="0" w:line="276" w:lineRule="auto"/>
        <w:jc w:val="both"/>
        <w:rPr>
          <w:color w:val="000000" w:themeColor="text1"/>
          <w:lang w:val="es-ES"/>
        </w:rPr>
      </w:pPr>
      <w:r>
        <w:rPr>
          <w:i/>
          <w:iCs/>
          <w:color w:val="000000" w:themeColor="text1"/>
          <w:lang w:val="es-ES"/>
        </w:rPr>
        <w:t xml:space="preserve">- </w:t>
      </w:r>
      <w:r w:rsidRPr="0012759B">
        <w:rPr>
          <w:color w:val="000000" w:themeColor="text1"/>
          <w:lang w:val="es-ES"/>
        </w:rPr>
        <w:t xml:space="preserve">Në shqip </w:t>
      </w:r>
      <w:r w:rsidRPr="00B6063B">
        <w:rPr>
          <w:color w:val="000000" w:themeColor="text1"/>
          <w:lang w:val="es-ES"/>
        </w:rPr>
        <w:t>(</w:t>
      </w:r>
      <w:r w:rsidRPr="00B6063B">
        <w:rPr>
          <w:i/>
          <w:iCs/>
          <w:color w:val="000000" w:themeColor="text1"/>
          <w:lang w:val="es-ES"/>
        </w:rPr>
        <w:t>Jam aktor</w:t>
      </w:r>
      <w:r w:rsidRPr="00B6063B">
        <w:rPr>
          <w:color w:val="000000" w:themeColor="text1"/>
          <w:lang w:val="es-ES"/>
        </w:rPr>
        <w:t>).</w:t>
      </w:r>
      <w:bookmarkEnd w:id="288"/>
    </w:p>
    <w:p w14:paraId="1FEA2C16" w14:textId="77777777" w:rsidR="00061C6A" w:rsidRPr="00B6063B" w:rsidRDefault="00061C6A" w:rsidP="00061C6A">
      <w:pPr>
        <w:pStyle w:val="font-claude-response-body"/>
        <w:spacing w:before="0" w:beforeAutospacing="0" w:after="0" w:afterAutospacing="0" w:line="276" w:lineRule="auto"/>
        <w:jc w:val="both"/>
        <w:rPr>
          <w:color w:val="000000" w:themeColor="text1"/>
          <w:lang w:val="es-ES"/>
        </w:rPr>
      </w:pPr>
    </w:p>
    <w:p w14:paraId="75AA12C5" w14:textId="77777777" w:rsidR="00061C6A" w:rsidRPr="00B6063B" w:rsidRDefault="00061C6A" w:rsidP="00061C6A">
      <w:pPr>
        <w:pStyle w:val="font-claude-response-body"/>
        <w:spacing w:before="0" w:beforeAutospacing="0" w:after="0" w:afterAutospacing="0" w:line="276" w:lineRule="auto"/>
        <w:jc w:val="both"/>
        <w:rPr>
          <w:color w:val="000000" w:themeColor="text1"/>
          <w:lang w:val="es-ES"/>
        </w:rPr>
      </w:pPr>
      <w:r w:rsidRPr="00B6063B">
        <w:rPr>
          <w:color w:val="000000" w:themeColor="text1"/>
          <w:lang w:val="es-ES"/>
        </w:rPr>
        <w:t xml:space="preserve">Rasti në fjalë ka të bëjë me përdorimin të pasaktë të nyjës së pacaktuar pas foljes </w:t>
      </w:r>
      <w:r w:rsidRPr="00B6063B">
        <w:rPr>
          <w:i/>
          <w:iCs/>
          <w:color w:val="000000" w:themeColor="text1"/>
          <w:lang w:val="es-ES"/>
        </w:rPr>
        <w:t>ser</w:t>
      </w:r>
      <w:r w:rsidRPr="00B6063B">
        <w:rPr>
          <w:color w:val="000000" w:themeColor="text1"/>
          <w:lang w:val="es-ES"/>
        </w:rPr>
        <w:t xml:space="preserve">, e cila në spanjisht zakonisht nuk përdoret kur emri që pason shërben për të identifikuar profesione, kombësi apo </w:t>
      </w:r>
      <w:r w:rsidRPr="00B6063B">
        <w:rPr>
          <w:rStyle w:val="Fontiiparagrafittparazgjedhur"/>
          <w:rFonts w:eastAsia="Play"/>
          <w:color w:val="000000" w:themeColor="text1"/>
          <w:lang w:val="es-ES"/>
        </w:rPr>
        <w:t xml:space="preserve">përkatësi; </w:t>
      </w:r>
      <w:r w:rsidRPr="00B6063B">
        <w:rPr>
          <w:rStyle w:val="Fontiiparagrafittparazgjedhur"/>
          <w:rFonts w:eastAsia="Play"/>
          <w:i/>
          <w:color w:val="000000" w:themeColor="text1"/>
          <w:lang w:val="es-ES"/>
        </w:rPr>
        <w:t>soy un actor</w:t>
      </w:r>
      <w:r w:rsidRPr="00B6063B">
        <w:rPr>
          <w:color w:val="000000" w:themeColor="text1"/>
          <w:lang w:val="es-ES"/>
        </w:rPr>
        <w:t xml:space="preserve"> (</w:t>
      </w:r>
      <w:r>
        <w:rPr>
          <w:color w:val="000000" w:themeColor="text1"/>
          <w:lang w:val="es-ES"/>
        </w:rPr>
        <w:t>RAE</w:t>
      </w:r>
      <w:r w:rsidRPr="00B6063B">
        <w:rPr>
          <w:color w:val="000000" w:themeColor="text1"/>
          <w:lang w:val="es-ES"/>
        </w:rPr>
        <w:t>, 2009)</w:t>
      </w:r>
      <w:r w:rsidRPr="00B6063B">
        <w:rPr>
          <w:rStyle w:val="Fontiiparagrafittparazgjedhur"/>
          <w:rFonts w:eastAsia="Play"/>
          <w:color w:val="000000" w:themeColor="text1"/>
          <w:lang w:val="es-ES"/>
        </w:rPr>
        <w:t>.</w:t>
      </w:r>
    </w:p>
    <w:p w14:paraId="189EF40C" w14:textId="323ED063" w:rsidR="00061C6A" w:rsidRPr="00B6063B" w:rsidRDefault="00061C6A" w:rsidP="00061C6A">
      <w:pPr>
        <w:spacing w:after="0"/>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t>Përtej aspektit gramatikor, k</w:t>
      </w:r>
      <w:r w:rsidR="00F243A9">
        <w:rPr>
          <w:rFonts w:ascii="Times New Roman" w:hAnsi="Times New Roman" w:cs="Times New Roman"/>
          <w:color w:val="000000" w:themeColor="text1"/>
          <w:sz w:val="24"/>
          <w:szCs w:val="24"/>
          <w:lang w:val="es-ES"/>
        </w:rPr>
        <w:t>jo</w:t>
      </w:r>
      <w:r w:rsidRPr="00B6063B">
        <w:rPr>
          <w:rFonts w:ascii="Times New Roman" w:hAnsi="Times New Roman" w:cs="Times New Roman"/>
          <w:color w:val="000000" w:themeColor="text1"/>
          <w:sz w:val="24"/>
          <w:szCs w:val="24"/>
          <w:lang w:val="es-ES"/>
        </w:rPr>
        <w:t xml:space="preserve"> </w:t>
      </w:r>
      <w:r w:rsidR="00F243A9" w:rsidRPr="00016493">
        <w:rPr>
          <w:rFonts w:ascii="Times New Roman" w:hAnsi="Times New Roman" w:cs="Times New Roman"/>
          <w:sz w:val="24"/>
          <w:szCs w:val="24"/>
          <w:lang w:val="es-ES"/>
        </w:rPr>
        <w:t>shmangie</w:t>
      </w:r>
      <w:r w:rsidRPr="00B6063B">
        <w:rPr>
          <w:rFonts w:ascii="Times New Roman" w:hAnsi="Times New Roman" w:cs="Times New Roman"/>
          <w:color w:val="000000" w:themeColor="text1"/>
          <w:sz w:val="24"/>
          <w:szCs w:val="24"/>
          <w:lang w:val="es-ES"/>
        </w:rPr>
        <w:t xml:space="preserve"> lidhet me ndikimin e anglishtes, ku struktura </w:t>
      </w:r>
      <w:r w:rsidRPr="00B6063B">
        <w:rPr>
          <w:rFonts w:ascii="Times New Roman" w:hAnsi="Times New Roman" w:cs="Times New Roman"/>
          <w:i/>
          <w:iCs/>
          <w:color w:val="000000" w:themeColor="text1"/>
          <w:sz w:val="24"/>
          <w:szCs w:val="24"/>
          <w:lang w:val="es-ES"/>
        </w:rPr>
        <w:t>“I am an actor”</w:t>
      </w:r>
      <w:r w:rsidRPr="00B6063B">
        <w:rPr>
          <w:rFonts w:ascii="Times New Roman" w:hAnsi="Times New Roman" w:cs="Times New Roman"/>
          <w:color w:val="000000" w:themeColor="text1"/>
          <w:sz w:val="24"/>
          <w:szCs w:val="24"/>
          <w:lang w:val="es-ES"/>
        </w:rPr>
        <w:t xml:space="preserve"> kërkon praninë e nyjës së pacaktuar. Si rrjedhojë, studenti transferon këtë model në spanjisht, duke prodhuar forma si </w:t>
      </w:r>
      <w:r w:rsidRPr="00B6063B">
        <w:rPr>
          <w:rFonts w:ascii="Times New Roman" w:hAnsi="Times New Roman" w:cs="Times New Roman"/>
          <w:i/>
          <w:iCs/>
          <w:color w:val="000000" w:themeColor="text1"/>
          <w:sz w:val="24"/>
          <w:szCs w:val="24"/>
          <w:lang w:val="es-ES"/>
        </w:rPr>
        <w:t>“Soy un actor”</w:t>
      </w:r>
      <w:r w:rsidRPr="00B6063B">
        <w:rPr>
          <w:rFonts w:ascii="Times New Roman" w:hAnsi="Times New Roman" w:cs="Times New Roman"/>
          <w:color w:val="000000" w:themeColor="text1"/>
          <w:sz w:val="24"/>
          <w:szCs w:val="24"/>
          <w:lang w:val="es-ES"/>
        </w:rPr>
        <w:t xml:space="preserve">. </w:t>
      </w:r>
      <w:r w:rsidR="00D71D06" w:rsidRPr="00D71D06">
        <w:rPr>
          <w:rFonts w:ascii="Times New Roman" w:hAnsi="Times New Roman" w:cs="Times New Roman"/>
          <w:color w:val="000000" w:themeColor="text1"/>
          <w:sz w:val="24"/>
          <w:szCs w:val="24"/>
          <w:lang w:val="es-ES"/>
        </w:rPr>
        <w:t xml:space="preserve">Ky rast lidhet me ndikimin ndërgjuhësor </w:t>
      </w:r>
      <w:r w:rsidR="00D71D06">
        <w:rPr>
          <w:rFonts w:ascii="Times New Roman" w:hAnsi="Times New Roman" w:cs="Times New Roman"/>
          <w:color w:val="000000" w:themeColor="text1"/>
          <w:sz w:val="24"/>
          <w:szCs w:val="24"/>
          <w:lang w:val="es-ES"/>
        </w:rPr>
        <w:t xml:space="preserve">t </w:t>
      </w:r>
      <w:r w:rsidR="00D71D06" w:rsidRPr="00B6063B">
        <w:rPr>
          <w:rFonts w:ascii="Times New Roman" w:hAnsi="Times New Roman" w:cs="Times New Roman"/>
          <w:color w:val="000000" w:themeColor="text1"/>
          <w:sz w:val="24"/>
          <w:szCs w:val="24"/>
          <w:lang w:val="es-ES"/>
        </w:rPr>
        <w:t>ë</w:t>
      </w:r>
      <w:r w:rsidR="00D71D06" w:rsidRPr="00D71D06">
        <w:rPr>
          <w:rFonts w:ascii="Times New Roman" w:hAnsi="Times New Roman" w:cs="Times New Roman"/>
          <w:color w:val="000000" w:themeColor="text1"/>
          <w:sz w:val="24"/>
          <w:szCs w:val="24"/>
          <w:lang w:val="es-ES"/>
        </w:rPr>
        <w:t>shumëfish</w:t>
      </w:r>
      <w:r w:rsidR="00D71D06">
        <w:rPr>
          <w:rFonts w:ascii="Times New Roman" w:hAnsi="Times New Roman" w:cs="Times New Roman"/>
          <w:color w:val="000000" w:themeColor="text1"/>
          <w:sz w:val="24"/>
          <w:szCs w:val="24"/>
          <w:lang w:val="es-ES"/>
        </w:rPr>
        <w:t>t</w:t>
      </w:r>
      <w:r w:rsidR="00D71D06" w:rsidRPr="00B6063B">
        <w:rPr>
          <w:rFonts w:ascii="Times New Roman" w:hAnsi="Times New Roman" w:cs="Times New Roman"/>
          <w:color w:val="000000" w:themeColor="text1"/>
          <w:sz w:val="24"/>
          <w:szCs w:val="24"/>
          <w:lang w:val="es-ES"/>
        </w:rPr>
        <w:t>ë</w:t>
      </w:r>
      <w:r w:rsidR="00D71D06" w:rsidRPr="00D71D06">
        <w:rPr>
          <w:rFonts w:ascii="Times New Roman" w:hAnsi="Times New Roman" w:cs="Times New Roman"/>
          <w:color w:val="000000" w:themeColor="text1"/>
          <w:sz w:val="24"/>
          <w:szCs w:val="24"/>
          <w:lang w:val="es-ES"/>
        </w:rPr>
        <w:t>,</w:t>
      </w:r>
      <w:r w:rsidRPr="00B6063B">
        <w:rPr>
          <w:rFonts w:ascii="Times New Roman" w:hAnsi="Times New Roman" w:cs="Times New Roman"/>
          <w:color w:val="000000" w:themeColor="text1"/>
          <w:sz w:val="24"/>
          <w:szCs w:val="24"/>
          <w:lang w:val="es-ES"/>
        </w:rPr>
        <w:t xml:space="preserve"> ku</w:t>
      </w:r>
      <w:r w:rsidR="00D71D06">
        <w:rPr>
          <w:rFonts w:ascii="Times New Roman" w:hAnsi="Times New Roman" w:cs="Times New Roman"/>
          <w:color w:val="000000" w:themeColor="text1"/>
          <w:sz w:val="24"/>
          <w:szCs w:val="24"/>
          <w:lang w:val="es-ES"/>
        </w:rPr>
        <w:t xml:space="preserve"> disa </w:t>
      </w:r>
      <w:r w:rsidRPr="00B6063B">
        <w:rPr>
          <w:rFonts w:ascii="Times New Roman" w:hAnsi="Times New Roman" w:cs="Times New Roman"/>
          <w:color w:val="000000" w:themeColor="text1"/>
          <w:sz w:val="24"/>
          <w:szCs w:val="24"/>
          <w:lang w:val="es-ES"/>
        </w:rPr>
        <w:t>sistem</w:t>
      </w:r>
      <w:r w:rsidR="00D71D06">
        <w:rPr>
          <w:rFonts w:ascii="Times New Roman" w:hAnsi="Times New Roman" w:cs="Times New Roman"/>
          <w:color w:val="000000" w:themeColor="text1"/>
          <w:sz w:val="24"/>
          <w:szCs w:val="24"/>
          <w:lang w:val="es-ES"/>
        </w:rPr>
        <w:t>e</w:t>
      </w:r>
      <w:r w:rsidRPr="00B6063B">
        <w:rPr>
          <w:rFonts w:ascii="Times New Roman" w:hAnsi="Times New Roman" w:cs="Times New Roman"/>
          <w:color w:val="000000" w:themeColor="text1"/>
          <w:sz w:val="24"/>
          <w:szCs w:val="24"/>
          <w:lang w:val="es-ES"/>
        </w:rPr>
        <w:t xml:space="preserve"> gjuhësor</w:t>
      </w:r>
      <w:r w:rsidR="00D71D06">
        <w:rPr>
          <w:rFonts w:ascii="Times New Roman" w:hAnsi="Times New Roman" w:cs="Times New Roman"/>
          <w:color w:val="000000" w:themeColor="text1"/>
          <w:sz w:val="24"/>
          <w:szCs w:val="24"/>
          <w:lang w:val="es-ES"/>
        </w:rPr>
        <w:t>e</w:t>
      </w:r>
      <w:r w:rsidRPr="00B6063B">
        <w:rPr>
          <w:rFonts w:ascii="Times New Roman" w:hAnsi="Times New Roman" w:cs="Times New Roman"/>
          <w:color w:val="000000" w:themeColor="text1"/>
          <w:sz w:val="24"/>
          <w:szCs w:val="24"/>
          <w:lang w:val="es-ES"/>
        </w:rPr>
        <w:t xml:space="preserve"> kontribuo</w:t>
      </w:r>
      <w:r w:rsidR="00D71D06">
        <w:rPr>
          <w:rFonts w:ascii="Times New Roman" w:hAnsi="Times New Roman" w:cs="Times New Roman"/>
          <w:color w:val="000000" w:themeColor="text1"/>
          <w:sz w:val="24"/>
          <w:szCs w:val="24"/>
          <w:lang w:val="es-ES"/>
        </w:rPr>
        <w:t>jn</w:t>
      </w:r>
      <w:r w:rsidR="00D71D06" w:rsidRPr="00B6063B">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 xml:space="preserve"> në ndërtimin e kompetencës në </w:t>
      </w:r>
      <w:r w:rsidRPr="00B03057">
        <w:rPr>
          <w:rFonts w:ascii="Times New Roman" w:hAnsi="Times New Roman" w:cs="Times New Roman"/>
          <w:color w:val="000000" w:themeColor="text1"/>
          <w:sz w:val="24"/>
          <w:szCs w:val="24"/>
          <w:lang w:val="es-ES"/>
        </w:rPr>
        <w:t xml:space="preserve">gjuhën e synuar (Cenoz et al., 2001). </w:t>
      </w:r>
      <w:r w:rsidR="00D71D06" w:rsidRPr="00D71D06">
        <w:rPr>
          <w:rFonts w:ascii="Times New Roman" w:hAnsi="Times New Roman" w:cs="Times New Roman"/>
          <w:color w:val="000000" w:themeColor="text1"/>
          <w:sz w:val="24"/>
          <w:szCs w:val="24"/>
          <w:lang w:val="es-ES"/>
        </w:rPr>
        <w:t>Gjithashtu, ai mund të trajtohet nga perspektiva e ndërveprimit ndërgjuhësor, ku, sipas De Angelis-it (2007, f. 20)</w:t>
      </w:r>
      <w:r w:rsidRPr="00B03057">
        <w:rPr>
          <w:rFonts w:ascii="Times New Roman" w:hAnsi="Times New Roman" w:cs="Times New Roman"/>
          <w:color w:val="000000" w:themeColor="text1"/>
          <w:sz w:val="24"/>
          <w:szCs w:val="24"/>
          <w:lang w:val="es-ES"/>
        </w:rPr>
        <w:t xml:space="preserve">, gjuhët e përvetësuara më parë ndikojnë në mënyrë komplekse dhe jo lineare në përvetësimin dhe përdorimin e një gjuhe shtesë. Në këtë perspektivë, përdorimi i formës </w:t>
      </w:r>
      <w:r w:rsidRPr="00B03057">
        <w:rPr>
          <w:rFonts w:ascii="Times New Roman" w:hAnsi="Times New Roman" w:cs="Times New Roman"/>
          <w:i/>
          <w:iCs/>
          <w:color w:val="000000" w:themeColor="text1"/>
          <w:sz w:val="24"/>
          <w:szCs w:val="24"/>
          <w:lang w:val="es-ES"/>
        </w:rPr>
        <w:t>“Soy un actor”</w:t>
      </w:r>
      <w:r w:rsidRPr="00B03057">
        <w:rPr>
          <w:rFonts w:ascii="Times New Roman" w:hAnsi="Times New Roman" w:cs="Times New Roman"/>
          <w:color w:val="000000" w:themeColor="text1"/>
          <w:sz w:val="24"/>
          <w:szCs w:val="24"/>
          <w:lang w:val="es-ES"/>
        </w:rPr>
        <w:t xml:space="preserve"> nuk përbën vetëm një gabim gramatikor, por një manifestim të ndërveprimit kompleks ndërmjet disa sistemeve gjuhësore, duke reflektuar natyrën dinamike të përvetësimit të gjuhëve të huaja.</w:t>
      </w:r>
      <w:r w:rsidRPr="00B6063B">
        <w:rPr>
          <w:rFonts w:ascii="Times New Roman" w:hAnsi="Times New Roman" w:cs="Times New Roman"/>
          <w:color w:val="000000" w:themeColor="text1"/>
          <w:sz w:val="24"/>
          <w:szCs w:val="24"/>
          <w:lang w:val="es-ES"/>
        </w:rPr>
        <w:t xml:space="preserve"> </w:t>
      </w:r>
    </w:p>
    <w:p w14:paraId="25053A2A" w14:textId="77777777" w:rsidR="00061C6A" w:rsidRPr="00B6063B" w:rsidRDefault="00061C6A" w:rsidP="00061C6A">
      <w:pPr>
        <w:spacing w:after="0"/>
        <w:jc w:val="center"/>
        <w:rPr>
          <w:rFonts w:ascii="Times New Roman" w:hAnsi="Times New Roman" w:cs="Times New Roman"/>
          <w:b/>
          <w:color w:val="000000" w:themeColor="text1"/>
          <w:sz w:val="24"/>
          <w:szCs w:val="24"/>
          <w:lang w:val="es-ES"/>
        </w:rPr>
      </w:pPr>
      <w:bookmarkStart w:id="289" w:name="_Hlk229052093"/>
    </w:p>
    <w:p w14:paraId="549533E0"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
        </w:rPr>
      </w:pPr>
      <w:bookmarkStart w:id="290" w:name="_Toc230597957"/>
      <w:bookmarkStart w:id="291" w:name="_Toc241046708"/>
      <w:r w:rsidRPr="00CC2866">
        <w:rPr>
          <w:rFonts w:ascii="Times New Roman" w:hAnsi="Times New Roman" w:cs="Times New Roman"/>
          <w:b/>
          <w:bCs/>
          <w:color w:val="000000" w:themeColor="text1"/>
          <w:sz w:val="24"/>
          <w:szCs w:val="24"/>
          <w:lang w:val="es-ES"/>
        </w:rPr>
        <w:t>4.2.2 Vështirësi në përdorimin e gjinisë</w:t>
      </w:r>
      <w:bookmarkEnd w:id="290"/>
      <w:bookmarkEnd w:id="291"/>
      <w:r w:rsidRPr="00CC2866">
        <w:rPr>
          <w:rFonts w:ascii="Times New Roman" w:hAnsi="Times New Roman" w:cs="Times New Roman"/>
          <w:b/>
          <w:bCs/>
          <w:color w:val="000000" w:themeColor="text1"/>
          <w:sz w:val="24"/>
          <w:szCs w:val="24"/>
          <w:lang w:val="es-ES"/>
        </w:rPr>
        <w:t xml:space="preserve"> </w:t>
      </w:r>
    </w:p>
    <w:bookmarkEnd w:id="289"/>
    <w:p w14:paraId="7AF3F150" w14:textId="77777777" w:rsidR="00061C6A" w:rsidRPr="00456D3F" w:rsidRDefault="00061C6A" w:rsidP="00061C6A">
      <w:pPr>
        <w:spacing w:before="240" w:after="0"/>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t>Gjinia është pjesë e strukturës së gjuhës spanjolle, e cila, ashtu si edhe gjuha shqipe njeh dallimin t</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 xml:space="preserve"> mashkullores dhe femërores. Megjithëse ekziston një paralelizëm i dukshëm ndërmjet dy sistemeve gjuhësore në këtë drejtim, studentët shqiptarë hasin vështirësi të konsiderueshme në përdorimin korrekt të gjinisë në spanjisht, veçanërisht në raste specifike ku dallimet semantike dhe leksikore janë më të theksuara. Gjinia, për më tepër, përdoret, së bashku me rasën dhe numrin, për të vendosur marrëdhënie sintaksore ndërmjet elementeve të fjalisë përmes përshtatjes gramatikore. </w:t>
      </w:r>
      <w:r w:rsidRPr="00456D3F">
        <w:rPr>
          <w:rFonts w:ascii="Times New Roman" w:hAnsi="Times New Roman" w:cs="Times New Roman"/>
          <w:color w:val="000000" w:themeColor="text1"/>
          <w:sz w:val="24"/>
          <w:szCs w:val="24"/>
          <w:lang w:val="es-ES"/>
        </w:rPr>
        <w:t xml:space="preserve">Përshtatja ndodh vetëm në gjuhët që kanë kategori të gjinisë; nëse gjuhët nuk kanë gjini, atëherë nuk ekziston as përshtatja gramatikore </w:t>
      </w:r>
    </w:p>
    <w:p w14:paraId="7B7D7B33" w14:textId="01267447" w:rsidR="00061C6A" w:rsidRPr="00381B0A" w:rsidRDefault="00061C6A" w:rsidP="00061C6A">
      <w:pPr>
        <w:pStyle w:val="NormalWeb"/>
        <w:rPr>
          <w:lang w:val="es-ES"/>
        </w:rPr>
      </w:pPr>
      <w:r w:rsidRPr="00456D3F">
        <w:rPr>
          <w:color w:val="000000" w:themeColor="text1"/>
          <w:lang w:val="es-ES"/>
        </w:rPr>
        <w:lastRenderedPageBreak/>
        <w:t>Kategoria gramatikore e gjinisë i klasifikon emrat në dy ose më shumë gjini ose klasa dhe përbën pjesë të kompetencës gjuhësore të një folësi amtare</w:t>
      </w:r>
      <w:r>
        <w:rPr>
          <w:color w:val="000000" w:themeColor="text1"/>
          <w:lang w:val="es-ES"/>
        </w:rPr>
        <w:t xml:space="preserve">. </w:t>
      </w:r>
      <w:r w:rsidRPr="00456D3F">
        <w:rPr>
          <w:color w:val="000000" w:themeColor="text1"/>
          <w:lang w:val="es-ES"/>
        </w:rPr>
        <w:t xml:space="preserve">Caktimi i gjinisë është një veti leksikore e emrave. Në disa gjuhë, caktimi i gjinisë bazohet plotësisht në aspektin semantik ndërsa në shumë gjuhë të tjera, si rusishtja, frëngjishtja dhe spanjishtja, ai bazohet kryesisht në </w:t>
      </w:r>
      <w:r w:rsidRPr="0091556D">
        <w:rPr>
          <w:color w:val="000000" w:themeColor="text1"/>
          <w:lang w:val="es-ES"/>
        </w:rPr>
        <w:t>aspektin</w:t>
      </w:r>
      <w:r w:rsidRPr="00456D3F">
        <w:rPr>
          <w:color w:val="000000" w:themeColor="text1"/>
          <w:lang w:val="es-ES"/>
        </w:rPr>
        <w:t xml:space="preserve"> morfologjik dhe fonologjik </w:t>
      </w:r>
      <w:r w:rsidRPr="0091556D">
        <w:rPr>
          <w:color w:val="000000" w:themeColor="text1"/>
          <w:lang w:val="es-ES"/>
        </w:rPr>
        <w:t>(</w:t>
      </w:r>
      <w:r w:rsidRPr="00381B0A">
        <w:rPr>
          <w:lang w:val="es-ES"/>
        </w:rPr>
        <w:t>RAE</w:t>
      </w:r>
      <w:r w:rsidR="008A1ED2" w:rsidRPr="00016493">
        <w:rPr>
          <w:lang w:val="es-ES"/>
        </w:rPr>
        <w:t xml:space="preserve"> dhe</w:t>
      </w:r>
      <w:r w:rsidRPr="0091556D">
        <w:rPr>
          <w:color w:val="000000" w:themeColor="text1"/>
          <w:lang w:val="es-ES"/>
        </w:rPr>
        <w:t xml:space="preserve"> </w:t>
      </w:r>
      <w:r>
        <w:rPr>
          <w:color w:val="000000" w:themeColor="text1"/>
          <w:lang w:val="es-ES"/>
        </w:rPr>
        <w:t>ASALE</w:t>
      </w:r>
      <w:r w:rsidRPr="0091556D">
        <w:rPr>
          <w:color w:val="000000" w:themeColor="text1"/>
          <w:lang w:val="es-ES"/>
        </w:rPr>
        <w:t>, 2009; Alonso Raya et al., 20</w:t>
      </w:r>
      <w:r>
        <w:rPr>
          <w:color w:val="000000" w:themeColor="text1"/>
          <w:lang w:val="es-ES"/>
        </w:rPr>
        <w:t xml:space="preserve">05). </w:t>
      </w:r>
    </w:p>
    <w:p w14:paraId="17EC5E86" w14:textId="37ED1125" w:rsidR="004F4F6D" w:rsidRDefault="004F4F6D">
      <w:pPr>
        <w:spacing w:after="160" w:line="278" w:lineRule="auto"/>
        <w:rPr>
          <w:rFonts w:ascii="Times New Roman" w:hAnsi="Times New Roman" w:cs="Times New Roman"/>
          <w:b/>
          <w:color w:val="000000" w:themeColor="text1"/>
          <w:sz w:val="24"/>
          <w:szCs w:val="24"/>
          <w:lang w:val="es-ES"/>
        </w:rPr>
      </w:pPr>
      <w:r>
        <w:rPr>
          <w:rFonts w:ascii="Times New Roman" w:hAnsi="Times New Roman" w:cs="Times New Roman"/>
          <w:b/>
          <w:color w:val="000000" w:themeColor="text1"/>
          <w:sz w:val="24"/>
          <w:szCs w:val="24"/>
          <w:lang w:val="es-ES"/>
        </w:rPr>
        <w:br w:type="page"/>
      </w:r>
    </w:p>
    <w:p w14:paraId="1CB77F07" w14:textId="77777777" w:rsidR="00061C6A" w:rsidRPr="00B6063B" w:rsidRDefault="00061C6A" w:rsidP="00061C6A">
      <w:pPr>
        <w:spacing w:after="0"/>
        <w:jc w:val="both"/>
        <w:rPr>
          <w:rFonts w:ascii="Times New Roman" w:hAnsi="Times New Roman" w:cs="Times New Roman"/>
          <w:b/>
          <w:color w:val="000000" w:themeColor="text1"/>
          <w:sz w:val="24"/>
          <w:szCs w:val="24"/>
          <w:lang w:val="es-ES"/>
        </w:rPr>
      </w:pPr>
    </w:p>
    <w:p w14:paraId="61F2EC0E"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Një ilustrim i qartë i kësaj problematike paraqitet në shembullin e mëposhtëm:</w:t>
      </w:r>
    </w:p>
    <w:p w14:paraId="3F56C9D3"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p>
    <w:p w14:paraId="7F897D57"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b/>
          <w:i/>
          <w:iCs/>
          <w:color w:val="000000" w:themeColor="text1"/>
          <w:sz w:val="24"/>
          <w:szCs w:val="24"/>
          <w:lang w:val="es-ES_tradnl"/>
        </w:rPr>
        <w:t>Fjalia e saktë:</w:t>
      </w:r>
      <w:r w:rsidRPr="00B6063B">
        <w:rPr>
          <w:rFonts w:ascii="Times New Roman" w:hAnsi="Times New Roman" w:cs="Times New Roman"/>
          <w:i/>
          <w:iCs/>
          <w:color w:val="000000" w:themeColor="text1"/>
          <w:sz w:val="24"/>
          <w:szCs w:val="24"/>
          <w:lang w:val="es-ES_tradnl"/>
        </w:rPr>
        <w:t xml:space="preserve"> Sucre es </w:t>
      </w:r>
      <w:r w:rsidRPr="00B6063B">
        <w:rPr>
          <w:rFonts w:ascii="Times New Roman" w:hAnsi="Times New Roman" w:cs="Times New Roman"/>
          <w:i/>
          <w:iCs/>
          <w:color w:val="000000" w:themeColor="text1"/>
          <w:sz w:val="24"/>
          <w:szCs w:val="24"/>
          <w:u w:val="single"/>
          <w:lang w:val="es-ES_tradnl"/>
        </w:rPr>
        <w:t>la</w:t>
      </w:r>
      <w:r w:rsidRPr="00B6063B">
        <w:rPr>
          <w:rFonts w:ascii="Times New Roman" w:hAnsi="Times New Roman" w:cs="Times New Roman"/>
          <w:i/>
          <w:iCs/>
          <w:color w:val="000000" w:themeColor="text1"/>
          <w:sz w:val="24"/>
          <w:szCs w:val="24"/>
          <w:lang w:val="es-ES_tradnl"/>
        </w:rPr>
        <w:t xml:space="preserve"> capital constitucional de Bolivia, pero </w:t>
      </w:r>
      <w:r w:rsidRPr="00B6063B">
        <w:rPr>
          <w:rFonts w:ascii="Times New Roman" w:hAnsi="Times New Roman" w:cs="Times New Roman"/>
          <w:b/>
          <w:i/>
          <w:iCs/>
          <w:color w:val="000000" w:themeColor="text1"/>
          <w:sz w:val="24"/>
          <w:szCs w:val="24"/>
          <w:u w:val="single"/>
          <w:lang w:val="es-ES_tradnl"/>
        </w:rPr>
        <w:t>l</w:t>
      </w:r>
      <w:r w:rsidRPr="00B6063B">
        <w:rPr>
          <w:rFonts w:ascii="Times New Roman" w:hAnsi="Times New Roman" w:cs="Times New Roman"/>
          <w:i/>
          <w:iCs/>
          <w:color w:val="000000" w:themeColor="text1"/>
          <w:sz w:val="24"/>
          <w:szCs w:val="24"/>
          <w:u w:val="single"/>
          <w:lang w:val="es-ES_tradnl"/>
        </w:rPr>
        <w:t>a</w:t>
      </w:r>
      <w:r w:rsidRPr="00B6063B">
        <w:rPr>
          <w:rFonts w:ascii="Times New Roman" w:hAnsi="Times New Roman" w:cs="Times New Roman"/>
          <w:i/>
          <w:iCs/>
          <w:color w:val="000000" w:themeColor="text1"/>
          <w:sz w:val="24"/>
          <w:szCs w:val="24"/>
          <w:lang w:val="es-ES_tradnl"/>
        </w:rPr>
        <w:t xml:space="preserve"> sed del gobierno está en La Paz.</w:t>
      </w:r>
    </w:p>
    <w:p w14:paraId="589A5CB4"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b/>
          <w:i/>
          <w:color w:val="000000" w:themeColor="text1"/>
          <w:sz w:val="24"/>
          <w:szCs w:val="24"/>
          <w:lang w:val="es-ES_tradnl"/>
        </w:rPr>
        <w:t>Në shqip:</w:t>
      </w:r>
      <w:r w:rsidRPr="00B6063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i/>
          <w:iCs/>
          <w:color w:val="000000" w:themeColor="text1"/>
          <w:sz w:val="24"/>
          <w:szCs w:val="24"/>
          <w:lang w:val="es-ES_tradnl"/>
        </w:rPr>
        <w:t>Sucre është kryeqyteti kushtetues i Bolivisë, por selia e qeverisë është në La Paz.</w:t>
      </w:r>
    </w:p>
    <w:p w14:paraId="34E34706"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Megjithat</w:t>
      </w:r>
      <w:bookmarkStart w:id="292" w:name="_Hlk230488987"/>
      <w:r w:rsidRPr="00B6063B">
        <w:rPr>
          <w:rFonts w:ascii="Times New Roman" w:hAnsi="Times New Roman" w:cs="Times New Roman"/>
          <w:color w:val="000000" w:themeColor="text1"/>
          <w:sz w:val="24"/>
          <w:szCs w:val="24"/>
          <w:lang w:val="es-ES_tradnl"/>
        </w:rPr>
        <w:t>ë</w:t>
      </w:r>
      <w:bookmarkEnd w:id="292"/>
      <w:r w:rsidRPr="00B6063B">
        <w:rPr>
          <w:rFonts w:ascii="Times New Roman" w:hAnsi="Times New Roman" w:cs="Times New Roman"/>
          <w:color w:val="000000" w:themeColor="text1"/>
          <w:sz w:val="24"/>
          <w:szCs w:val="24"/>
          <w:lang w:val="es-ES_tradnl"/>
        </w:rPr>
        <w:t xml:space="preserve">, studentët shpesh prodhojnë </w:t>
      </w:r>
      <w:r w:rsidRPr="00B6063B">
        <w:rPr>
          <w:rFonts w:ascii="Times New Roman" w:hAnsi="Times New Roman" w:cs="Times New Roman"/>
          <w:b/>
          <w:i/>
          <w:color w:val="000000" w:themeColor="text1"/>
          <w:sz w:val="24"/>
          <w:szCs w:val="24"/>
          <w:lang w:val="es-ES_tradnl"/>
        </w:rPr>
        <w:t>forma të pasakta,</w:t>
      </w:r>
      <w:r w:rsidRPr="00B6063B">
        <w:rPr>
          <w:rFonts w:ascii="Times New Roman" w:hAnsi="Times New Roman" w:cs="Times New Roman"/>
          <w:color w:val="000000" w:themeColor="text1"/>
          <w:sz w:val="24"/>
          <w:szCs w:val="24"/>
          <w:lang w:val="es-ES_tradnl"/>
        </w:rPr>
        <w:t xml:space="preserve"> si:</w:t>
      </w:r>
    </w:p>
    <w:p w14:paraId="0E287EA9" w14:textId="77777777" w:rsidR="00061C6A" w:rsidRDefault="00061C6A" w:rsidP="00061C6A">
      <w:pPr>
        <w:spacing w:after="0"/>
        <w:jc w:val="both"/>
        <w:rPr>
          <w:rFonts w:ascii="Times New Roman" w:hAnsi="Times New Roman" w:cs="Times New Roman"/>
          <w:i/>
          <w:iCs/>
          <w:color w:val="000000" w:themeColor="text1"/>
          <w:sz w:val="24"/>
          <w:szCs w:val="24"/>
          <w:lang w:val="es-ES_tradnl"/>
        </w:rPr>
      </w:pPr>
      <w:r w:rsidRPr="00B6063B">
        <w:rPr>
          <w:rFonts w:ascii="Cambria Math" w:hAnsi="Cambria Math" w:cs="Cambria Math"/>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i/>
          <w:iCs/>
          <w:color w:val="000000" w:themeColor="text1"/>
          <w:sz w:val="24"/>
          <w:szCs w:val="24"/>
          <w:lang w:val="es-ES_tradnl"/>
        </w:rPr>
        <w:t xml:space="preserve">Sucre es </w:t>
      </w:r>
      <w:r w:rsidRPr="00B6063B">
        <w:rPr>
          <w:rFonts w:ascii="Times New Roman" w:hAnsi="Times New Roman" w:cs="Times New Roman"/>
          <w:i/>
          <w:iCs/>
          <w:color w:val="000000" w:themeColor="text1"/>
          <w:sz w:val="24"/>
          <w:szCs w:val="24"/>
          <w:u w:val="single"/>
          <w:lang w:val="es-ES_tradnl"/>
        </w:rPr>
        <w:t xml:space="preserve">el </w:t>
      </w:r>
      <w:r w:rsidRPr="00B6063B">
        <w:rPr>
          <w:rFonts w:ascii="Times New Roman" w:hAnsi="Times New Roman" w:cs="Times New Roman"/>
          <w:i/>
          <w:iCs/>
          <w:color w:val="000000" w:themeColor="text1"/>
          <w:sz w:val="24"/>
          <w:szCs w:val="24"/>
          <w:lang w:val="es-ES_tradnl"/>
        </w:rPr>
        <w:t xml:space="preserve">capital constitucional de Bolivia, pero </w:t>
      </w:r>
      <w:r w:rsidRPr="00B6063B">
        <w:rPr>
          <w:rFonts w:ascii="Cambria Math" w:hAnsi="Cambria Math" w:cs="Cambria Math"/>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b/>
          <w:i/>
          <w:iCs/>
          <w:color w:val="000000" w:themeColor="text1"/>
          <w:sz w:val="24"/>
          <w:szCs w:val="24"/>
          <w:lang w:val="es-ES_tradnl"/>
        </w:rPr>
        <w:t xml:space="preserve">el </w:t>
      </w:r>
      <w:r w:rsidRPr="00B6063B">
        <w:rPr>
          <w:rFonts w:ascii="Times New Roman" w:hAnsi="Times New Roman" w:cs="Times New Roman"/>
          <w:i/>
          <w:iCs/>
          <w:color w:val="000000" w:themeColor="text1"/>
          <w:sz w:val="24"/>
          <w:szCs w:val="24"/>
          <w:lang w:val="es-ES_tradnl"/>
        </w:rPr>
        <w:t>sed del gobierno está en La Paz.</w:t>
      </w:r>
    </w:p>
    <w:p w14:paraId="428FC5D4"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p>
    <w:p w14:paraId="6253E1E5" w14:textId="77777777" w:rsidR="00BA792F" w:rsidRDefault="00061C6A" w:rsidP="00BA792F">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Në disa raste, ndryshimi i gjinisë së një emri shoqërohet me ndryshime të ndjeshme në kuptimin e tij. Kjo tregon se vështirësitë e studentëve nuk lidhen vetëm me identifikimin formal të gjinisë, por edhe me marrëdhënien e saj me kuptimin leksikor dhe përdorimin në kontekst. Literatura didaktike e vë në dukje këtë aspekt, veçanërisht në burime si </w:t>
      </w:r>
      <w:r w:rsidRPr="00B6063B">
        <w:rPr>
          <w:rFonts w:ascii="Times New Roman" w:hAnsi="Times New Roman" w:cs="Times New Roman"/>
          <w:i/>
          <w:iCs/>
          <w:color w:val="000000" w:themeColor="text1"/>
          <w:sz w:val="24"/>
          <w:szCs w:val="24"/>
          <w:lang w:val="es-ES_tradnl"/>
        </w:rPr>
        <w:t>Gramática de uso del español</w:t>
      </w:r>
      <w:r w:rsidRPr="00B6063B">
        <w:rPr>
          <w:rFonts w:ascii="Times New Roman" w:hAnsi="Times New Roman" w:cs="Times New Roman"/>
          <w:color w:val="000000" w:themeColor="text1"/>
          <w:sz w:val="24"/>
          <w:szCs w:val="24"/>
          <w:lang w:val="es-ES_tradnl"/>
        </w:rPr>
        <w:t xml:space="preserve">, e cila u drejtohet niveleve të avancuara (C1–C2) sipas parametrave të Institutit Cervantes (Aragonés </w:t>
      </w:r>
      <w:r w:rsidR="008A1ED2" w:rsidRPr="00016493">
        <w:rPr>
          <w:rFonts w:ascii="Times New Roman" w:hAnsi="Times New Roman" w:cs="Times New Roman"/>
          <w:sz w:val="24"/>
          <w:szCs w:val="24"/>
          <w:lang w:val="es-ES_tradnl"/>
        </w:rPr>
        <w:t>dhe</w:t>
      </w:r>
      <w:r w:rsidRPr="00B6063B">
        <w:rPr>
          <w:rFonts w:ascii="Times New Roman" w:hAnsi="Times New Roman" w:cs="Times New Roman"/>
          <w:color w:val="000000" w:themeColor="text1"/>
          <w:sz w:val="24"/>
          <w:szCs w:val="24"/>
          <w:lang w:val="es-ES_tradnl"/>
        </w:rPr>
        <w:t xml:space="preserve"> Palencia, 2009</w:t>
      </w:r>
      <w:r>
        <w:rPr>
          <w:rFonts w:ascii="Times New Roman" w:hAnsi="Times New Roman" w:cs="Times New Roman"/>
          <w:color w:val="000000" w:themeColor="text1"/>
          <w:sz w:val="24"/>
          <w:szCs w:val="24"/>
          <w:lang w:val="es-ES_tradnl"/>
        </w:rPr>
        <w:t>,</w:t>
      </w:r>
      <w:r w:rsidR="00571AC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f.</w:t>
      </w:r>
      <w:r w:rsidR="00590022">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10).</w:t>
      </w:r>
      <w:bookmarkStart w:id="293" w:name="_Hlk228223909"/>
    </w:p>
    <w:p w14:paraId="311628F0" w14:textId="77250593" w:rsidR="00BA792F" w:rsidRPr="00BA792F" w:rsidRDefault="00BA792F" w:rsidP="00BA792F">
      <w:pPr>
        <w:spacing w:after="0"/>
        <w:jc w:val="both"/>
        <w:rPr>
          <w:rFonts w:ascii="Times New Roman" w:hAnsi="Times New Roman" w:cs="Times New Roman"/>
          <w:color w:val="000000" w:themeColor="text1"/>
          <w:sz w:val="24"/>
          <w:szCs w:val="24"/>
          <w:lang w:val="es-ES_tradnl"/>
        </w:rPr>
      </w:pPr>
      <w:r w:rsidRPr="00BA792F">
        <w:rPr>
          <w:rFonts w:ascii="Times New Roman" w:hAnsi="Times New Roman" w:cs="Times New Roman"/>
          <w:color w:val="000000" w:themeColor="text1"/>
          <w:sz w:val="24"/>
          <w:szCs w:val="24"/>
          <w:lang w:val="es-ES_tradnl"/>
        </w:rPr>
        <w:t>Nga kjo perspektivë, ndryshimet e gjinisë mund të sjellin edhe dallime kuptimore, ndaj studentët duhet t’u kushtojnë më shumë vëmendje gjatë mësimit.</w:t>
      </w:r>
    </w:p>
    <w:p w14:paraId="14D200E6" w14:textId="37C2391F" w:rsidR="00061C6A" w:rsidRPr="00A30D3D" w:rsidRDefault="00061C6A" w:rsidP="00061C6A">
      <w:pPr>
        <w:pStyle w:val="NormalWeb"/>
        <w:rPr>
          <w:lang w:val="es-ES_tradnl"/>
        </w:rPr>
      </w:pPr>
      <w:r w:rsidRPr="00B6063B">
        <w:rPr>
          <w:color w:val="000000" w:themeColor="text1"/>
          <w:lang w:val="es-ES_tradnl"/>
        </w:rPr>
        <w:t xml:space="preserve">Çfarë vërehet konkretisht në vështirësitë që has studenti? Problemi qëndron pikërisht në lidhjen e nyjës me emrin në gjininë e duhur: </w:t>
      </w:r>
      <w:r w:rsidRPr="00B6063B">
        <w:rPr>
          <w:i/>
          <w:iCs/>
          <w:color w:val="000000" w:themeColor="text1"/>
          <w:lang w:val="es-ES_tradnl"/>
        </w:rPr>
        <w:t>el capital</w:t>
      </w:r>
      <w:r w:rsidRPr="00B6063B">
        <w:rPr>
          <w:color w:val="000000" w:themeColor="text1"/>
          <w:lang w:val="es-ES_tradnl"/>
        </w:rPr>
        <w:t xml:space="preserve"> – </w:t>
      </w:r>
      <w:r w:rsidRPr="00B6063B">
        <w:rPr>
          <w:i/>
          <w:iCs/>
          <w:color w:val="000000" w:themeColor="text1"/>
          <w:lang w:val="es-ES_tradnl"/>
        </w:rPr>
        <w:t xml:space="preserve">la capital </w:t>
      </w:r>
      <w:r w:rsidRPr="00B6063B">
        <w:rPr>
          <w:color w:val="000000" w:themeColor="text1"/>
          <w:lang w:val="es-ES_tradnl"/>
        </w:rPr>
        <w:t>(</w:t>
      </w:r>
      <w:r w:rsidRPr="00A30D3D">
        <w:rPr>
          <w:lang w:val="es-ES_tradnl"/>
        </w:rPr>
        <w:t>RAE</w:t>
      </w:r>
      <w:r w:rsidRPr="00B6063B">
        <w:rPr>
          <w:color w:val="000000" w:themeColor="text1"/>
          <w:lang w:val="es-ES_tradnl"/>
        </w:rPr>
        <w:t xml:space="preserve">, 2001). Në spanjisht, emri </w:t>
      </w:r>
      <w:r w:rsidRPr="00B6063B">
        <w:rPr>
          <w:i/>
          <w:iCs/>
          <w:color w:val="000000" w:themeColor="text1"/>
          <w:lang w:val="es-ES_tradnl"/>
        </w:rPr>
        <w:t>capital</w:t>
      </w:r>
      <w:r w:rsidRPr="00B6063B">
        <w:rPr>
          <w:color w:val="000000" w:themeColor="text1"/>
          <w:lang w:val="es-ES_tradnl"/>
        </w:rPr>
        <w:t xml:space="preserve"> merr kuptime të ndryshme në varësi të gjinisë:</w:t>
      </w:r>
    </w:p>
    <w:p w14:paraId="57793538" w14:textId="7848A325" w:rsidR="00061C6A" w:rsidRPr="00B6063B" w:rsidRDefault="00061C6A" w:rsidP="00793A33">
      <w:pPr>
        <w:numPr>
          <w:ilvl w:val="0"/>
          <w:numId w:val="26"/>
        </w:num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b/>
          <w:bCs/>
          <w:color w:val="000000" w:themeColor="text1"/>
          <w:sz w:val="24"/>
          <w:szCs w:val="24"/>
          <w:lang w:val="es-ES_tradnl"/>
        </w:rPr>
        <w:t>m.</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capital</w:t>
      </w:r>
      <w:r w:rsidRPr="00B6063B">
        <w:rPr>
          <w:rFonts w:ascii="Times New Roman" w:eastAsia="Times New Roman" w:hAnsi="Times New Roman" w:cs="Times New Roman"/>
          <w:color w:val="000000" w:themeColor="text1"/>
          <w:sz w:val="24"/>
          <w:szCs w:val="24"/>
          <w:lang w:val="es-ES_tradnl"/>
        </w:rPr>
        <w:t>: sasia e pasurisë që zotërohet, veçanërisht në formë monetare (gjini</w:t>
      </w:r>
      <w:r w:rsidR="00D81C4A">
        <w:rPr>
          <w:rFonts w:ascii="Times New Roman" w:eastAsia="Times New Roman" w:hAnsi="Times New Roman" w:cs="Times New Roman"/>
          <w:color w:val="000000" w:themeColor="text1"/>
          <w:sz w:val="24"/>
          <w:szCs w:val="24"/>
          <w:lang w:val="es-ES_tradnl"/>
        </w:rPr>
        <w:t>a</w:t>
      </w:r>
      <w:r w:rsidRPr="00B6063B">
        <w:rPr>
          <w:rFonts w:ascii="Times New Roman" w:eastAsia="Times New Roman" w:hAnsi="Times New Roman" w:cs="Times New Roman"/>
          <w:color w:val="000000" w:themeColor="text1"/>
          <w:sz w:val="24"/>
          <w:szCs w:val="24"/>
          <w:lang w:val="es-ES_tradnl"/>
        </w:rPr>
        <w:t xml:space="preserve"> mashkullore); </w:t>
      </w:r>
    </w:p>
    <w:p w14:paraId="5FFB91FD" w14:textId="7548B8DD" w:rsidR="00061C6A" w:rsidRPr="00B6063B" w:rsidRDefault="00061C6A" w:rsidP="00793A33">
      <w:pPr>
        <w:numPr>
          <w:ilvl w:val="0"/>
          <w:numId w:val="26"/>
        </w:numP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b/>
          <w:bCs/>
          <w:color w:val="000000" w:themeColor="text1"/>
          <w:sz w:val="24"/>
          <w:szCs w:val="24"/>
          <w:lang w:val="it-IT"/>
        </w:rPr>
        <w:t>f.</w:t>
      </w:r>
      <w:r w:rsidRPr="00B6063B">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i/>
          <w:iCs/>
          <w:color w:val="000000" w:themeColor="text1"/>
          <w:sz w:val="24"/>
          <w:szCs w:val="24"/>
          <w:lang w:val="it-IT"/>
        </w:rPr>
        <w:t>capital</w:t>
      </w:r>
      <w:r w:rsidRPr="00B6063B">
        <w:rPr>
          <w:rFonts w:ascii="Times New Roman" w:eastAsia="Times New Roman" w:hAnsi="Times New Roman" w:cs="Times New Roman"/>
          <w:color w:val="000000" w:themeColor="text1"/>
          <w:sz w:val="24"/>
          <w:szCs w:val="24"/>
          <w:lang w:val="it-IT"/>
        </w:rPr>
        <w:t>: qyteti kryesor dhe qendra administrative e një shteti (gjini</w:t>
      </w:r>
      <w:r w:rsidR="00D81C4A">
        <w:rPr>
          <w:rFonts w:ascii="Times New Roman" w:eastAsia="Times New Roman" w:hAnsi="Times New Roman" w:cs="Times New Roman"/>
          <w:color w:val="000000" w:themeColor="text1"/>
          <w:sz w:val="24"/>
          <w:szCs w:val="24"/>
          <w:lang w:val="it-IT"/>
        </w:rPr>
        <w:t>a</w:t>
      </w:r>
      <w:r w:rsidRPr="00B6063B">
        <w:rPr>
          <w:rFonts w:ascii="Times New Roman" w:eastAsia="Times New Roman" w:hAnsi="Times New Roman" w:cs="Times New Roman"/>
          <w:color w:val="000000" w:themeColor="text1"/>
          <w:sz w:val="24"/>
          <w:szCs w:val="24"/>
          <w:lang w:val="it-IT"/>
        </w:rPr>
        <w:t xml:space="preserve"> fem</w:t>
      </w:r>
      <w:r w:rsidR="008A1ED2">
        <w:rPr>
          <w:rFonts w:ascii="Times New Roman" w:eastAsia="Times New Roman" w:hAnsi="Times New Roman" w:cs="Times New Roman"/>
          <w:color w:val="000000" w:themeColor="text1"/>
          <w:sz w:val="24"/>
          <w:szCs w:val="24"/>
          <w:lang w:val="it-IT"/>
        </w:rPr>
        <w:t>ë</w:t>
      </w:r>
      <w:r w:rsidRPr="00B6063B">
        <w:rPr>
          <w:rFonts w:ascii="Times New Roman" w:eastAsia="Times New Roman" w:hAnsi="Times New Roman" w:cs="Times New Roman"/>
          <w:color w:val="000000" w:themeColor="text1"/>
          <w:sz w:val="24"/>
          <w:szCs w:val="24"/>
          <w:lang w:val="it-IT"/>
        </w:rPr>
        <w:t>rore)</w:t>
      </w:r>
      <w:r w:rsidR="007E0D76">
        <w:rPr>
          <w:rFonts w:ascii="Times New Roman" w:eastAsia="Times New Roman" w:hAnsi="Times New Roman" w:cs="Times New Roman"/>
          <w:color w:val="000000" w:themeColor="text1"/>
          <w:sz w:val="24"/>
          <w:szCs w:val="24"/>
          <w:lang w:val="it-IT"/>
        </w:rPr>
        <w:t>.</w:t>
      </w:r>
      <w:r w:rsidRPr="00B6063B">
        <w:rPr>
          <w:rFonts w:ascii="Times New Roman" w:eastAsia="Times New Roman" w:hAnsi="Times New Roman" w:cs="Times New Roman"/>
          <w:color w:val="000000" w:themeColor="text1"/>
          <w:sz w:val="24"/>
          <w:szCs w:val="24"/>
          <w:lang w:val="it-IT"/>
        </w:rPr>
        <w:t xml:space="preserve"> </w:t>
      </w:r>
    </w:p>
    <w:p w14:paraId="4D4BEE55" w14:textId="77777777" w:rsidR="00061C6A" w:rsidRPr="00B6063B" w:rsidRDefault="00061C6A" w:rsidP="00061C6A">
      <w:pPr>
        <w:spacing w:after="0"/>
        <w:jc w:val="both"/>
        <w:rPr>
          <w:rFonts w:ascii="Times New Roman" w:eastAsia="Times New Roman" w:hAnsi="Times New Roman" w:cs="Times New Roman"/>
          <w:b/>
          <w:color w:val="000000" w:themeColor="text1"/>
          <w:sz w:val="24"/>
          <w:szCs w:val="24"/>
          <w:lang w:val="it-IT"/>
        </w:rPr>
      </w:pPr>
    </w:p>
    <w:p w14:paraId="75031269" w14:textId="77777777" w:rsidR="00061C6A" w:rsidRPr="0013430E" w:rsidRDefault="00061C6A" w:rsidP="00061C6A">
      <w:pPr>
        <w:spacing w:after="0"/>
        <w:jc w:val="both"/>
        <w:rPr>
          <w:rStyle w:val="Fontiiparagrafittparazgjedhur"/>
          <w:rFonts w:ascii="Times New Roman" w:eastAsia="Calibri" w:hAnsi="Times New Roman" w:cs="Times New Roman"/>
          <w:i/>
          <w:color w:val="000000" w:themeColor="text1"/>
          <w:sz w:val="24"/>
          <w:szCs w:val="24"/>
          <w:lang w:val="sq-AL"/>
        </w:rPr>
      </w:pPr>
      <w:r w:rsidRPr="0013430E">
        <w:rPr>
          <w:rStyle w:val="Fontiiparagrafittparazgjedhur"/>
          <w:rFonts w:ascii="Times New Roman" w:eastAsia="Calibri" w:hAnsi="Times New Roman" w:cs="Times New Roman"/>
          <w:i/>
          <w:color w:val="000000" w:themeColor="text1"/>
          <w:sz w:val="24"/>
          <w:szCs w:val="24"/>
          <w:lang w:val="sq-AL"/>
        </w:rPr>
        <w:t xml:space="preserve">a) Había </w:t>
      </w:r>
      <w:r w:rsidRPr="0013430E">
        <w:rPr>
          <w:rStyle w:val="Fontiiparagrafittparazgjedhur"/>
          <w:rFonts w:ascii="Cambria Math" w:eastAsia="Calibri" w:hAnsi="Cambria Math" w:cs="Cambria Math"/>
          <w:i/>
          <w:color w:val="000000" w:themeColor="text1"/>
          <w:sz w:val="24"/>
          <w:szCs w:val="24"/>
          <w:lang w:val="sq-AL"/>
        </w:rPr>
        <w:t>⊗</w:t>
      </w:r>
      <w:r w:rsidRPr="0013430E">
        <w:rPr>
          <w:rStyle w:val="Fontiiparagrafittparazgjedhur"/>
          <w:rFonts w:ascii="Times New Roman" w:eastAsia="Calibri" w:hAnsi="Times New Roman" w:cs="Times New Roman"/>
          <w:i/>
          <w:color w:val="000000" w:themeColor="text1"/>
          <w:sz w:val="24"/>
          <w:szCs w:val="24"/>
          <w:lang w:val="sq-AL"/>
        </w:rPr>
        <w:t xml:space="preserve"> </w:t>
      </w:r>
      <w:r w:rsidRPr="0013430E">
        <w:rPr>
          <w:rStyle w:val="Fontiiparagrafittparazgjedhur"/>
          <w:rFonts w:ascii="Times New Roman" w:eastAsia="Calibri" w:hAnsi="Times New Roman" w:cs="Times New Roman"/>
          <w:b/>
          <w:i/>
          <w:color w:val="000000" w:themeColor="text1"/>
          <w:sz w:val="24"/>
          <w:szCs w:val="24"/>
          <w:lang w:val="sq-AL"/>
        </w:rPr>
        <w:t>unos</w:t>
      </w:r>
      <w:r w:rsidRPr="0013430E">
        <w:rPr>
          <w:rStyle w:val="Fontiiparagrafittparazgjedhur"/>
          <w:rFonts w:ascii="Times New Roman" w:eastAsia="Calibri" w:hAnsi="Times New Roman" w:cs="Times New Roman"/>
          <w:i/>
          <w:color w:val="000000" w:themeColor="text1"/>
          <w:sz w:val="24"/>
          <w:szCs w:val="24"/>
          <w:lang w:val="sq-AL"/>
        </w:rPr>
        <w:t xml:space="preserve"> mil personas en el concierto.</w:t>
      </w:r>
    </w:p>
    <w:p w14:paraId="11E636B1" w14:textId="77777777" w:rsidR="00061C6A" w:rsidRPr="0013430E" w:rsidRDefault="00061C6A" w:rsidP="00061C6A">
      <w:pPr>
        <w:spacing w:after="0"/>
        <w:jc w:val="both"/>
        <w:rPr>
          <w:rStyle w:val="Fontiiparagrafittparazgjedhur"/>
          <w:rFonts w:ascii="Times New Roman" w:eastAsia="Calibri" w:hAnsi="Times New Roman" w:cs="Times New Roman"/>
          <w:i/>
          <w:color w:val="000000" w:themeColor="text1"/>
          <w:sz w:val="24"/>
          <w:szCs w:val="24"/>
          <w:lang w:val="sq-AL"/>
        </w:rPr>
      </w:pPr>
      <w:r w:rsidRPr="0013430E">
        <w:rPr>
          <w:rStyle w:val="Fontiiparagrafittparazgjedhur"/>
          <w:rFonts w:ascii="Times New Roman" w:eastAsia="Calibri" w:hAnsi="Times New Roman" w:cs="Times New Roman"/>
          <w:b/>
          <w:i/>
          <w:color w:val="000000" w:themeColor="text1"/>
          <w:sz w:val="24"/>
          <w:szCs w:val="24"/>
          <w:lang w:val="sq-AL"/>
        </w:rPr>
        <w:t>Fjalia e saktë:</w:t>
      </w:r>
      <w:r w:rsidRPr="0013430E">
        <w:rPr>
          <w:rStyle w:val="Fontiiparagrafittparazgjedhur"/>
          <w:rFonts w:ascii="Times New Roman" w:eastAsia="Calibri" w:hAnsi="Times New Roman" w:cs="Times New Roman"/>
          <w:i/>
          <w:color w:val="000000" w:themeColor="text1"/>
          <w:sz w:val="24"/>
          <w:szCs w:val="24"/>
          <w:lang w:val="sq-AL"/>
        </w:rPr>
        <w:t xml:space="preserve"> Había </w:t>
      </w:r>
      <w:r w:rsidRPr="0013430E">
        <w:rPr>
          <w:rStyle w:val="Fontiiparagrafittparazgjedhur"/>
          <w:rFonts w:ascii="Times New Roman" w:eastAsia="Calibri" w:hAnsi="Times New Roman" w:cs="Times New Roman"/>
          <w:i/>
          <w:color w:val="000000" w:themeColor="text1"/>
          <w:sz w:val="24"/>
          <w:szCs w:val="24"/>
          <w:u w:val="single"/>
          <w:lang w:val="sq-AL"/>
        </w:rPr>
        <w:t>unas</w:t>
      </w:r>
      <w:r w:rsidRPr="0013430E">
        <w:rPr>
          <w:rStyle w:val="Fontiiparagrafittparazgjedhur"/>
          <w:rFonts w:ascii="Times New Roman" w:eastAsia="Calibri" w:hAnsi="Times New Roman" w:cs="Times New Roman"/>
          <w:i/>
          <w:color w:val="000000" w:themeColor="text1"/>
          <w:sz w:val="24"/>
          <w:szCs w:val="24"/>
          <w:lang w:val="sq-AL"/>
        </w:rPr>
        <w:t xml:space="preserve"> mil personas en el concierto.</w:t>
      </w:r>
    </w:p>
    <w:p w14:paraId="47CCD12F" w14:textId="77777777" w:rsidR="00061C6A" w:rsidRPr="0013430E" w:rsidRDefault="00061C6A" w:rsidP="00061C6A">
      <w:pPr>
        <w:spacing w:after="0"/>
        <w:jc w:val="both"/>
        <w:rPr>
          <w:rStyle w:val="Fontiiparagrafittparazgjedhur"/>
          <w:rFonts w:ascii="Times New Roman" w:eastAsia="Calibri" w:hAnsi="Times New Roman" w:cs="Times New Roman"/>
          <w:i/>
          <w:color w:val="000000" w:themeColor="text1"/>
          <w:sz w:val="24"/>
          <w:szCs w:val="24"/>
          <w:lang w:val="sq-AL"/>
        </w:rPr>
      </w:pPr>
      <w:r w:rsidRPr="0013430E">
        <w:rPr>
          <w:rStyle w:val="Fontiiparagrafittparazgjedhur"/>
          <w:rFonts w:ascii="Times New Roman" w:eastAsia="Calibri" w:hAnsi="Times New Roman" w:cs="Times New Roman"/>
          <w:b/>
          <w:i/>
          <w:color w:val="000000" w:themeColor="text1"/>
          <w:sz w:val="24"/>
          <w:szCs w:val="24"/>
          <w:lang w:val="sq-AL"/>
        </w:rPr>
        <w:t>Përkthimi në shqip</w:t>
      </w:r>
      <w:r w:rsidRPr="0013430E">
        <w:rPr>
          <w:rStyle w:val="Fontiiparagrafittparazgjedhur"/>
          <w:rFonts w:ascii="Times New Roman" w:eastAsia="Calibri" w:hAnsi="Times New Roman" w:cs="Times New Roman"/>
          <w:i/>
          <w:color w:val="000000" w:themeColor="text1"/>
          <w:sz w:val="24"/>
          <w:szCs w:val="24"/>
          <w:lang w:val="sq-AL"/>
        </w:rPr>
        <w:t>: Në koncert ishin rreth një mijë njerëz.</w:t>
      </w:r>
    </w:p>
    <w:p w14:paraId="1781CA59" w14:textId="77777777" w:rsidR="00061C6A" w:rsidRPr="0013430E" w:rsidRDefault="00061C6A" w:rsidP="00061C6A">
      <w:pPr>
        <w:spacing w:after="0"/>
        <w:jc w:val="both"/>
        <w:rPr>
          <w:rStyle w:val="Fontiiparagrafittparazgjedhur"/>
          <w:rFonts w:ascii="Times New Roman" w:eastAsia="Calibri" w:hAnsi="Times New Roman" w:cs="Times New Roman"/>
          <w:i/>
          <w:color w:val="000000" w:themeColor="text1"/>
          <w:sz w:val="24"/>
          <w:szCs w:val="24"/>
          <w:lang w:val="sq-AL"/>
        </w:rPr>
      </w:pPr>
    </w:p>
    <w:p w14:paraId="693C7CBD" w14:textId="77777777" w:rsidR="00061C6A" w:rsidRPr="0013430E" w:rsidRDefault="00061C6A" w:rsidP="00061C6A">
      <w:pPr>
        <w:spacing w:after="0"/>
        <w:jc w:val="both"/>
        <w:rPr>
          <w:rStyle w:val="Fontiiparagrafittparazgjedhur"/>
          <w:rFonts w:ascii="Times New Roman" w:eastAsia="Calibri" w:hAnsi="Times New Roman" w:cs="Times New Roman"/>
          <w:i/>
          <w:color w:val="000000" w:themeColor="text1"/>
          <w:sz w:val="24"/>
          <w:szCs w:val="24"/>
          <w:lang w:val="sq-AL"/>
        </w:rPr>
      </w:pPr>
      <w:r w:rsidRPr="0013430E">
        <w:rPr>
          <w:rStyle w:val="Fontiiparagrafittparazgjedhur"/>
          <w:rFonts w:ascii="Times New Roman" w:eastAsia="Calibri" w:hAnsi="Times New Roman" w:cs="Times New Roman"/>
          <w:i/>
          <w:color w:val="000000" w:themeColor="text1"/>
          <w:sz w:val="24"/>
          <w:szCs w:val="24"/>
          <w:lang w:val="sq-AL"/>
        </w:rPr>
        <w:t xml:space="preserve">b) Los mayas tuvieron </w:t>
      </w:r>
      <w:r w:rsidRPr="0013430E">
        <w:rPr>
          <w:rStyle w:val="Fontiiparagrafittparazgjedhur"/>
          <w:rFonts w:ascii="Cambria Math" w:eastAsia="Calibri" w:hAnsi="Cambria Math" w:cs="Cambria Math"/>
          <w:i/>
          <w:color w:val="000000" w:themeColor="text1"/>
          <w:sz w:val="24"/>
          <w:szCs w:val="24"/>
          <w:lang w:val="sq-AL"/>
        </w:rPr>
        <w:t>⊗</w:t>
      </w:r>
      <w:r w:rsidRPr="0013430E">
        <w:rPr>
          <w:rStyle w:val="Fontiiparagrafittparazgjedhur"/>
          <w:rFonts w:ascii="Times New Roman" w:eastAsia="Calibri" w:hAnsi="Times New Roman" w:cs="Times New Roman"/>
          <w:i/>
          <w:color w:val="000000" w:themeColor="text1"/>
          <w:sz w:val="24"/>
          <w:szCs w:val="24"/>
          <w:lang w:val="sq-AL"/>
        </w:rPr>
        <w:t xml:space="preserve"> </w:t>
      </w:r>
      <w:r w:rsidRPr="0013430E">
        <w:rPr>
          <w:rStyle w:val="Fontiiparagrafittparazgjedhur"/>
          <w:rFonts w:ascii="Times New Roman" w:eastAsia="Calibri" w:hAnsi="Times New Roman" w:cs="Times New Roman"/>
          <w:b/>
          <w:i/>
          <w:color w:val="000000" w:themeColor="text1"/>
          <w:sz w:val="24"/>
          <w:szCs w:val="24"/>
          <w:lang w:val="sq-AL"/>
        </w:rPr>
        <w:t>un</w:t>
      </w:r>
      <w:r w:rsidRPr="0013430E">
        <w:rPr>
          <w:rStyle w:val="Fontiiparagrafittparazgjedhur"/>
          <w:rFonts w:ascii="Times New Roman" w:eastAsia="Calibri" w:hAnsi="Times New Roman" w:cs="Times New Roman"/>
          <w:i/>
          <w:color w:val="000000" w:themeColor="text1"/>
          <w:sz w:val="24"/>
          <w:szCs w:val="24"/>
          <w:lang w:val="sq-AL"/>
        </w:rPr>
        <w:t xml:space="preserve"> civilización impresionante.</w:t>
      </w:r>
    </w:p>
    <w:p w14:paraId="508A58A5" w14:textId="77777777" w:rsidR="00061C6A" w:rsidRPr="0013430E" w:rsidRDefault="00061C6A" w:rsidP="00061C6A">
      <w:pPr>
        <w:spacing w:after="0"/>
        <w:jc w:val="both"/>
        <w:rPr>
          <w:rStyle w:val="Fontiiparagrafittparazgjedhur"/>
          <w:rFonts w:ascii="Times New Roman" w:eastAsia="Calibri" w:hAnsi="Times New Roman" w:cs="Times New Roman"/>
          <w:i/>
          <w:color w:val="000000" w:themeColor="text1"/>
          <w:sz w:val="24"/>
          <w:szCs w:val="24"/>
          <w:lang w:val="sq-AL"/>
        </w:rPr>
      </w:pPr>
      <w:r w:rsidRPr="0013430E">
        <w:rPr>
          <w:rStyle w:val="Fontiiparagrafittparazgjedhur"/>
          <w:rFonts w:ascii="Times New Roman" w:eastAsia="Calibri" w:hAnsi="Times New Roman" w:cs="Times New Roman"/>
          <w:b/>
          <w:i/>
          <w:color w:val="000000" w:themeColor="text1"/>
          <w:sz w:val="24"/>
          <w:szCs w:val="24"/>
          <w:lang w:val="sq-AL"/>
        </w:rPr>
        <w:t>Fjalia e saktë:</w:t>
      </w:r>
      <w:r w:rsidRPr="0013430E">
        <w:rPr>
          <w:rStyle w:val="Fontiiparagrafittparazgjedhur"/>
          <w:rFonts w:ascii="Times New Roman" w:eastAsia="Calibri" w:hAnsi="Times New Roman" w:cs="Times New Roman"/>
          <w:i/>
          <w:color w:val="000000" w:themeColor="text1"/>
          <w:sz w:val="24"/>
          <w:szCs w:val="24"/>
          <w:lang w:val="sq-AL"/>
        </w:rPr>
        <w:t xml:space="preserve"> Los mayas tuvieron</w:t>
      </w:r>
      <w:r w:rsidRPr="0013430E">
        <w:rPr>
          <w:rStyle w:val="Fontiiparagrafittparazgjedhur"/>
          <w:rFonts w:ascii="Times New Roman" w:eastAsia="Calibri" w:hAnsi="Times New Roman" w:cs="Times New Roman"/>
          <w:i/>
          <w:color w:val="000000" w:themeColor="text1"/>
          <w:sz w:val="24"/>
          <w:szCs w:val="24"/>
          <w:u w:val="single"/>
          <w:lang w:val="sq-AL"/>
        </w:rPr>
        <w:t xml:space="preserve"> una</w:t>
      </w:r>
      <w:r w:rsidRPr="0013430E">
        <w:rPr>
          <w:rStyle w:val="Fontiiparagrafittparazgjedhur"/>
          <w:rFonts w:ascii="Times New Roman" w:eastAsia="Calibri" w:hAnsi="Times New Roman" w:cs="Times New Roman"/>
          <w:i/>
          <w:color w:val="000000" w:themeColor="text1"/>
          <w:sz w:val="24"/>
          <w:szCs w:val="24"/>
          <w:lang w:val="sq-AL"/>
        </w:rPr>
        <w:t xml:space="preserve"> civilización impresionante.</w:t>
      </w:r>
    </w:p>
    <w:p w14:paraId="667780B0" w14:textId="77777777" w:rsidR="00061C6A" w:rsidRPr="0013430E" w:rsidRDefault="00061C6A" w:rsidP="00061C6A">
      <w:pPr>
        <w:spacing w:after="0"/>
        <w:jc w:val="both"/>
        <w:rPr>
          <w:rStyle w:val="Fontiiparagrafittparazgjedhur"/>
          <w:rFonts w:ascii="Times New Roman" w:eastAsia="Calibri" w:hAnsi="Times New Roman" w:cs="Times New Roman"/>
          <w:i/>
          <w:color w:val="000000" w:themeColor="text1"/>
          <w:sz w:val="24"/>
          <w:szCs w:val="24"/>
          <w:lang w:val="sq-AL"/>
        </w:rPr>
      </w:pPr>
      <w:r w:rsidRPr="0013430E">
        <w:rPr>
          <w:rStyle w:val="Fontiiparagrafittparazgjedhur"/>
          <w:rFonts w:ascii="Times New Roman" w:eastAsia="Calibri" w:hAnsi="Times New Roman" w:cs="Times New Roman"/>
          <w:b/>
          <w:i/>
          <w:color w:val="000000" w:themeColor="text1"/>
          <w:sz w:val="24"/>
          <w:szCs w:val="24"/>
          <w:lang w:val="sq-AL"/>
        </w:rPr>
        <w:t>Përkthimi në shqip:</w:t>
      </w:r>
      <w:r w:rsidRPr="0013430E">
        <w:rPr>
          <w:rStyle w:val="Fontiiparagrafittparazgjedhur"/>
          <w:rFonts w:ascii="Times New Roman" w:eastAsia="Calibri" w:hAnsi="Times New Roman" w:cs="Times New Roman"/>
          <w:i/>
          <w:color w:val="000000" w:themeColor="text1"/>
          <w:sz w:val="24"/>
          <w:szCs w:val="24"/>
          <w:lang w:val="sq-AL"/>
        </w:rPr>
        <w:t xml:space="preserve"> Majat kishin një qytetërim mbresëlënës.</w:t>
      </w:r>
    </w:p>
    <w:p w14:paraId="1190DC79" w14:textId="77777777" w:rsidR="00061C6A" w:rsidRPr="0013430E" w:rsidRDefault="00061C6A" w:rsidP="00061C6A">
      <w:pPr>
        <w:spacing w:after="0"/>
        <w:jc w:val="both"/>
        <w:rPr>
          <w:rFonts w:ascii="Times New Roman" w:hAnsi="Times New Roman" w:cs="Times New Roman"/>
          <w:color w:val="000000" w:themeColor="text1"/>
          <w:sz w:val="24"/>
          <w:szCs w:val="24"/>
          <w:lang w:val="sq-AL"/>
        </w:rPr>
      </w:pPr>
    </w:p>
    <w:bookmarkEnd w:id="293"/>
    <w:p w14:paraId="7D66BD15" w14:textId="0AE2F7E8" w:rsidR="00061C6A" w:rsidRPr="00B6063B"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t xml:space="preserve">Në këtë kuadër, vështirësia kryesore qëndron në aftësinë për të lidhur saktë nyjën me emrin përkatës në gjininë e duhur, si dhe për të kuptuar implikimet semantike që burojnë nga kjo përputhje. Kjo </w:t>
      </w:r>
      <w:r w:rsidRPr="00B03057">
        <w:rPr>
          <w:color w:val="000000" w:themeColor="text1"/>
          <w:lang w:val="sq-AL"/>
        </w:rPr>
        <w:t>tregon se përvetësimi i gjinisë</w:t>
      </w:r>
      <w:r w:rsidRPr="00B6063B">
        <w:rPr>
          <w:color w:val="000000" w:themeColor="text1"/>
          <w:lang w:val="sq-AL"/>
        </w:rPr>
        <w:t xml:space="preserve"> në spanjisht nga shqip</w:t>
      </w:r>
      <w:r w:rsidR="007E0D76" w:rsidRPr="00B6063B">
        <w:rPr>
          <w:color w:val="000000" w:themeColor="text1"/>
          <w:lang w:val="sq-AL"/>
        </w:rPr>
        <w:t>folësit</w:t>
      </w:r>
      <w:r w:rsidRPr="00B6063B">
        <w:rPr>
          <w:color w:val="000000" w:themeColor="text1"/>
          <w:lang w:val="sq-AL"/>
        </w:rPr>
        <w:t xml:space="preserve"> kërkon një qasje të </w:t>
      </w:r>
      <w:r w:rsidRPr="00B6063B">
        <w:rPr>
          <w:color w:val="000000" w:themeColor="text1"/>
          <w:lang w:val="sq-AL"/>
        </w:rPr>
        <w:lastRenderedPageBreak/>
        <w:t>integruar që kombinon analizën formale me ndërgjegjësimin semantik dhe kontrastiv.</w:t>
      </w:r>
      <w:r w:rsidR="008A1ED2">
        <w:rPr>
          <w:color w:val="000000" w:themeColor="text1"/>
          <w:lang w:val="sq-AL"/>
        </w:rPr>
        <w:t xml:space="preserve"> </w:t>
      </w:r>
      <w:r w:rsidRPr="00B6063B">
        <w:rPr>
          <w:color w:val="000000" w:themeColor="text1"/>
          <w:lang w:val="sq-AL"/>
        </w:rPr>
        <w:t xml:space="preserve">Për arsye historike, në gjuhën spanjolle emrat femërorë që fillojnë me zanoren a- ose ha- të theksuar nuk shoqërohen me formën la të nyjës së caktuar, por me formën el, si në rastin el aula. Megjithatë, kjo nuk </w:t>
      </w:r>
      <w:r w:rsidR="007E0D76">
        <w:rPr>
          <w:color w:val="000000" w:themeColor="text1"/>
          <w:lang w:val="sq-AL"/>
        </w:rPr>
        <w:t xml:space="preserve">e </w:t>
      </w:r>
      <w:r w:rsidRPr="00B6063B">
        <w:rPr>
          <w:color w:val="000000" w:themeColor="text1"/>
          <w:lang w:val="sq-AL"/>
        </w:rPr>
        <w:t>ndryshon gjininë gramatikore të emrit, e cila mbetet femërore dhe reflektohet në elemente të tjera të fjalisë, si mbiemrat ose në shumës (las aulas). Ky rregull normativ është i dokumentuar në literaturën standarde të gjuhës spanjolle dhe</w:t>
      </w:r>
      <w:r w:rsidR="00BA792F" w:rsidRPr="00BA792F">
        <w:rPr>
          <w:lang w:val="sq-AL"/>
        </w:rPr>
        <w:t xml:space="preserve"> paraqet shpesh vështirësi në mësimin e spanjishtes </w:t>
      </w:r>
      <w:r w:rsidRPr="00B6063B">
        <w:rPr>
          <w:color w:val="000000" w:themeColor="text1"/>
          <w:lang w:val="sq-AL"/>
        </w:rPr>
        <w:t xml:space="preserve"> (Instituto Cervantes, 2013, f.</w:t>
      </w:r>
      <w:r>
        <w:rPr>
          <w:color w:val="000000" w:themeColor="text1"/>
          <w:lang w:val="sq-AL"/>
        </w:rPr>
        <w:t xml:space="preserve"> </w:t>
      </w:r>
      <w:r w:rsidRPr="00B6063B">
        <w:rPr>
          <w:color w:val="000000" w:themeColor="text1"/>
          <w:lang w:val="sq-AL"/>
        </w:rPr>
        <w:t>56). Megjithëse, në terma të përgjithshëm, përshtatja gramatikore mund të realizohet përmes mbaresës -a për gjininë femërore dhe -o për gjininë mashkullore, në identifikimin e gjinisë femërore ose mashkullore “nuk ekziston gjithmonë një përputhje formale ndërmjet mbaresës dhe vlerës gjinore që ka një emër” (Fábregas, 2022b, f. 44).</w:t>
      </w:r>
    </w:p>
    <w:p w14:paraId="6970D87F" w14:textId="77777777" w:rsidR="00061C6A" w:rsidRDefault="00061C6A" w:rsidP="00061C6A">
      <w:pPr>
        <w:pStyle w:val="NormalWeb"/>
        <w:spacing w:before="0" w:beforeAutospacing="0" w:after="0" w:afterAutospacing="0" w:line="276" w:lineRule="auto"/>
        <w:jc w:val="both"/>
        <w:rPr>
          <w:lang w:val="sq-AL"/>
        </w:rPr>
      </w:pPr>
      <w:r w:rsidRPr="002E3D55">
        <w:rPr>
          <w:lang w:val="sq-AL"/>
        </w:rPr>
        <w:t>Kjo paqartësi vërehet në përgjigjet e studentëve, siç evidentohet në shembullin e mëposhtëm, ku shfaqen vështirësi në përdorimin e saktë të gjinisë dhe numrit të nyjës:</w:t>
      </w:r>
    </w:p>
    <w:p w14:paraId="292E625F" w14:textId="77777777" w:rsidR="00061C6A" w:rsidRDefault="00061C6A" w:rsidP="00061C6A">
      <w:pPr>
        <w:pStyle w:val="NormalWeb"/>
        <w:spacing w:before="0" w:beforeAutospacing="0" w:after="0" w:afterAutospacing="0" w:line="276" w:lineRule="auto"/>
        <w:jc w:val="both"/>
        <w:rPr>
          <w:lang w:val="sq-AL"/>
        </w:rPr>
      </w:pPr>
    </w:p>
    <w:p w14:paraId="73808F01" w14:textId="77777777" w:rsidR="00061C6A" w:rsidRPr="002E3D55" w:rsidRDefault="00061C6A" w:rsidP="00061C6A">
      <w:pPr>
        <w:pStyle w:val="NormalWeb"/>
        <w:spacing w:before="0" w:beforeAutospacing="0" w:after="0" w:afterAutospacing="0" w:line="276" w:lineRule="auto"/>
        <w:jc w:val="both"/>
        <w:rPr>
          <w:i/>
          <w:color w:val="000000" w:themeColor="text1"/>
          <w:lang w:val="sq-AL"/>
        </w:rPr>
      </w:pPr>
      <w:r w:rsidRPr="002E3D55">
        <w:rPr>
          <w:i/>
          <w:color w:val="000000" w:themeColor="text1"/>
          <w:lang w:val="sq-AL"/>
        </w:rPr>
        <w:t xml:space="preserve">El documento analiza la iluminación en </w:t>
      </w:r>
      <w:r w:rsidRPr="002E3D55">
        <w:rPr>
          <w:rFonts w:ascii="Cambria Math" w:hAnsi="Cambria Math" w:cs="Cambria Math"/>
          <w:i/>
          <w:color w:val="000000" w:themeColor="text1"/>
          <w:lang w:val="sq-AL"/>
        </w:rPr>
        <w:t>⊗</w:t>
      </w:r>
      <w:r w:rsidRPr="002E3D55">
        <w:rPr>
          <w:i/>
          <w:color w:val="000000" w:themeColor="text1"/>
          <w:lang w:val="sq-AL"/>
        </w:rPr>
        <w:t xml:space="preserve"> </w:t>
      </w:r>
      <w:r w:rsidRPr="002E3D55">
        <w:rPr>
          <w:b/>
          <w:i/>
          <w:color w:val="000000" w:themeColor="text1"/>
          <w:lang w:val="sq-AL"/>
        </w:rPr>
        <w:t>el</w:t>
      </w:r>
      <w:r w:rsidRPr="002E3D55">
        <w:rPr>
          <w:i/>
          <w:color w:val="000000" w:themeColor="text1"/>
          <w:lang w:val="sq-AL"/>
        </w:rPr>
        <w:t xml:space="preserve"> aulas como un factor fundamental para </w:t>
      </w:r>
      <w:r w:rsidRPr="002E3D55">
        <w:rPr>
          <w:rFonts w:ascii="Cambria Math" w:hAnsi="Cambria Math" w:cs="Cambria Math"/>
          <w:i/>
          <w:color w:val="000000" w:themeColor="text1"/>
          <w:lang w:val="sq-AL"/>
        </w:rPr>
        <w:t>⊗</w:t>
      </w:r>
      <w:r w:rsidRPr="002E3D55">
        <w:rPr>
          <w:i/>
          <w:color w:val="000000" w:themeColor="text1"/>
          <w:lang w:val="sq-AL"/>
        </w:rPr>
        <w:t xml:space="preserve"> </w:t>
      </w:r>
      <w:r w:rsidRPr="002E3D55">
        <w:rPr>
          <w:b/>
          <w:i/>
          <w:color w:val="000000" w:themeColor="text1"/>
          <w:lang w:val="sq-AL"/>
        </w:rPr>
        <w:t>la</w:t>
      </w:r>
      <w:r w:rsidRPr="002E3D55">
        <w:rPr>
          <w:i/>
          <w:color w:val="000000" w:themeColor="text1"/>
          <w:lang w:val="sq-AL"/>
        </w:rPr>
        <w:t xml:space="preserve"> aprendizaje de los estudiantes.</w:t>
      </w:r>
    </w:p>
    <w:p w14:paraId="25FB17EB" w14:textId="77777777" w:rsidR="00061C6A" w:rsidRPr="00B6063B" w:rsidRDefault="00061C6A" w:rsidP="00061C6A">
      <w:pPr>
        <w:pStyle w:val="NormalWeb"/>
        <w:spacing w:before="0" w:beforeAutospacing="0" w:after="0" w:afterAutospacing="0" w:line="276" w:lineRule="auto"/>
        <w:jc w:val="both"/>
        <w:rPr>
          <w:color w:val="000000" w:themeColor="text1"/>
          <w:lang w:val="es-ES_tradnl"/>
        </w:rPr>
      </w:pPr>
      <w:r w:rsidRPr="00B6063B">
        <w:rPr>
          <w:b/>
          <w:i/>
          <w:color w:val="000000" w:themeColor="text1"/>
          <w:lang w:val="es-ES_tradnl"/>
        </w:rPr>
        <w:t>Fjalia e saktë</w:t>
      </w:r>
      <w:r w:rsidRPr="00B6063B">
        <w:rPr>
          <w:i/>
          <w:color w:val="000000" w:themeColor="text1"/>
          <w:lang w:val="es-ES_tradnl"/>
        </w:rPr>
        <w:t>:</w:t>
      </w:r>
      <w:r w:rsidRPr="00B6063B">
        <w:rPr>
          <w:color w:val="000000" w:themeColor="text1"/>
          <w:lang w:val="es-ES_tradnl"/>
        </w:rPr>
        <w:t xml:space="preserve"> El documento analiza </w:t>
      </w:r>
      <w:r w:rsidRPr="00B6063B">
        <w:rPr>
          <w:i/>
          <w:color w:val="000000" w:themeColor="text1"/>
          <w:u w:val="single"/>
          <w:lang w:val="es-ES_tradnl"/>
        </w:rPr>
        <w:t>la</w:t>
      </w:r>
      <w:r w:rsidRPr="00B6063B">
        <w:rPr>
          <w:color w:val="000000" w:themeColor="text1"/>
          <w:lang w:val="es-ES_tradnl"/>
        </w:rPr>
        <w:t xml:space="preserve"> iluminación en las aulas como un factor fundamental para </w:t>
      </w:r>
      <w:r w:rsidRPr="00B6063B">
        <w:rPr>
          <w:i/>
          <w:color w:val="000000" w:themeColor="text1"/>
          <w:u w:val="single"/>
          <w:lang w:val="es-ES_tradnl"/>
        </w:rPr>
        <w:t>el</w:t>
      </w:r>
      <w:r w:rsidRPr="00B6063B">
        <w:rPr>
          <w:color w:val="000000" w:themeColor="text1"/>
          <w:lang w:val="es-ES_tradnl"/>
        </w:rPr>
        <w:t xml:space="preserve"> aprendizaje de los estudiantes.</w:t>
      </w:r>
    </w:p>
    <w:p w14:paraId="2CD16445" w14:textId="77777777" w:rsidR="00061C6A" w:rsidRPr="00B6063B" w:rsidRDefault="00061C6A" w:rsidP="00061C6A">
      <w:pPr>
        <w:spacing w:after="0"/>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b/>
          <w:i/>
          <w:color w:val="000000" w:themeColor="text1"/>
          <w:sz w:val="24"/>
          <w:szCs w:val="24"/>
          <w:lang w:val="es-ES_tradnl"/>
        </w:rPr>
        <w:t>P</w:t>
      </w:r>
      <w:r w:rsidRPr="00B6063B">
        <w:rPr>
          <w:rFonts w:ascii="Times New Roman" w:hAnsi="Times New Roman" w:cs="Times New Roman"/>
          <w:b/>
          <w:i/>
          <w:color w:val="000000" w:themeColor="text1"/>
          <w:sz w:val="24"/>
          <w:szCs w:val="24"/>
          <w:lang w:val="sq-AL"/>
        </w:rPr>
        <w:t>ë</w:t>
      </w:r>
      <w:r w:rsidRPr="00B6063B">
        <w:rPr>
          <w:rFonts w:ascii="Times New Roman" w:eastAsia="Times New Roman" w:hAnsi="Times New Roman" w:cs="Times New Roman"/>
          <w:b/>
          <w:i/>
          <w:color w:val="000000" w:themeColor="text1"/>
          <w:sz w:val="24"/>
          <w:szCs w:val="24"/>
          <w:lang w:val="es-ES_tradnl"/>
        </w:rPr>
        <w:t>rkthimi n</w:t>
      </w:r>
      <w:r w:rsidRPr="00B6063B">
        <w:rPr>
          <w:rFonts w:ascii="Times New Roman" w:hAnsi="Times New Roman" w:cs="Times New Roman"/>
          <w:b/>
          <w:i/>
          <w:color w:val="000000" w:themeColor="text1"/>
          <w:sz w:val="24"/>
          <w:szCs w:val="24"/>
          <w:lang w:val="sq-AL"/>
        </w:rPr>
        <w:t>ë</w:t>
      </w:r>
      <w:r w:rsidRPr="00B6063B">
        <w:rPr>
          <w:rFonts w:ascii="Times New Roman" w:eastAsia="Times New Roman" w:hAnsi="Times New Roman" w:cs="Times New Roman"/>
          <w:b/>
          <w:i/>
          <w:color w:val="000000" w:themeColor="text1"/>
          <w:sz w:val="24"/>
          <w:szCs w:val="24"/>
          <w:lang w:val="es-ES_tradnl"/>
        </w:rPr>
        <w:t xml:space="preserve"> shqip</w:t>
      </w:r>
      <w:r w:rsidRPr="00B6063B">
        <w:rPr>
          <w:rFonts w:ascii="Times New Roman" w:eastAsia="Times New Roman" w:hAnsi="Times New Roman" w:cs="Times New Roman"/>
          <w:i/>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Dokumenti analizon ndriçimin në </w:t>
      </w:r>
      <w:r w:rsidRPr="00B6063B">
        <w:rPr>
          <w:rFonts w:ascii="Cambria Math" w:eastAsia="Times New Roman" w:hAnsi="Cambria Math" w:cs="Cambria Math"/>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klasat mësimore si një faktor themelor për </w:t>
      </w:r>
      <w:r w:rsidRPr="00B6063B">
        <w:rPr>
          <w:rFonts w:ascii="Cambria Math" w:eastAsia="Times New Roman" w:hAnsi="Cambria Math" w:cs="Cambria Math"/>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të nxënit e studentëve.</w:t>
      </w:r>
    </w:p>
    <w:p w14:paraId="780072FF" w14:textId="3307946D" w:rsidR="00061C6A" w:rsidRPr="00381B0A" w:rsidRDefault="00061C6A" w:rsidP="00061C6A">
      <w:pPr>
        <w:pStyle w:val="NormalWeb"/>
        <w:spacing w:line="276" w:lineRule="auto"/>
        <w:jc w:val="both"/>
        <w:rPr>
          <w:lang w:val="es-ES_tradnl"/>
        </w:rPr>
      </w:pPr>
      <w:r w:rsidRPr="00B6063B">
        <w:rPr>
          <w:color w:val="000000" w:themeColor="text1"/>
          <w:lang w:val="es-ES_tradnl"/>
        </w:rPr>
        <w:t xml:space="preserve">Në këtë rast, gabimi lidhet me përdorimin e pasaktë të nyjës së caktuar në formën </w:t>
      </w:r>
      <w:r w:rsidRPr="00B6063B">
        <w:rPr>
          <w:i/>
          <w:color w:val="000000" w:themeColor="text1"/>
          <w:lang w:val="es-ES_tradnl"/>
        </w:rPr>
        <w:t>el aulas,</w:t>
      </w:r>
      <w:r w:rsidRPr="00B6063B">
        <w:rPr>
          <w:color w:val="000000" w:themeColor="text1"/>
          <w:lang w:val="es-ES_tradnl"/>
        </w:rPr>
        <w:t xml:space="preserve"> ku nuk respektohet përputhja në numër dhe gjini me emrin </w:t>
      </w:r>
      <w:r w:rsidRPr="00B6063B">
        <w:rPr>
          <w:i/>
          <w:color w:val="000000" w:themeColor="text1"/>
          <w:lang w:val="es-ES_tradnl"/>
        </w:rPr>
        <w:t>aulas</w:t>
      </w:r>
      <w:r w:rsidRPr="00B6063B">
        <w:rPr>
          <w:color w:val="000000" w:themeColor="text1"/>
          <w:lang w:val="es-ES_tradnl"/>
        </w:rPr>
        <w:t xml:space="preserve">, i cili është në shumës dhe kërkon formën </w:t>
      </w:r>
      <w:r w:rsidRPr="00B6063B">
        <w:rPr>
          <w:i/>
          <w:color w:val="000000" w:themeColor="text1"/>
          <w:lang w:val="es-ES_tradnl"/>
        </w:rPr>
        <w:t>las</w:t>
      </w:r>
      <w:r w:rsidRPr="00B6063B">
        <w:rPr>
          <w:color w:val="000000" w:themeColor="text1"/>
          <w:lang w:val="es-ES_tradnl"/>
        </w:rPr>
        <w:t xml:space="preserve">. Ky lloj gabimi mund të lidhet edhe me paqartësinë që krijon rregulli sipas të cilit emrat femërorë që fillojnë me /a/ të theksuar përdorin nyjën </w:t>
      </w:r>
      <w:r w:rsidRPr="00B6063B">
        <w:rPr>
          <w:i/>
          <w:iCs/>
          <w:color w:val="000000" w:themeColor="text1"/>
          <w:lang w:val="es-ES_tradnl"/>
        </w:rPr>
        <w:t>el</w:t>
      </w:r>
      <w:r w:rsidRPr="00B6063B">
        <w:rPr>
          <w:color w:val="000000" w:themeColor="text1"/>
          <w:lang w:val="es-ES_tradnl"/>
        </w:rPr>
        <w:t xml:space="preserve"> në njëjës (p.sh. </w:t>
      </w:r>
      <w:r w:rsidRPr="00B6063B">
        <w:rPr>
          <w:i/>
          <w:iCs/>
          <w:color w:val="000000" w:themeColor="text1"/>
          <w:lang w:val="es-ES_tradnl"/>
        </w:rPr>
        <w:t>el aula</w:t>
      </w:r>
      <w:r w:rsidRPr="00B6063B">
        <w:rPr>
          <w:color w:val="000000" w:themeColor="text1"/>
          <w:lang w:val="es-ES_tradnl"/>
        </w:rPr>
        <w:t xml:space="preserve">), ndërsa në shumës rikthehet forma e rregullt femërore </w:t>
      </w:r>
      <w:r w:rsidRPr="00B6063B">
        <w:rPr>
          <w:i/>
          <w:iCs/>
          <w:color w:val="000000" w:themeColor="text1"/>
          <w:lang w:val="es-ES_tradnl"/>
        </w:rPr>
        <w:t>las aulas</w:t>
      </w:r>
      <w:r w:rsidRPr="00B6063B">
        <w:rPr>
          <w:color w:val="000000" w:themeColor="text1"/>
          <w:lang w:val="es-ES_tradnl"/>
        </w:rPr>
        <w:t xml:space="preserve"> (</w:t>
      </w:r>
      <w:r w:rsidRPr="00381B0A">
        <w:rPr>
          <w:lang w:val="es-ES_tradnl"/>
        </w:rPr>
        <w:t>RAE</w:t>
      </w:r>
      <w:r w:rsidRPr="00B6063B">
        <w:rPr>
          <w:color w:val="000000" w:themeColor="text1"/>
          <w:lang w:val="es-ES_tradnl"/>
        </w:rPr>
        <w:t xml:space="preserve">, 2005, f. 50). Gjithashtu, vërehet përdorimi i gabuar i nyjës </w:t>
      </w:r>
      <w:r w:rsidRPr="00B6063B">
        <w:rPr>
          <w:i/>
          <w:color w:val="000000" w:themeColor="text1"/>
          <w:lang w:val="es-ES_tradnl"/>
        </w:rPr>
        <w:t>la</w:t>
      </w:r>
      <w:r w:rsidRPr="00B6063B">
        <w:rPr>
          <w:color w:val="000000" w:themeColor="text1"/>
          <w:lang w:val="es-ES_tradnl"/>
        </w:rPr>
        <w:t xml:space="preserve"> para emrit </w:t>
      </w:r>
      <w:r w:rsidRPr="00B6063B">
        <w:rPr>
          <w:i/>
          <w:color w:val="000000" w:themeColor="text1"/>
          <w:lang w:val="es-ES_tradnl"/>
        </w:rPr>
        <w:t>aprendizaje,</w:t>
      </w:r>
      <w:r w:rsidRPr="00B6063B">
        <w:rPr>
          <w:color w:val="000000" w:themeColor="text1"/>
          <w:lang w:val="es-ES_tradnl"/>
        </w:rPr>
        <w:t xml:space="preserve"> i cili </w:t>
      </w:r>
      <w:r w:rsidRPr="00B03057">
        <w:rPr>
          <w:color w:val="000000" w:themeColor="text1"/>
          <w:lang w:val="es-ES_tradnl"/>
        </w:rPr>
        <w:t xml:space="preserve">është në gjininë mashkullore dhe kërkon nyjën </w:t>
      </w:r>
      <w:r w:rsidRPr="00B03057">
        <w:rPr>
          <w:i/>
          <w:color w:val="000000" w:themeColor="text1"/>
          <w:lang w:val="es-ES_tradnl"/>
        </w:rPr>
        <w:t>el</w:t>
      </w:r>
      <w:r w:rsidRPr="00B03057">
        <w:rPr>
          <w:color w:val="000000" w:themeColor="text1"/>
          <w:lang w:val="es-ES_tradnl"/>
        </w:rPr>
        <w:t>. Këto pasaktësi tregojnë vështirësitë e studentëve në përvetësimin e marrëdhënies</w:t>
      </w:r>
      <w:r w:rsidRPr="00B6063B">
        <w:rPr>
          <w:color w:val="000000" w:themeColor="text1"/>
          <w:lang w:val="es-ES_tradnl"/>
        </w:rPr>
        <w:t xml:space="preserve"> ndërmjet gjinisë, numrit dhe përdorimit të nyjës në gjuhën spanjolle. </w:t>
      </w:r>
    </w:p>
    <w:p w14:paraId="444888DD" w14:textId="77777777" w:rsidR="00061C6A" w:rsidRPr="00B6063B" w:rsidRDefault="00061C6A" w:rsidP="00061C6A">
      <w:pPr>
        <w:spacing w:after="0"/>
        <w:jc w:val="both"/>
        <w:rPr>
          <w:rFonts w:ascii="Times New Roman" w:hAnsi="Times New Roman" w:cs="Times New Roman"/>
          <w:b/>
          <w:color w:val="000000" w:themeColor="text1"/>
          <w:sz w:val="24"/>
          <w:szCs w:val="24"/>
          <w:lang w:val="es-ES_tradnl"/>
        </w:rPr>
      </w:pPr>
    </w:p>
    <w:p w14:paraId="2DB7533D" w14:textId="3557AAC5"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294" w:name="_Toc230597958"/>
      <w:bookmarkStart w:id="295" w:name="_Toc241046709"/>
      <w:r w:rsidRPr="00CC2866">
        <w:rPr>
          <w:rFonts w:ascii="Times New Roman" w:hAnsi="Times New Roman" w:cs="Times New Roman"/>
          <w:b/>
          <w:bCs/>
          <w:color w:val="000000" w:themeColor="text1"/>
          <w:sz w:val="24"/>
          <w:szCs w:val="24"/>
          <w:lang w:val="es-ES_tradnl"/>
        </w:rPr>
        <w:t>4.3</w:t>
      </w:r>
      <w:r w:rsidR="00571ACB">
        <w:rPr>
          <w:rFonts w:ascii="Times New Roman" w:hAnsi="Times New Roman" w:cs="Times New Roman"/>
          <w:b/>
          <w:bCs/>
          <w:color w:val="000000" w:themeColor="text1"/>
          <w:sz w:val="24"/>
          <w:szCs w:val="24"/>
          <w:lang w:val="es-ES_tradnl"/>
        </w:rPr>
        <w:t xml:space="preserve"> </w:t>
      </w:r>
      <w:r w:rsidRPr="00CC2866">
        <w:rPr>
          <w:rFonts w:ascii="Times New Roman" w:hAnsi="Times New Roman" w:cs="Times New Roman"/>
          <w:b/>
          <w:bCs/>
          <w:color w:val="000000" w:themeColor="text1"/>
          <w:sz w:val="24"/>
          <w:szCs w:val="24"/>
          <w:lang w:val="es-ES_tradnl"/>
        </w:rPr>
        <w:t>Vështirësitë në sistemin foljor të spanjishtes</w:t>
      </w:r>
      <w:bookmarkEnd w:id="294"/>
      <w:bookmarkEnd w:id="295"/>
    </w:p>
    <w:p w14:paraId="6D01138A" w14:textId="77777777" w:rsidR="00061C6A" w:rsidRPr="00CC2866" w:rsidRDefault="00061C6A" w:rsidP="00061C6A">
      <w:pPr>
        <w:pStyle w:val="Heading1"/>
        <w:spacing w:after="0"/>
        <w:rPr>
          <w:rFonts w:ascii="Times New Roman" w:hAnsi="Times New Roman" w:cs="Times New Roman"/>
          <w:b/>
          <w:bCs/>
          <w:color w:val="000000" w:themeColor="text1"/>
          <w:sz w:val="24"/>
          <w:szCs w:val="24"/>
          <w:lang w:val="es-ES_tradnl"/>
        </w:rPr>
      </w:pPr>
      <w:bookmarkStart w:id="296" w:name="_Toc230597959"/>
      <w:bookmarkStart w:id="297" w:name="_Toc241046710"/>
      <w:r w:rsidRPr="00CC2866">
        <w:rPr>
          <w:rFonts w:ascii="Times New Roman" w:hAnsi="Times New Roman" w:cs="Times New Roman"/>
          <w:b/>
          <w:bCs/>
          <w:color w:val="000000" w:themeColor="text1"/>
          <w:sz w:val="24"/>
          <w:szCs w:val="24"/>
          <w:lang w:val="es-ES_tradnl"/>
        </w:rPr>
        <w:t>4.3.1 Vështirësitë në përdorimin e foljeve të parregullta në kohën e tashme</w:t>
      </w:r>
      <w:bookmarkEnd w:id="296"/>
      <w:bookmarkEnd w:id="297"/>
    </w:p>
    <w:p w14:paraId="5D5780CE" w14:textId="77777777" w:rsidR="00061C6A" w:rsidRPr="00B6063B" w:rsidRDefault="00061C6A" w:rsidP="00061C6A">
      <w:pPr>
        <w:spacing w:after="0"/>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 xml:space="preserve"> </w:t>
      </w:r>
    </w:p>
    <w:p w14:paraId="00F5396E" w14:textId="50DD12AB" w:rsidR="00061C6A" w:rsidRPr="00B03057"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lastRenderedPageBreak/>
        <w:t xml:space="preserve">Nuk përbën aspak ekzagjerim të pohohet se një numër i konsiderueshëm studiuesish, përfshirë autorë të materialeve </w:t>
      </w:r>
      <w:r w:rsidRPr="00B03057">
        <w:rPr>
          <w:rFonts w:ascii="Times New Roman" w:hAnsi="Times New Roman" w:cs="Times New Roman"/>
          <w:color w:val="000000" w:themeColor="text1"/>
          <w:sz w:val="24"/>
          <w:szCs w:val="24"/>
          <w:lang w:val="es-ES_tradnl"/>
        </w:rPr>
        <w:t xml:space="preserve">didaktike, pedagogë të spanjishtes si gjuhë e huaj, gjuhëtarë dhe filologë, bien në një konsensus të gjerë se përvetësimi i kategorisë gramatikore të foljes përbën një nga sfidat më komplekse në mësimdhënien dhe nxënien e spanjishtes si gjuhë e huaj, si në kontekstet formale të mësimit, ashtu edhe në përdorimin spontan të saj. </w:t>
      </w:r>
      <w:r w:rsidR="0077765F" w:rsidRPr="0077765F">
        <w:rPr>
          <w:rFonts w:ascii="Times New Roman" w:hAnsi="Times New Roman" w:cs="Times New Roman"/>
          <w:color w:val="000000" w:themeColor="text1"/>
          <w:sz w:val="24"/>
          <w:szCs w:val="24"/>
          <w:lang w:val="es-ES_tradnl"/>
        </w:rPr>
        <w:t>Ky studim përqendrohet veçanërisht te sistemet foljore të shqipes e spanjishtes</w:t>
      </w:r>
      <w:r w:rsidRPr="00B03057">
        <w:rPr>
          <w:rFonts w:ascii="Times New Roman" w:hAnsi="Times New Roman" w:cs="Times New Roman"/>
          <w:color w:val="000000" w:themeColor="text1"/>
          <w:sz w:val="24"/>
          <w:szCs w:val="24"/>
          <w:lang w:val="es-ES_tradnl"/>
        </w:rPr>
        <w:t>.</w:t>
      </w:r>
    </w:p>
    <w:p w14:paraId="5AA8D53A" w14:textId="4CFCADAE" w:rsidR="00061C6A" w:rsidRPr="00B03057" w:rsidRDefault="0077765F" w:rsidP="00061C6A">
      <w:pPr>
        <w:pStyle w:val="NoSpacing"/>
        <w:spacing w:line="276" w:lineRule="auto"/>
        <w:jc w:val="both"/>
        <w:rPr>
          <w:rFonts w:ascii="Times New Roman" w:hAnsi="Times New Roman" w:cs="Times New Roman"/>
          <w:color w:val="000000" w:themeColor="text1"/>
          <w:sz w:val="24"/>
          <w:szCs w:val="24"/>
          <w:lang w:val="es-ES_tradnl"/>
        </w:rPr>
      </w:pPr>
      <w:r w:rsidRPr="0077765F">
        <w:rPr>
          <w:rFonts w:ascii="Times New Roman" w:hAnsi="Times New Roman" w:cs="Times New Roman"/>
          <w:color w:val="000000" w:themeColor="text1"/>
          <w:sz w:val="24"/>
          <w:szCs w:val="24"/>
          <w:lang w:val="es-ES_tradnl"/>
        </w:rPr>
        <w:t>Folja përbën një element themelor të fjalisë dhe karakterizohet nga një larmi e madhe formash; përmes saj shprehen veprime apo gjendje</w:t>
      </w:r>
      <w:r w:rsidR="00061C6A" w:rsidRPr="00B03057">
        <w:rPr>
          <w:rFonts w:ascii="Times New Roman" w:hAnsi="Times New Roman" w:cs="Times New Roman"/>
          <w:color w:val="000000" w:themeColor="text1"/>
          <w:sz w:val="24"/>
          <w:szCs w:val="24"/>
          <w:lang w:val="es-ES_tradnl"/>
        </w:rPr>
        <w:t xml:space="preserve">, duke përfshirë gjithashtu informacion mbi kohën dhe personin gramatikor (RAE, 1872, f. 30). Një nga vështirësitë më të theksuara për studentët shqiptarë lidhet me përdorimin e kohëve të foljes në spanjisht, vështirësi kjo që buron nga dallimet strukturore dhe funksionale ndërmjet sistemit foljor të gjuhës së synuar dhe atij të gjuhës amtare. Këto dallime ndikojnë drejtpërdrejt në procesin e përvetësimit, duke krijuar shpesh pasiguri në përzgjedhjen e formës së duhur, si në situata të strukturuara, si testet, ashtu edhe në komunikimin e lirë. </w:t>
      </w:r>
    </w:p>
    <w:p w14:paraId="1A08E89E" w14:textId="232C0F35" w:rsidR="00061C6A" w:rsidRPr="00B03057"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03057">
        <w:rPr>
          <w:rFonts w:ascii="Times New Roman" w:hAnsi="Times New Roman" w:cs="Times New Roman"/>
          <w:color w:val="000000" w:themeColor="text1"/>
          <w:sz w:val="24"/>
          <w:szCs w:val="24"/>
          <w:lang w:val="es-ES_tradnl"/>
        </w:rPr>
        <w:t xml:space="preserve">Mësimdhënia e sistemit foljor në spanjisht mbetet një çështje gjerësisht e diskutuar </w:t>
      </w:r>
      <w:r w:rsidR="003F51C5" w:rsidRPr="003F51C5">
        <w:rPr>
          <w:rFonts w:ascii="Times New Roman" w:hAnsi="Times New Roman" w:cs="Times New Roman"/>
          <w:color w:val="000000" w:themeColor="text1"/>
          <w:sz w:val="24"/>
          <w:szCs w:val="24"/>
          <w:lang w:val="es-ES_tradnl"/>
        </w:rPr>
        <w:t>për shkak të ndërlikimeve që ky sistem paraqet në praktikë</w:t>
      </w:r>
      <w:r w:rsidRPr="00B03057">
        <w:rPr>
          <w:rFonts w:ascii="Times New Roman" w:hAnsi="Times New Roman" w:cs="Times New Roman"/>
          <w:color w:val="000000" w:themeColor="text1"/>
          <w:sz w:val="24"/>
          <w:szCs w:val="24"/>
          <w:lang w:val="es-ES_tradnl"/>
        </w:rPr>
        <w:t xml:space="preserve">. Siç thekson (Jaime Balmes, 1853 f. 257) folja përfaqëson një kategori gramatikore që shpreh një ide nën modifikimin e ndryshueshëm të kohës. Në të njëjtën linjë, në gramatikën spanjolle, (Andrés Bello, 1853 f. 93) e përkufizon foljen si një klasë fjalësh që shpreh atributin e fjalisë, duke kodifikuar njëkohësisht personin dhe numrin e kryefjalës, si dhe kohën dhe mënyrën e realizimit të këtij atributi. Në këtë kuptim, sistemi foljor përbën një mjet themelor për strukturimin e diskursit, përmes të cilit folësi organizon dhe interpreton realitetin jashtëgjuhësor në funksion të komunikimit. </w:t>
      </w:r>
    </w:p>
    <w:p w14:paraId="43C50A96" w14:textId="77777777" w:rsidR="00B773C6"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03057">
        <w:rPr>
          <w:rFonts w:ascii="Times New Roman" w:hAnsi="Times New Roman" w:cs="Times New Roman"/>
          <w:color w:val="000000" w:themeColor="text1"/>
          <w:sz w:val="24"/>
          <w:szCs w:val="24"/>
          <w:lang w:val="es-ES_tradnl"/>
        </w:rPr>
        <w:t xml:space="preserve">Për rrjedhojë, zotërimi i saktë i kohëve të foljes përfaqëson një komponent thelbësor të kompetencës gjuhësore në spanjisht për studentët shqiptarë. Është gjerësisht e njohur se foljet e parregullta në gjuhën spanjolle </w:t>
      </w:r>
      <w:r w:rsidR="00B773C6" w:rsidRPr="00B773C6">
        <w:rPr>
          <w:rFonts w:ascii="Times New Roman" w:hAnsi="Times New Roman" w:cs="Times New Roman"/>
          <w:color w:val="000000" w:themeColor="text1"/>
          <w:sz w:val="24"/>
          <w:szCs w:val="24"/>
          <w:lang w:val="es-ES_tradnl"/>
        </w:rPr>
        <w:t>paraqesin vështirësi të konsiderueshme</w:t>
      </w:r>
      <w:r w:rsidR="00B773C6">
        <w:rPr>
          <w:rFonts w:ascii="Times New Roman" w:hAnsi="Times New Roman" w:cs="Times New Roman"/>
          <w:color w:val="000000" w:themeColor="text1"/>
          <w:sz w:val="24"/>
          <w:szCs w:val="24"/>
          <w:lang w:val="es-ES_tradnl"/>
        </w:rPr>
        <w:t xml:space="preserve"> </w:t>
      </w:r>
      <w:r w:rsidRPr="00B03057">
        <w:rPr>
          <w:rFonts w:ascii="Times New Roman" w:hAnsi="Times New Roman" w:cs="Times New Roman"/>
          <w:color w:val="000000" w:themeColor="text1"/>
          <w:sz w:val="24"/>
          <w:szCs w:val="24"/>
          <w:lang w:val="es-ES_tradnl"/>
        </w:rPr>
        <w:t>për studentët në procesin e nxënies së spanjishtes. Në veçanti, ndryshimet zanore si dhe format e tjera të parregullsive foljore, paraqiten si elemente komplekse që kërkojnë një përvetësim të kujdesshëm dhe sistematik. Kjo vështirësi bëhet edhe më e theksuar në rastin e studentëve shqiptarë, të cilët shpesh hasin probleme në identifikimin dhe përdorimin e saktë të formave</w:t>
      </w:r>
      <w:r w:rsidRPr="00B6063B">
        <w:rPr>
          <w:rFonts w:ascii="Times New Roman" w:hAnsi="Times New Roman" w:cs="Times New Roman"/>
          <w:color w:val="000000" w:themeColor="text1"/>
          <w:sz w:val="24"/>
          <w:szCs w:val="24"/>
          <w:lang w:val="es-ES_tradnl"/>
        </w:rPr>
        <w:t xml:space="preserve"> të ndryshme foljore, veçanërisht </w:t>
      </w:r>
      <w:r w:rsidR="00B773C6" w:rsidRPr="00B773C6">
        <w:rPr>
          <w:rFonts w:ascii="Times New Roman" w:hAnsi="Times New Roman" w:cs="Times New Roman"/>
          <w:color w:val="000000" w:themeColor="text1"/>
          <w:sz w:val="24"/>
          <w:szCs w:val="24"/>
          <w:lang w:val="es-ES_tradnl"/>
        </w:rPr>
        <w:t>te format e dëftores në të tashmen</w:t>
      </w:r>
      <w:r w:rsidR="00B773C6">
        <w:rPr>
          <w:rFonts w:ascii="Times New Roman" w:hAnsi="Times New Roman" w:cs="Times New Roman"/>
          <w:color w:val="000000" w:themeColor="text1"/>
          <w:sz w:val="24"/>
          <w:szCs w:val="24"/>
          <w:lang w:val="es-ES_tradnl"/>
        </w:rPr>
        <w:t>.</w:t>
      </w:r>
    </w:p>
    <w:p w14:paraId="7A7564D6" w14:textId="77FE0846" w:rsidR="00061C6A" w:rsidRPr="00B6063B" w:rsidRDefault="00B773C6" w:rsidP="00061C6A">
      <w:pPr>
        <w:pStyle w:val="NoSpacing"/>
        <w:spacing w:line="276" w:lineRule="auto"/>
        <w:jc w:val="both"/>
        <w:rPr>
          <w:rFonts w:ascii="Times New Roman" w:hAnsi="Times New Roman" w:cs="Times New Roman"/>
          <w:color w:val="000000" w:themeColor="text1"/>
          <w:sz w:val="24"/>
          <w:szCs w:val="24"/>
          <w:lang w:val="es-ES_tradnl"/>
        </w:rPr>
      </w:pPr>
      <w:r w:rsidRPr="00B773C6">
        <w:rPr>
          <w:rFonts w:ascii="Times New Roman" w:hAnsi="Times New Roman" w:cs="Times New Roman"/>
          <w:color w:val="000000" w:themeColor="text1"/>
          <w:sz w:val="24"/>
          <w:szCs w:val="24"/>
          <w:lang w:val="es-ES_tradnl"/>
        </w:rPr>
        <w:t>Gjatë shqyrtimit të ushtrimit vijues, vëmendja u përqendrua te përdorimi i foljeve të parregullta në format e dëftores së tashme,</w:t>
      </w:r>
      <w:r w:rsidR="00061C6A" w:rsidRPr="00B6063B">
        <w:rPr>
          <w:rFonts w:ascii="Times New Roman" w:hAnsi="Times New Roman" w:cs="Times New Roman"/>
          <w:color w:val="000000" w:themeColor="text1"/>
          <w:sz w:val="24"/>
          <w:szCs w:val="24"/>
          <w:lang w:val="es-ES_tradnl"/>
        </w:rPr>
        <w:t xml:space="preserve"> ku u konstatuan paqartësi të konsiderueshme në përzgjedhjen e zgjedhimit të duhur. Këto vështirësi nuk lidhen domosdoshmërisht me mungesën e njohjes së rregullave gramatikore, por më tepër me pamundësinë për t’i vënë në funksion në mënyrë të qëndrueshme në praktikë. </w:t>
      </w:r>
    </w:p>
    <w:p w14:paraId="04AA5F81" w14:textId="77E438BB"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lastRenderedPageBreak/>
        <w:t xml:space="preserve">Në këtë kuadër, teoria e monitorimit e Stephen Krashen ofron një shpjegim të vlefshëm, duke theksuar se një nga kushtet themelore për funksionimin e “monitorit” është që nxënësi të zotërojë njohuri të vetëdijshme mbi rregullin gramatikor që dëshiron të përdorë. Megjithatë, vetë Krashen argumenton se njohja e rregullave gramatikore përbën një proces të vështirë, pasi struktura e gjuhës është jashtëzakonisht komplekse dhe studentët ekspozohen vetëm ndaj një pjese të kufizuar të sistemit gramatikor të gjuhës së huaj. Për më tepër, edhe studentët me nivel më të avancuar nuk arrijnë të </w:t>
      </w:r>
      <w:r w:rsidRPr="00B03057">
        <w:rPr>
          <w:rFonts w:ascii="Times New Roman" w:hAnsi="Times New Roman" w:cs="Times New Roman"/>
          <w:color w:val="000000" w:themeColor="text1"/>
          <w:sz w:val="24"/>
          <w:szCs w:val="24"/>
          <w:lang w:val="es-ES_tradnl"/>
        </w:rPr>
        <w:t>përvetësojnë të gjitha rregullat</w:t>
      </w:r>
      <w:r w:rsidRPr="00B6063B">
        <w:rPr>
          <w:rFonts w:ascii="Times New Roman" w:hAnsi="Times New Roman" w:cs="Times New Roman"/>
          <w:color w:val="000000" w:themeColor="text1"/>
          <w:sz w:val="24"/>
          <w:szCs w:val="24"/>
          <w:lang w:val="es-ES_tradnl"/>
        </w:rPr>
        <w:t xml:space="preserve"> ndaj të cilave ekspozohen (Krashen, 1982, f. 16).</w:t>
      </w:r>
    </w:p>
    <w:p w14:paraId="171E91C9"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0ACB8F29" w14:textId="3145433C"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298" w:name="_Hlk228226937"/>
      <w:bookmarkStart w:id="299" w:name="_Toc230597960"/>
      <w:bookmarkStart w:id="300" w:name="_Toc241046711"/>
      <w:bookmarkStart w:id="301" w:name="_Hlk229052235"/>
      <w:r w:rsidRPr="00CC2866">
        <w:rPr>
          <w:rFonts w:ascii="Times New Roman" w:hAnsi="Times New Roman" w:cs="Times New Roman"/>
          <w:b/>
          <w:bCs/>
          <w:color w:val="000000" w:themeColor="text1"/>
          <w:sz w:val="24"/>
          <w:szCs w:val="24"/>
          <w:lang w:val="es-ES_tradnl"/>
        </w:rPr>
        <w:t>4.3.2</w:t>
      </w:r>
      <w:bookmarkEnd w:id="298"/>
      <w:r w:rsidR="00571ACB">
        <w:rPr>
          <w:rFonts w:ascii="Times New Roman" w:hAnsi="Times New Roman" w:cs="Times New Roman"/>
          <w:b/>
          <w:bCs/>
          <w:color w:val="000000" w:themeColor="text1"/>
          <w:sz w:val="24"/>
          <w:szCs w:val="24"/>
          <w:lang w:val="es-ES_tradnl"/>
        </w:rPr>
        <w:t xml:space="preserve"> </w:t>
      </w:r>
      <w:r w:rsidRPr="00CC2866">
        <w:rPr>
          <w:rFonts w:ascii="Times New Roman" w:hAnsi="Times New Roman" w:cs="Times New Roman"/>
          <w:b/>
          <w:bCs/>
          <w:color w:val="000000" w:themeColor="text1"/>
          <w:sz w:val="24"/>
          <w:szCs w:val="24"/>
          <w:lang w:val="es-ES_tradnl"/>
        </w:rPr>
        <w:t>Struktura dhe funksionet e paskajores në sistemin foljor të gjuhës spanjolle</w:t>
      </w:r>
      <w:bookmarkEnd w:id="299"/>
      <w:bookmarkEnd w:id="300"/>
    </w:p>
    <w:bookmarkEnd w:id="301"/>
    <w:p w14:paraId="3E3FC1C8" w14:textId="2DB43BFF" w:rsidR="00061C6A" w:rsidRPr="00381B0A" w:rsidRDefault="00061C6A" w:rsidP="00061C6A">
      <w:pPr>
        <w:pStyle w:val="NormalWeb"/>
        <w:spacing w:line="276" w:lineRule="auto"/>
        <w:jc w:val="both"/>
        <w:rPr>
          <w:lang w:val="es-ES_tradnl"/>
        </w:rPr>
      </w:pPr>
      <w:r w:rsidRPr="0042774A">
        <w:rPr>
          <w:lang w:val="es-ES_tradnl"/>
        </w:rPr>
        <w:t xml:space="preserve">Fillimisht, për një kuptim më të plotë të sistemit foljor të panjishtes, </w:t>
      </w:r>
      <w:r w:rsidR="00E55A0D" w:rsidRPr="009C7AF1">
        <w:rPr>
          <w:color w:val="000000" w:themeColor="text1"/>
          <w:lang w:val="es-ES_tradnl"/>
        </w:rPr>
        <w:t>vëmendja duhet t’i kushtohet formës bazë të foljes</w:t>
      </w:r>
      <w:r w:rsidRPr="0042774A">
        <w:rPr>
          <w:lang w:val="es-ES_tradnl"/>
        </w:rPr>
        <w:t>, përkatësisht paskajorja</w:t>
      </w:r>
      <w:r w:rsidRPr="00B6063B">
        <w:rPr>
          <w:rStyle w:val="Fontiiparagrafittparazgjedhur"/>
          <w:rFonts w:eastAsiaTheme="majorEastAsia"/>
          <w:color w:val="000000" w:themeColor="text1"/>
          <w:lang w:val="es-ES_tradnl"/>
        </w:rPr>
        <w:t xml:space="preserve"> (infinitivo).</w:t>
      </w:r>
      <w:r w:rsidRPr="00B6063B">
        <w:rPr>
          <w:color w:val="000000" w:themeColor="text1"/>
          <w:lang w:val="es-ES_tradnl"/>
        </w:rPr>
        <w:t xml:space="preserve"> Në traditën gramatikore, paskajorja është trajtuar si një kategori me natyrë të ndërmjetme, pasi përmban njëkohësisht karakteristika të tipit emëror dhe foljor. Në qasjet bashkëkohore, pranohet se funksioni i saj përcaktohet nga konteksti sintaksor, duke u shfaqur herë si njësi me vlera foljore dhe herë si njësi me vlera emërore, në varësi të mënyrës së ndërtimit dhe përdorimit në fjali (</w:t>
      </w:r>
      <w:r w:rsidRPr="00381B0A">
        <w:rPr>
          <w:lang w:val="es-ES_tradnl"/>
        </w:rPr>
        <w:t>RAE</w:t>
      </w:r>
      <w:r>
        <w:rPr>
          <w:lang w:val="es-ES_tradnl"/>
        </w:rPr>
        <w:t>,</w:t>
      </w:r>
      <w:r w:rsidRPr="00B6063B">
        <w:rPr>
          <w:color w:val="000000" w:themeColor="text1"/>
          <w:lang w:val="es-ES_tradnl"/>
        </w:rPr>
        <w:t xml:space="preserve"> 2009). Këtu përballemi me paskajoren foljore, e cila përfaqëson një formë të pazgjedhuar të foljes. Në gjuhën spanjolle, paskajorja ndahet në tri zgjedhime, ku secila prej tyre karakterizohet nga një zanore tematike. </w:t>
      </w:r>
    </w:p>
    <w:p w14:paraId="2EF9DDBD" w14:textId="745759A3" w:rsidR="00061C6A" w:rsidRPr="00BB6779"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B6779">
        <w:rPr>
          <w:rFonts w:ascii="Times New Roman" w:hAnsi="Times New Roman" w:cs="Times New Roman"/>
          <w:color w:val="000000" w:themeColor="text1"/>
          <w:sz w:val="24"/>
          <w:szCs w:val="24"/>
          <w:lang w:val="es-ES_tradnl"/>
        </w:rPr>
        <w:t xml:space="preserve">Kjo strukturë është rezultat i zhvillimit historik të sistemit foljor latin në gjuhët romane. Siç thekson Ramón Menéndez Pidal, në latinisht ekzistonin katër zgjedhime foljore, të cilat u ruajtën në gjuhët romane, por në spanjisht u reduktuan në tri, pasi zgjedhimi i tretë u bashkua me të katërtin (Menéndez Pidal, 1956, f. 267). Ky evolucion historik shpjegon organizimin aktual të sistemit foljor të spanjishtes dhe ndarjen e foljeve sipas zanoreve tematike që shfaqen në paskajore. </w:t>
      </w:r>
      <w:r w:rsidRPr="00BB6779">
        <w:rPr>
          <w:rFonts w:ascii="Times New Roman" w:eastAsia="Times New Roman" w:hAnsi="Times New Roman" w:cs="Times New Roman"/>
          <w:color w:val="000000" w:themeColor="text1"/>
          <w:sz w:val="24"/>
          <w:szCs w:val="24"/>
          <w:lang w:val="es-ES_tradnl"/>
        </w:rPr>
        <w:t>Zanorja tematike përbën një morfemë karakteristike të sistemit foljor, e përfaqësuar përmes një zanoreje të vetme, e cila nuk mbart kuptim leksikor në vetvete, por përmbush një funksion të mirëfilltë gramatikor (Alonso Raya et al., 2005, f. 94). Rëndësia bazë e saj është të shërbejë si kriter për klasifikimin e foljeve në tri zgjedhimet kryesore të gjuhës spanjolle.</w:t>
      </w:r>
      <w:r w:rsidRPr="00BB6779">
        <w:rPr>
          <w:rFonts w:ascii="Times New Roman" w:hAnsi="Times New Roman" w:cs="Times New Roman"/>
          <w:color w:val="000000" w:themeColor="text1"/>
          <w:sz w:val="24"/>
          <w:szCs w:val="24"/>
          <w:lang w:val="es-ES_tradnl"/>
        </w:rPr>
        <w:t xml:space="preserve"> </w:t>
      </w:r>
      <w:r w:rsidRPr="00BB6779">
        <w:rPr>
          <w:rFonts w:ascii="Times New Roman" w:eastAsia="Times New Roman" w:hAnsi="Times New Roman" w:cs="Times New Roman"/>
          <w:color w:val="000000" w:themeColor="text1"/>
          <w:sz w:val="24"/>
          <w:szCs w:val="24"/>
          <w:lang w:val="es-ES_tradnl"/>
        </w:rPr>
        <w:t>Duhet të kemi parasysh gjithashtu se sistemi i zgjedhimit të foljeve lidhet fillimisht me karakteristikat leksikore të vetë foljes.</w:t>
      </w:r>
    </w:p>
    <w:p w14:paraId="42BC6B75" w14:textId="77777777" w:rsidR="00061C6A" w:rsidRPr="00B6063B" w:rsidRDefault="00061C6A" w:rsidP="00061C6A">
      <w:pPr>
        <w:spacing w:after="0"/>
        <w:jc w:val="both"/>
        <w:rPr>
          <w:rStyle w:val="Fontiiparagrafittparazgjedhu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vijim paraqitet tabela e </w:t>
      </w:r>
      <w:bookmarkStart w:id="302" w:name="_Hlk228561537"/>
      <w:r w:rsidRPr="00B6063B">
        <w:rPr>
          <w:rFonts w:ascii="Times New Roman" w:eastAsia="Times New Roman" w:hAnsi="Times New Roman" w:cs="Times New Roman"/>
          <w:color w:val="000000" w:themeColor="text1"/>
          <w:sz w:val="24"/>
          <w:szCs w:val="24"/>
          <w:lang w:val="es-ES_tradnl"/>
        </w:rPr>
        <w:t>sistemit foljor sipas tri zgjedhimeve përkatëse.</w:t>
      </w:r>
      <w:bookmarkEnd w:id="302"/>
    </w:p>
    <w:p w14:paraId="51735280" w14:textId="77777777" w:rsidR="00061C6A" w:rsidRPr="00381B0A" w:rsidRDefault="00061C6A" w:rsidP="00061C6A">
      <w:pPr>
        <w:spacing w:after="0"/>
        <w:jc w:val="both"/>
        <w:rPr>
          <w:rFonts w:ascii="Times New Roman" w:eastAsia="Times New Roman" w:hAnsi="Times New Roman" w:cs="Times New Roman"/>
          <w:b/>
          <w:bCs/>
          <w:color w:val="000000" w:themeColor="text1"/>
          <w:sz w:val="24"/>
          <w:szCs w:val="24"/>
          <w:lang w:val="es-ES_tradnl"/>
        </w:rPr>
      </w:pPr>
      <w:r w:rsidRPr="00DA75D2">
        <w:rPr>
          <w:rFonts w:ascii="Times New Roman" w:eastAsia="Times New Roman" w:hAnsi="Times New Roman" w:cs="Times New Roman"/>
          <w:color w:val="000000" w:themeColor="text1"/>
          <w:sz w:val="24"/>
          <w:szCs w:val="24"/>
          <w:lang w:val="es-ES_tradnl"/>
        </w:rPr>
        <w:t>Në këtë kuadër dallohen:</w:t>
      </w:r>
    </w:p>
    <w:p w14:paraId="5030E106" w14:textId="77777777" w:rsidR="00061C6A" w:rsidRPr="00DA75D2" w:rsidRDefault="00061C6A" w:rsidP="00061C6A">
      <w:pPr>
        <w:spacing w:after="0"/>
        <w:rPr>
          <w:rFonts w:ascii="Times New Roman" w:eastAsia="Times New Roman" w:hAnsi="Times New Roman" w:cs="Times New Roman"/>
          <w:b/>
          <w:bCs/>
          <w:color w:val="000000" w:themeColor="text1"/>
          <w:sz w:val="20"/>
          <w:szCs w:val="20"/>
          <w:lang w:val="es-ES_tradnl"/>
        </w:rPr>
      </w:pPr>
    </w:p>
    <w:p w14:paraId="7E358BED" w14:textId="3D891095" w:rsidR="004F4F6D" w:rsidRDefault="004F4F6D">
      <w:pPr>
        <w:spacing w:after="160" w:line="278" w:lineRule="auto"/>
        <w:rPr>
          <w:rFonts w:ascii="Times New Roman" w:eastAsia="Times New Roman" w:hAnsi="Times New Roman" w:cs="Times New Roman"/>
          <w:b/>
          <w:bCs/>
          <w:color w:val="000000" w:themeColor="text1"/>
          <w:sz w:val="20"/>
          <w:szCs w:val="20"/>
          <w:lang w:val="es-ES_tradnl"/>
        </w:rPr>
      </w:pPr>
      <w:r>
        <w:rPr>
          <w:rFonts w:ascii="Times New Roman" w:eastAsia="Times New Roman" w:hAnsi="Times New Roman" w:cs="Times New Roman"/>
          <w:b/>
          <w:bCs/>
          <w:color w:val="000000" w:themeColor="text1"/>
          <w:sz w:val="20"/>
          <w:szCs w:val="20"/>
          <w:lang w:val="es-ES_tradnl"/>
        </w:rPr>
        <w:br w:type="page"/>
      </w:r>
    </w:p>
    <w:p w14:paraId="4E4DF5BA" w14:textId="77777777" w:rsidR="00061C6A" w:rsidRDefault="00061C6A" w:rsidP="00061C6A">
      <w:pPr>
        <w:spacing w:after="0"/>
        <w:jc w:val="center"/>
        <w:rPr>
          <w:rFonts w:ascii="Times New Roman" w:eastAsia="Times New Roman" w:hAnsi="Times New Roman" w:cs="Times New Roman"/>
          <w:b/>
          <w:bCs/>
          <w:color w:val="000000" w:themeColor="text1"/>
          <w:sz w:val="20"/>
          <w:szCs w:val="20"/>
          <w:lang w:val="es-ES_tradnl"/>
        </w:rPr>
      </w:pPr>
    </w:p>
    <w:p w14:paraId="674600C0" w14:textId="77777777" w:rsidR="00061C6A" w:rsidRPr="002F1AFE" w:rsidRDefault="00061C6A" w:rsidP="00061C6A">
      <w:pPr>
        <w:spacing w:after="0"/>
        <w:jc w:val="center"/>
        <w:rPr>
          <w:rFonts w:ascii="Times New Roman" w:eastAsia="Times New Roman" w:hAnsi="Times New Roman" w:cs="Times New Roman"/>
          <w:b/>
          <w:bCs/>
          <w:color w:val="000000" w:themeColor="text1"/>
          <w:sz w:val="20"/>
          <w:szCs w:val="20"/>
          <w:lang w:val="es-ES_tradnl"/>
        </w:rPr>
      </w:pPr>
      <w:r w:rsidRPr="002F1AFE">
        <w:rPr>
          <w:rFonts w:ascii="Times New Roman" w:eastAsia="Times New Roman" w:hAnsi="Times New Roman" w:cs="Times New Roman"/>
          <w:b/>
          <w:bCs/>
          <w:color w:val="000000" w:themeColor="text1"/>
          <w:sz w:val="20"/>
          <w:szCs w:val="20"/>
          <w:lang w:val="es-ES_tradnl"/>
        </w:rPr>
        <w:t>Tabela 4.1 Sistemi foljor i gjuhës spanjolle sipas tri zgjedhimeve dhe zanoreve tematike përkatëse</w:t>
      </w:r>
      <w:r>
        <w:rPr>
          <w:rStyle w:val="FootnoteReference"/>
          <w:rFonts w:ascii="Times New Roman" w:eastAsia="Times New Roman" w:hAnsi="Times New Roman" w:cs="Times New Roman"/>
          <w:b/>
          <w:bCs/>
          <w:color w:val="000000" w:themeColor="text1"/>
          <w:sz w:val="20"/>
          <w:szCs w:val="20"/>
          <w:lang w:val="es-ES_tradnl"/>
        </w:rPr>
        <w:footnoteReference w:id="6"/>
      </w:r>
    </w:p>
    <w:p w14:paraId="0397B71F" w14:textId="77777777" w:rsidR="00061C6A" w:rsidRPr="00DA75D2" w:rsidRDefault="00061C6A" w:rsidP="00061C6A">
      <w:pPr>
        <w:spacing w:after="0"/>
        <w:jc w:val="center"/>
        <w:rPr>
          <w:rFonts w:ascii="Times New Roman" w:hAnsi="Times New Roman" w:cs="Times New Roman"/>
          <w:b/>
          <w:color w:val="000000" w:themeColor="text1"/>
          <w:sz w:val="16"/>
          <w:szCs w:val="20"/>
          <w:lang w:val="es-ES_tradnl"/>
        </w:rPr>
      </w:pPr>
    </w:p>
    <w:p w14:paraId="6E58CCEB" w14:textId="77777777" w:rsidR="00061C6A" w:rsidRPr="00F7305B" w:rsidRDefault="00061C6A" w:rsidP="00061C6A">
      <w:pPr>
        <w:spacing w:after="0"/>
        <w:jc w:val="center"/>
        <w:rPr>
          <w:rFonts w:ascii="Times New Roman" w:hAnsi="Times New Roman" w:cs="Times New Roman"/>
          <w:b/>
          <w:color w:val="000000" w:themeColor="text1"/>
          <w:sz w:val="24"/>
          <w:szCs w:val="24"/>
          <w:lang w:val="es-ES_tradnl"/>
        </w:rPr>
      </w:pPr>
      <w:r w:rsidRPr="00F7305B">
        <w:rPr>
          <w:rFonts w:ascii="Times New Roman" w:hAnsi="Times New Roman" w:cs="Times New Roman"/>
          <w:b/>
          <w:noProof/>
          <w:color w:val="000000" w:themeColor="text1"/>
          <w:sz w:val="24"/>
          <w:szCs w:val="24"/>
        </w:rPr>
        <w:drawing>
          <wp:inline distT="0" distB="0" distL="0" distR="0" wp14:anchorId="4A8B1EEE" wp14:editId="562E5C5D">
            <wp:extent cx="4994622" cy="2094966"/>
            <wp:effectExtent l="0" t="0" r="0" b="635"/>
            <wp:docPr id="35" name="Picture 3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computer&#10;&#10;Description automatically generated"/>
                    <pic:cNvPicPr/>
                  </pic:nvPicPr>
                  <pic:blipFill>
                    <a:blip r:embed="rId39"/>
                    <a:stretch>
                      <a:fillRect/>
                    </a:stretch>
                  </pic:blipFill>
                  <pic:spPr>
                    <a:xfrm>
                      <a:off x="0" y="0"/>
                      <a:ext cx="5020554" cy="2105843"/>
                    </a:xfrm>
                    <a:prstGeom prst="rect">
                      <a:avLst/>
                    </a:prstGeom>
                  </pic:spPr>
                </pic:pic>
              </a:graphicData>
            </a:graphic>
          </wp:inline>
        </w:drawing>
      </w:r>
    </w:p>
    <w:p w14:paraId="5FBA3719" w14:textId="77777777" w:rsidR="00061C6A" w:rsidRPr="00B6063B" w:rsidRDefault="00061C6A" w:rsidP="00061C6A">
      <w:pPr>
        <w:spacing w:after="0"/>
        <w:jc w:val="center"/>
        <w:rPr>
          <w:rFonts w:ascii="Times New Roman" w:eastAsia="Times New Roman" w:hAnsi="Times New Roman" w:cs="Times New Roman"/>
          <w:color w:val="000000" w:themeColor="text1"/>
          <w:sz w:val="24"/>
          <w:szCs w:val="24"/>
          <w:lang w:val="es-ES_tradnl"/>
        </w:rPr>
      </w:pPr>
    </w:p>
    <w:p w14:paraId="05E0B14C" w14:textId="5616AAF7" w:rsidR="00061C6A" w:rsidRDefault="00061C6A" w:rsidP="00061C6A">
      <w:p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mënyrë përmbledhëse, foljet që përfundojnë me </w:t>
      </w:r>
      <w:r w:rsidRPr="00B6063B">
        <w:rPr>
          <w:rFonts w:ascii="Times New Roman" w:eastAsia="Times New Roman" w:hAnsi="Times New Roman" w:cs="Times New Roman"/>
          <w:b/>
          <w:bCs/>
          <w:color w:val="000000" w:themeColor="text1"/>
          <w:sz w:val="24"/>
          <w:szCs w:val="24"/>
          <w:lang w:val="es-ES_tradnl"/>
        </w:rPr>
        <w:t>-ar</w:t>
      </w:r>
      <w:r w:rsidRPr="00B6063B">
        <w:rPr>
          <w:rFonts w:ascii="Times New Roman" w:eastAsia="Times New Roman" w:hAnsi="Times New Roman" w:cs="Times New Roman"/>
          <w:color w:val="000000" w:themeColor="text1"/>
          <w:sz w:val="24"/>
          <w:szCs w:val="24"/>
          <w:lang w:val="es-ES_tradnl"/>
        </w:rPr>
        <w:t xml:space="preserve"> i përkasin zgjedhimit të parë, ato që përfundojnë me </w:t>
      </w:r>
      <w:r w:rsidRPr="00B6063B">
        <w:rPr>
          <w:rFonts w:ascii="Times New Roman" w:eastAsia="Times New Roman" w:hAnsi="Times New Roman" w:cs="Times New Roman"/>
          <w:b/>
          <w:bCs/>
          <w:color w:val="000000" w:themeColor="text1"/>
          <w:sz w:val="24"/>
          <w:szCs w:val="24"/>
          <w:lang w:val="es-ES_tradnl"/>
        </w:rPr>
        <w:t>-er</w:t>
      </w:r>
      <w:r w:rsidRPr="00B6063B">
        <w:rPr>
          <w:rFonts w:ascii="Times New Roman" w:eastAsia="Times New Roman" w:hAnsi="Times New Roman" w:cs="Times New Roman"/>
          <w:color w:val="000000" w:themeColor="text1"/>
          <w:sz w:val="24"/>
          <w:szCs w:val="24"/>
          <w:lang w:val="es-ES_tradnl"/>
        </w:rPr>
        <w:t xml:space="preserve"> i përkasin zgjedhimit të dytë, ndërsa foljet që përfundojnë me </w:t>
      </w:r>
      <w:r w:rsidRPr="00B6063B">
        <w:rPr>
          <w:rFonts w:ascii="Times New Roman" w:eastAsia="Times New Roman" w:hAnsi="Times New Roman" w:cs="Times New Roman"/>
          <w:b/>
          <w:bCs/>
          <w:color w:val="000000" w:themeColor="text1"/>
          <w:sz w:val="24"/>
          <w:szCs w:val="24"/>
          <w:lang w:val="es-ES_tradnl"/>
        </w:rPr>
        <w:t>-ir</w:t>
      </w:r>
      <w:r w:rsidRPr="00B6063B">
        <w:rPr>
          <w:rFonts w:ascii="Times New Roman" w:eastAsia="Times New Roman" w:hAnsi="Times New Roman" w:cs="Times New Roman"/>
          <w:color w:val="000000" w:themeColor="text1"/>
          <w:sz w:val="24"/>
          <w:szCs w:val="24"/>
          <w:lang w:val="es-ES_tradnl"/>
        </w:rPr>
        <w:t xml:space="preserve"> klasifikohen në zgjedhimin e tretë.</w:t>
      </w:r>
      <w:r w:rsidR="00571AC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color w:val="000000" w:themeColor="text1"/>
          <w:sz w:val="24"/>
          <w:szCs w:val="24"/>
          <w:lang w:val="es-ES_tradnl"/>
        </w:rPr>
        <w:t xml:space="preserve">Në literaturën e spanjishtes si gjuhë e huaj theksohet në mënyrë të qartë se folja përshtatet me subjektin, duke reflektuar personin dhe numrin të cilit i referohet </w:t>
      </w:r>
      <w:r w:rsidRPr="00B6063B">
        <w:rPr>
          <w:rFonts w:ascii="Times New Roman" w:hAnsi="Times New Roman" w:cs="Times New Roman"/>
          <w:color w:val="000000" w:themeColor="text1"/>
          <w:sz w:val="24"/>
          <w:szCs w:val="24"/>
          <w:lang w:val="es-ES_tradnl"/>
        </w:rPr>
        <w:t xml:space="preserve">(Alonso Raya et al., 2005). Në analizën e klasifikimit të foljeve në gjuhën spanjolle, foljet e rregullta janë ato që gjatë zgjedhimit nuk pësojnë ndryshime në rrënjën e tyre dhe ndjekin modelin standard të mbaresave, ndërsa ndryshimet drejtshkrimore apo të theksit nuk konsiderohen si parregullsi (Munguía Zatarain et al., s.f., f. 75). </w:t>
      </w:r>
      <w:r w:rsidRPr="00B6063B">
        <w:rPr>
          <w:rFonts w:ascii="Times New Roman" w:eastAsia="Times New Roman" w:hAnsi="Times New Roman" w:cs="Times New Roman"/>
          <w:color w:val="000000" w:themeColor="text1"/>
          <w:sz w:val="24"/>
          <w:szCs w:val="24"/>
          <w:lang w:val="es-ES_tradnl"/>
        </w:rPr>
        <w:t xml:space="preserve">Siç do të theksohet edhe më poshtë, studentët hasin vështirësi në përzgjedhjen e formës së duhur të foljes në kohën e tashme të mënyrës dëftore. </w:t>
      </w:r>
    </w:p>
    <w:p w14:paraId="17FE63B7"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p>
    <w:p w14:paraId="15441250" w14:textId="3794503B" w:rsidR="00061C6A" w:rsidRPr="00812CC1" w:rsidRDefault="00061C6A" w:rsidP="00061C6A">
      <w:pPr>
        <w:pStyle w:val="NoSpacing"/>
        <w:spacing w:line="276" w:lineRule="auto"/>
        <w:jc w:val="both"/>
        <w:rPr>
          <w:rFonts w:ascii="Times New Roman" w:hAnsi="Times New Roman" w:cs="Times New Roman"/>
          <w:lang w:val="es-ES_tradnl"/>
        </w:rPr>
      </w:pPr>
      <w:r w:rsidRPr="00812CC1">
        <w:rPr>
          <w:rFonts w:ascii="Times New Roman" w:hAnsi="Times New Roman" w:cs="Times New Roman"/>
          <w:sz w:val="24"/>
          <w:szCs w:val="24"/>
          <w:lang w:val="es-ES_tradnl"/>
        </w:rPr>
        <w:t xml:space="preserve">Kjo vështirësi </w:t>
      </w:r>
      <w:r w:rsidR="009C7AF1" w:rsidRPr="009C7AF1">
        <w:rPr>
          <w:rFonts w:ascii="Times New Roman" w:hAnsi="Times New Roman" w:cs="Times New Roman"/>
          <w:sz w:val="24"/>
          <w:szCs w:val="24"/>
          <w:lang w:val="es-ES_tradnl"/>
        </w:rPr>
        <w:t>gjatë zgjedhimit të</w:t>
      </w:r>
      <w:r w:rsidR="009C7AF1">
        <w:rPr>
          <w:rFonts w:ascii="Times New Roman" w:hAnsi="Times New Roman" w:cs="Times New Roman"/>
          <w:sz w:val="24"/>
          <w:szCs w:val="24"/>
          <w:lang w:val="es-ES_tradnl"/>
        </w:rPr>
        <w:t xml:space="preserve"> </w:t>
      </w:r>
      <w:r w:rsidRPr="00812CC1">
        <w:rPr>
          <w:rFonts w:ascii="Times New Roman" w:hAnsi="Times New Roman" w:cs="Times New Roman"/>
          <w:sz w:val="24"/>
          <w:szCs w:val="24"/>
          <w:lang w:val="es-ES_tradnl"/>
        </w:rPr>
        <w:t>foljeve me ndryshim zanor evidentohet në shembullin e</w:t>
      </w:r>
      <w:r>
        <w:rPr>
          <w:rFonts w:ascii="Times New Roman" w:hAnsi="Times New Roman" w:cs="Times New Roman"/>
          <w:sz w:val="24"/>
          <w:szCs w:val="24"/>
          <w:lang w:val="es-ES_tradnl"/>
        </w:rPr>
        <w:t xml:space="preserve"> </w:t>
      </w:r>
      <w:r w:rsidRPr="00812CC1">
        <w:rPr>
          <w:rFonts w:ascii="Times New Roman" w:hAnsi="Times New Roman" w:cs="Times New Roman"/>
          <w:sz w:val="24"/>
          <w:szCs w:val="24"/>
          <w:lang w:val="es-ES_tradnl"/>
        </w:rPr>
        <w:t>mëposhtëm:</w:t>
      </w:r>
      <w:r>
        <w:rPr>
          <w:rFonts w:ascii="Times New Roman" w:hAnsi="Times New Roman" w:cs="Times New Roman"/>
          <w:sz w:val="24"/>
          <w:szCs w:val="24"/>
          <w:lang w:val="es-ES_tradnl"/>
        </w:rPr>
        <w:t xml:space="preserve"> </w:t>
      </w:r>
    </w:p>
    <w:p w14:paraId="6F7F4EB1"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_tradnl"/>
        </w:rPr>
      </w:pPr>
      <w:r w:rsidRPr="00B6063B">
        <w:rPr>
          <w:rFonts w:ascii="Cambria Math" w:eastAsia="Times New Roman" w:hAnsi="Cambria Math" w:cs="Cambria Math"/>
          <w:i/>
          <w:color w:val="000000" w:themeColor="text1"/>
          <w:sz w:val="24"/>
          <w:szCs w:val="24"/>
          <w:lang w:val="es-ES_tradnl"/>
        </w:rPr>
        <w:t>⊗</w:t>
      </w:r>
      <w:r w:rsidRPr="00B6063B">
        <w:rPr>
          <w:rFonts w:ascii="Times New Roman" w:eastAsia="Times New Roman" w:hAnsi="Times New Roman" w:cs="Times New Roman"/>
          <w:i/>
          <w:color w:val="000000" w:themeColor="text1"/>
          <w:sz w:val="24"/>
          <w:szCs w:val="24"/>
          <w:lang w:val="es-ES_tradnl"/>
        </w:rPr>
        <w:t xml:space="preserve"> Nosotros siempre (pedir) </w:t>
      </w:r>
      <w:r w:rsidRPr="00B6063B">
        <w:rPr>
          <w:rFonts w:ascii="Times New Roman" w:eastAsia="Times New Roman" w:hAnsi="Times New Roman" w:cs="Times New Roman"/>
          <w:b/>
          <w:i/>
          <w:color w:val="000000" w:themeColor="text1"/>
          <w:sz w:val="24"/>
          <w:szCs w:val="24"/>
          <w:lang w:val="es-ES_tradnl"/>
        </w:rPr>
        <w:t xml:space="preserve">pidemos </w:t>
      </w:r>
      <w:r w:rsidRPr="00B6063B">
        <w:rPr>
          <w:rFonts w:ascii="Times New Roman" w:eastAsia="Times New Roman" w:hAnsi="Times New Roman" w:cs="Times New Roman"/>
          <w:i/>
          <w:color w:val="000000" w:themeColor="text1"/>
          <w:sz w:val="24"/>
          <w:szCs w:val="24"/>
          <w:lang w:val="es-ES_tradnl"/>
        </w:rPr>
        <w:t>cerveza sin alcohol.</w:t>
      </w:r>
    </w:p>
    <w:p w14:paraId="01FACF05"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b/>
          <w:color w:val="000000" w:themeColor="text1"/>
          <w:sz w:val="24"/>
          <w:szCs w:val="24"/>
          <w:lang w:val="es-ES_tradnl"/>
        </w:rPr>
        <w:t>Forma e saktë</w:t>
      </w:r>
      <w:r w:rsidRPr="00B6063B">
        <w:rPr>
          <w:rFonts w:ascii="Times New Roman" w:eastAsia="Times New Roman" w:hAnsi="Times New Roman" w:cs="Times New Roman"/>
          <w:color w:val="000000" w:themeColor="text1"/>
          <w:sz w:val="24"/>
          <w:szCs w:val="24"/>
          <w:lang w:val="es-ES_tradnl"/>
        </w:rPr>
        <w:t xml:space="preserve"> është:</w:t>
      </w:r>
    </w:p>
    <w:p w14:paraId="0DE4A9E4"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_tradnl"/>
        </w:rPr>
      </w:pPr>
      <w:r w:rsidRPr="00B6063B">
        <w:rPr>
          <w:rFonts w:ascii="Times New Roman" w:eastAsia="Times New Roman" w:hAnsi="Times New Roman" w:cs="Times New Roman"/>
          <w:i/>
          <w:color w:val="000000" w:themeColor="text1"/>
          <w:sz w:val="24"/>
          <w:szCs w:val="24"/>
          <w:lang w:val="es-ES_tradnl"/>
        </w:rPr>
        <w:t xml:space="preserve">Nosotros siempre </w:t>
      </w:r>
      <w:r w:rsidRPr="00B6063B">
        <w:rPr>
          <w:rFonts w:ascii="Times New Roman" w:eastAsia="Times New Roman" w:hAnsi="Times New Roman" w:cs="Times New Roman"/>
          <w:i/>
          <w:color w:val="000000" w:themeColor="text1"/>
          <w:sz w:val="24"/>
          <w:szCs w:val="24"/>
          <w:u w:val="single"/>
          <w:lang w:val="es-ES_tradnl"/>
        </w:rPr>
        <w:t>pedimos</w:t>
      </w:r>
      <w:r w:rsidRPr="00B6063B">
        <w:rPr>
          <w:rFonts w:ascii="Times New Roman" w:eastAsia="Times New Roman" w:hAnsi="Times New Roman" w:cs="Times New Roman"/>
          <w:i/>
          <w:color w:val="000000" w:themeColor="text1"/>
          <w:sz w:val="24"/>
          <w:szCs w:val="24"/>
          <w:lang w:val="es-ES_tradnl"/>
        </w:rPr>
        <w:t xml:space="preserve"> cerveza sin alcohol.</w:t>
      </w:r>
    </w:p>
    <w:p w14:paraId="185656B7" w14:textId="77777777"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 xml:space="preserve">Në shqip: </w:t>
      </w:r>
    </w:p>
    <w:p w14:paraId="43496E84" w14:textId="77777777" w:rsidR="00061C6A" w:rsidRDefault="00061C6A" w:rsidP="00061C6A">
      <w:pPr>
        <w:pStyle w:val="NoSpacing"/>
        <w:spacing w:line="276" w:lineRule="auto"/>
        <w:jc w:val="both"/>
        <w:rPr>
          <w:rStyle w:val="Strong"/>
          <w:rFonts w:ascii="Times New Roman" w:hAnsi="Times New Roman" w:cs="Times New Roman"/>
          <w:b w:val="0"/>
          <w:i/>
          <w:color w:val="000000" w:themeColor="text1"/>
          <w:sz w:val="24"/>
          <w:szCs w:val="24"/>
          <w:lang w:val="es-ES_tradnl"/>
        </w:rPr>
      </w:pPr>
      <w:r w:rsidRPr="00B6063B">
        <w:rPr>
          <w:rStyle w:val="Strong"/>
          <w:rFonts w:ascii="Times New Roman" w:hAnsi="Times New Roman" w:cs="Times New Roman"/>
          <w:i/>
          <w:color w:val="000000" w:themeColor="text1"/>
          <w:sz w:val="24"/>
          <w:szCs w:val="24"/>
          <w:lang w:val="es-ES_tradnl"/>
        </w:rPr>
        <w:t>Ne gjithmonë kërkojmë birrë pa alkool.</w:t>
      </w:r>
    </w:p>
    <w:p w14:paraId="73219518" w14:textId="77777777" w:rsidR="00061C6A" w:rsidRPr="00812CC1" w:rsidRDefault="00061C6A" w:rsidP="00061C6A">
      <w:pPr>
        <w:pStyle w:val="NoSpacing"/>
        <w:spacing w:line="276" w:lineRule="auto"/>
        <w:jc w:val="both"/>
        <w:rPr>
          <w:rStyle w:val="Fontiiparagrafittparazgjedhur"/>
          <w:rFonts w:ascii="Times New Roman" w:hAnsi="Times New Roman" w:cs="Times New Roman"/>
          <w:bCs/>
          <w:i/>
          <w:color w:val="000000" w:themeColor="text1"/>
          <w:sz w:val="24"/>
          <w:szCs w:val="24"/>
          <w:lang w:val="es-ES_tradnl"/>
        </w:rPr>
      </w:pPr>
    </w:p>
    <w:p w14:paraId="6A619D12" w14:textId="3EA99D2C" w:rsidR="00061C6A" w:rsidRPr="00B6063B"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lastRenderedPageBreak/>
        <w:t xml:space="preserve">Rasti që po analizojmë zë një vend të rëndësishëm në këtë hulumtim, pasi lidhet me përdorimin e pasaktë të një foljeje që në gjuhën burimore klasifikohet si e parregullt, ndërsa në shqip paraqitet si një folje e rregullt. Ky kontrast ndërgjuhësor ndikon drejtpërdrejt në </w:t>
      </w:r>
      <w:r w:rsidRPr="00B03057">
        <w:rPr>
          <w:color w:val="000000" w:themeColor="text1"/>
          <w:lang w:val="sq-AL"/>
        </w:rPr>
        <w:t>procesin e përvetësimit</w:t>
      </w:r>
      <w:r w:rsidRPr="00B6063B">
        <w:rPr>
          <w:color w:val="000000" w:themeColor="text1"/>
          <w:lang w:val="sq-AL"/>
        </w:rPr>
        <w:t>, duke çuar në prodhimin e formave jo të sakta nga ana e studentëve.</w:t>
      </w:r>
      <w:r>
        <w:rPr>
          <w:color w:val="000000" w:themeColor="text1"/>
          <w:lang w:val="sq-AL"/>
        </w:rPr>
        <w:t xml:space="preserve"> </w:t>
      </w:r>
      <w:r w:rsidRPr="00B6063B">
        <w:rPr>
          <w:color w:val="000000" w:themeColor="text1"/>
          <w:lang w:val="sq-AL"/>
        </w:rPr>
        <w:t xml:space="preserve">Rezultatet e këtij studimi mbështeten gjithashtu në analizat e Andrés Bello, i cili vëren se anomalia e foljes </w:t>
      </w:r>
      <w:r w:rsidRPr="00B6063B">
        <w:rPr>
          <w:i/>
          <w:iCs/>
          <w:color w:val="000000" w:themeColor="text1"/>
          <w:lang w:val="sq-AL"/>
        </w:rPr>
        <w:t>pedir</w:t>
      </w:r>
      <w:r w:rsidRPr="00B6063B">
        <w:rPr>
          <w:color w:val="000000" w:themeColor="text1"/>
          <w:lang w:val="sq-AL"/>
        </w:rPr>
        <w:t xml:space="preserve"> qëndron në ndryshimin e zanores </w:t>
      </w:r>
      <w:r w:rsidRPr="00B6063B">
        <w:rPr>
          <w:i/>
          <w:iCs/>
          <w:color w:val="000000" w:themeColor="text1"/>
          <w:lang w:val="sq-AL"/>
        </w:rPr>
        <w:t>e</w:t>
      </w:r>
      <w:r w:rsidRPr="00B6063B">
        <w:rPr>
          <w:color w:val="000000" w:themeColor="text1"/>
          <w:lang w:val="sq-AL"/>
        </w:rPr>
        <w:t xml:space="preserve"> në </w:t>
      </w:r>
      <w:r w:rsidRPr="00B6063B">
        <w:rPr>
          <w:i/>
          <w:iCs/>
          <w:color w:val="000000" w:themeColor="text1"/>
          <w:lang w:val="sq-AL"/>
        </w:rPr>
        <w:t>i</w:t>
      </w:r>
      <w:r w:rsidRPr="00B6063B">
        <w:rPr>
          <w:color w:val="000000" w:themeColor="text1"/>
          <w:lang w:val="sq-AL"/>
        </w:rPr>
        <w:t xml:space="preserve"> në rrokjen e theksuar të rrënjës, një dukuri që përbën një nga karakteristikat kryesore të parregullsive në sistemin foljor të spanjishtes (Bello, 1847</w:t>
      </w:r>
      <w:r>
        <w:rPr>
          <w:color w:val="000000" w:themeColor="text1"/>
          <w:lang w:val="sq-AL"/>
        </w:rPr>
        <w:t>,</w:t>
      </w:r>
      <w:r w:rsidRPr="00B6063B">
        <w:rPr>
          <w:color w:val="000000" w:themeColor="text1"/>
          <w:lang w:val="sq-AL"/>
        </w:rPr>
        <w:t xml:space="preserve"> f. 128).</w:t>
      </w:r>
    </w:p>
    <w:p w14:paraId="3DD3B659" w14:textId="6CFA632B" w:rsidR="00061C6A" w:rsidRPr="00B6063B" w:rsidRDefault="00061C6A" w:rsidP="00061C6A">
      <w:pPr>
        <w:spacing w:after="0"/>
        <w:jc w:val="both"/>
        <w:rPr>
          <w:rFonts w:ascii="Times New Roman" w:eastAsia="Times New Roman" w:hAnsi="Times New Roman" w:cs="Times New Roman"/>
          <w:color w:val="000000" w:themeColor="text1"/>
          <w:sz w:val="24"/>
          <w:szCs w:val="24"/>
          <w:lang w:val="sq-AL"/>
        </w:rPr>
      </w:pPr>
      <w:r w:rsidRPr="00B6063B">
        <w:rPr>
          <w:rFonts w:ascii="Times New Roman" w:eastAsia="Times New Roman" w:hAnsi="Times New Roman" w:cs="Times New Roman"/>
          <w:color w:val="000000" w:themeColor="text1"/>
          <w:sz w:val="24"/>
          <w:szCs w:val="24"/>
          <w:lang w:val="sq-AL"/>
        </w:rPr>
        <w:t>Në studimet mbi parregullsitë e sistemit foljor në spanjisht, R</w:t>
      </w:r>
      <w:r>
        <w:rPr>
          <w:rFonts w:ascii="Times New Roman" w:eastAsia="Times New Roman" w:hAnsi="Times New Roman" w:cs="Times New Roman"/>
          <w:color w:val="000000" w:themeColor="text1"/>
          <w:sz w:val="24"/>
          <w:szCs w:val="24"/>
          <w:lang w:val="sq-AL"/>
        </w:rPr>
        <w:t>AE (</w:t>
      </w:r>
      <w:r w:rsidRPr="00B6063B">
        <w:rPr>
          <w:rFonts w:ascii="Times New Roman" w:eastAsia="Times New Roman" w:hAnsi="Times New Roman" w:cs="Times New Roman"/>
          <w:color w:val="000000" w:themeColor="text1"/>
          <w:sz w:val="24"/>
          <w:szCs w:val="24"/>
          <w:lang w:val="sq-AL"/>
        </w:rPr>
        <w:t>2009 f. 62).</w:t>
      </w:r>
      <w:r w:rsidR="00571ACB">
        <w:rPr>
          <w:rFonts w:ascii="Times New Roman" w:eastAsia="Times New Roman" w:hAnsi="Times New Roman" w:cs="Times New Roman"/>
          <w:color w:val="000000" w:themeColor="text1"/>
          <w:sz w:val="24"/>
          <w:szCs w:val="24"/>
          <w:lang w:val="sq-AL"/>
        </w:rPr>
        <w:t xml:space="preserve"> </w:t>
      </w:r>
      <w:r w:rsidRPr="00B6063B">
        <w:rPr>
          <w:rFonts w:ascii="Times New Roman" w:eastAsia="Times New Roman" w:hAnsi="Times New Roman" w:cs="Times New Roman"/>
          <w:color w:val="000000" w:themeColor="text1"/>
          <w:sz w:val="24"/>
          <w:szCs w:val="24"/>
          <w:lang w:val="sq-AL"/>
        </w:rPr>
        <w:t xml:space="preserve">thekson se ndryshimi zanor nga </w:t>
      </w:r>
      <w:r w:rsidRPr="00B6063B">
        <w:rPr>
          <w:rFonts w:ascii="Times New Roman" w:eastAsia="Times New Roman" w:hAnsi="Times New Roman" w:cs="Times New Roman"/>
          <w:b/>
          <w:color w:val="000000" w:themeColor="text1"/>
          <w:sz w:val="24"/>
          <w:szCs w:val="24"/>
          <w:lang w:val="sq-AL"/>
        </w:rPr>
        <w:t>/e/ → /i/</w:t>
      </w:r>
      <w:r w:rsidRPr="00B6063B">
        <w:rPr>
          <w:rFonts w:ascii="Times New Roman" w:eastAsia="Times New Roman" w:hAnsi="Times New Roman" w:cs="Times New Roman"/>
          <w:color w:val="000000" w:themeColor="text1"/>
          <w:sz w:val="24"/>
          <w:szCs w:val="24"/>
          <w:lang w:val="sq-AL"/>
        </w:rPr>
        <w:t xml:space="preserve"> ndodh në të njëjtat forma të theksuara si në alternancën e mëparshme, siç dëshmohet edhe në rastin e foljes pedir. Në këtë kontekst, termi forma të theksuara (formas tónicas) i referohet atyre formave në të cilat theksi bie mbi rrënjën e foljes. Si rrjedhojë, ndryshimi zanor </w:t>
      </w:r>
      <w:r w:rsidRPr="00B6063B">
        <w:rPr>
          <w:rFonts w:ascii="Times New Roman" w:eastAsia="Times New Roman" w:hAnsi="Times New Roman" w:cs="Times New Roman"/>
          <w:b/>
          <w:i/>
          <w:iCs/>
          <w:color w:val="000000" w:themeColor="text1"/>
          <w:sz w:val="24"/>
          <w:szCs w:val="24"/>
          <w:lang w:val="sq-AL"/>
        </w:rPr>
        <w:t>e →</w:t>
      </w:r>
      <w:r w:rsidRPr="00B6063B">
        <w:rPr>
          <w:rFonts w:ascii="Times New Roman" w:eastAsia="Times New Roman" w:hAnsi="Times New Roman" w:cs="Times New Roman"/>
          <w:i/>
          <w:iCs/>
          <w:color w:val="000000" w:themeColor="text1"/>
          <w:sz w:val="24"/>
          <w:szCs w:val="24"/>
          <w:lang w:val="sq-AL"/>
        </w:rPr>
        <w:t xml:space="preserve"> i</w:t>
      </w:r>
      <w:r w:rsidRPr="00B6063B">
        <w:rPr>
          <w:rFonts w:ascii="Times New Roman" w:eastAsia="Times New Roman" w:hAnsi="Times New Roman" w:cs="Times New Roman"/>
          <w:color w:val="000000" w:themeColor="text1"/>
          <w:sz w:val="24"/>
          <w:szCs w:val="24"/>
          <w:lang w:val="sq-AL"/>
        </w:rPr>
        <w:t xml:space="preserve"> nuk realizohet në të gjitha format, por vetëm në ato ku rrënja është e theksuar, si p.sh. </w:t>
      </w:r>
      <w:r w:rsidRPr="00B6063B">
        <w:rPr>
          <w:rFonts w:ascii="Times New Roman" w:eastAsia="Times New Roman" w:hAnsi="Times New Roman" w:cs="Times New Roman"/>
          <w:i/>
          <w:iCs/>
          <w:color w:val="000000" w:themeColor="text1"/>
          <w:sz w:val="24"/>
          <w:szCs w:val="24"/>
          <w:lang w:val="sq-AL"/>
        </w:rPr>
        <w:t>pido, pide, piden</w:t>
      </w:r>
      <w:r w:rsidRPr="00B6063B">
        <w:rPr>
          <w:rFonts w:ascii="Times New Roman" w:eastAsia="Times New Roman" w:hAnsi="Times New Roman" w:cs="Times New Roman"/>
          <w:color w:val="000000" w:themeColor="text1"/>
          <w:sz w:val="24"/>
          <w:szCs w:val="24"/>
          <w:lang w:val="sq-AL"/>
        </w:rPr>
        <w:t xml:space="preserve">, ndërsa mungon në forma si </w:t>
      </w:r>
      <w:r w:rsidRPr="00B6063B">
        <w:rPr>
          <w:rFonts w:ascii="Times New Roman" w:eastAsia="Times New Roman" w:hAnsi="Times New Roman" w:cs="Times New Roman"/>
          <w:i/>
          <w:iCs/>
          <w:color w:val="000000" w:themeColor="text1"/>
          <w:sz w:val="24"/>
          <w:szCs w:val="24"/>
          <w:lang w:val="sq-AL"/>
        </w:rPr>
        <w:t>pedimos</w:t>
      </w:r>
      <w:r w:rsidRPr="00B6063B">
        <w:rPr>
          <w:rFonts w:ascii="Times New Roman" w:eastAsia="Times New Roman" w:hAnsi="Times New Roman" w:cs="Times New Roman"/>
          <w:color w:val="000000" w:themeColor="text1"/>
          <w:sz w:val="24"/>
          <w:szCs w:val="24"/>
          <w:lang w:val="sq-AL"/>
        </w:rPr>
        <w:t xml:space="preserve"> dhe </w:t>
      </w:r>
      <w:r w:rsidRPr="00B6063B">
        <w:rPr>
          <w:rFonts w:ascii="Times New Roman" w:eastAsia="Times New Roman" w:hAnsi="Times New Roman" w:cs="Times New Roman"/>
          <w:i/>
          <w:iCs/>
          <w:color w:val="000000" w:themeColor="text1"/>
          <w:sz w:val="24"/>
          <w:szCs w:val="24"/>
          <w:lang w:val="sq-AL"/>
        </w:rPr>
        <w:t>pedís</w:t>
      </w:r>
      <w:r w:rsidRPr="00B6063B">
        <w:rPr>
          <w:rFonts w:ascii="Times New Roman" w:eastAsia="Times New Roman" w:hAnsi="Times New Roman" w:cs="Times New Roman"/>
          <w:color w:val="000000" w:themeColor="text1"/>
          <w:sz w:val="24"/>
          <w:szCs w:val="24"/>
          <w:lang w:val="sq-AL"/>
        </w:rPr>
        <w:t>.</w:t>
      </w:r>
    </w:p>
    <w:p w14:paraId="7E074301" w14:textId="086BC882" w:rsidR="00061C6A" w:rsidRPr="00B6063B" w:rsidRDefault="00061C6A" w:rsidP="00061C6A">
      <w:pPr>
        <w:spacing w:after="0"/>
        <w:jc w:val="both"/>
        <w:rPr>
          <w:rStyle w:val="Fontiiparagrafittparazgjedhur"/>
          <w:rFonts w:ascii="Times New Roman" w:eastAsia="Times New Roman" w:hAnsi="Times New Roman" w:cs="Times New Roman"/>
          <w:color w:val="000000" w:themeColor="text1"/>
          <w:sz w:val="24"/>
          <w:szCs w:val="24"/>
          <w:lang w:val="sq-AL"/>
        </w:rPr>
      </w:pPr>
      <w:r w:rsidRPr="00B6063B">
        <w:rPr>
          <w:rStyle w:val="Fontiiparagrafittparazgjedhur"/>
          <w:rFonts w:ascii="Times New Roman" w:eastAsia="Times New Roman" w:hAnsi="Times New Roman" w:cs="Times New Roman"/>
          <w:color w:val="000000" w:themeColor="text1"/>
          <w:sz w:val="24"/>
          <w:szCs w:val="24"/>
          <w:lang w:val="sq-AL"/>
        </w:rPr>
        <w:t xml:space="preserve">Në krahasim me spanjishten, sistemi foljor i shqipes paraqet një strukturë relativisht më të rregullt në këtë aspekt. </w:t>
      </w:r>
      <w:r w:rsidR="009C7AF1" w:rsidRPr="009C7AF1">
        <w:rPr>
          <w:lang w:val="sq-AL"/>
        </w:rPr>
        <w:t>“Foljet, tema e të cilave mbaron me zanoret -o ose -e</w:t>
      </w:r>
      <w:r w:rsidRPr="00B6063B">
        <w:rPr>
          <w:rStyle w:val="Fontiiparagrafittparazgjedhur"/>
          <w:rFonts w:ascii="Times New Roman" w:eastAsia="Times New Roman" w:hAnsi="Times New Roman" w:cs="Times New Roman"/>
          <w:color w:val="000000" w:themeColor="text1"/>
          <w:sz w:val="24"/>
          <w:szCs w:val="24"/>
          <w:lang w:val="sq-AL"/>
        </w:rPr>
        <w:t xml:space="preserve">, </w:t>
      </w:r>
      <w:r w:rsidR="009C7AF1" w:rsidRPr="009C7AF1">
        <w:rPr>
          <w:lang w:val="sq-AL"/>
        </w:rPr>
        <w:t xml:space="preserve">në disa trajta të së kryerës së thjeshtë </w:t>
      </w:r>
      <w:r w:rsidRPr="00B6063B">
        <w:rPr>
          <w:rStyle w:val="Fontiiparagrafittparazgjedhur"/>
          <w:rFonts w:ascii="Times New Roman" w:eastAsia="Times New Roman" w:hAnsi="Times New Roman" w:cs="Times New Roman"/>
          <w:color w:val="000000" w:themeColor="text1"/>
          <w:sz w:val="24"/>
          <w:szCs w:val="24"/>
          <w:lang w:val="sq-AL"/>
        </w:rPr>
        <w:t xml:space="preserve"> dhe pjesor</w:t>
      </w:r>
      <w:r w:rsidR="009C7AF1">
        <w:rPr>
          <w:rStyle w:val="Fontiiparagrafittparazgjedhur"/>
          <w:rFonts w:ascii="Times New Roman" w:eastAsia="Times New Roman" w:hAnsi="Times New Roman" w:cs="Times New Roman"/>
          <w:color w:val="000000" w:themeColor="text1"/>
          <w:sz w:val="24"/>
          <w:szCs w:val="24"/>
          <w:lang w:val="sq-AL"/>
        </w:rPr>
        <w:t>es</w:t>
      </w:r>
      <w:r w:rsidRPr="00B6063B">
        <w:rPr>
          <w:rStyle w:val="Fontiiparagrafittparazgjedhur"/>
          <w:rFonts w:ascii="Times New Roman" w:eastAsia="Times New Roman" w:hAnsi="Times New Roman" w:cs="Times New Roman"/>
          <w:color w:val="000000" w:themeColor="text1"/>
          <w:sz w:val="24"/>
          <w:szCs w:val="24"/>
          <w:lang w:val="sq-AL"/>
        </w:rPr>
        <w:t xml:space="preserve">, pësojnë ndryshime fonetike që çojnë në formimin e togjeve zanore, si -ua ose -ye </w:t>
      </w:r>
      <w:r w:rsidRPr="00B6063B">
        <w:rPr>
          <w:rStyle w:val="Fontiiparagrafittparazgjedhur"/>
          <w:rFonts w:ascii="Times New Roman" w:eastAsia="Times New Roman" w:hAnsi="Times New Roman" w:cs="Times New Roman"/>
          <w:i/>
          <w:color w:val="000000" w:themeColor="text1"/>
          <w:sz w:val="24"/>
          <w:szCs w:val="24"/>
          <w:lang w:val="sq-AL"/>
        </w:rPr>
        <w:t>(p.sh., kërko</w:t>
      </w:r>
      <w:r w:rsidRPr="00B6063B">
        <w:rPr>
          <w:rStyle w:val="Fontiiparagrafittparazgjedhur"/>
          <w:rFonts w:ascii="Times New Roman" w:eastAsia="Times New Roman" w:hAnsi="Times New Roman" w:cs="Times New Roman"/>
          <w:b/>
          <w:i/>
          <w:color w:val="000000" w:themeColor="text1"/>
          <w:sz w:val="24"/>
          <w:szCs w:val="24"/>
          <w:lang w:val="sq-AL"/>
        </w:rPr>
        <w:t>j</w:t>
      </w:r>
      <w:r w:rsidRPr="00B6063B">
        <w:rPr>
          <w:rStyle w:val="Fontiiparagrafittparazgjedhur"/>
          <w:rFonts w:ascii="Times New Roman" w:eastAsia="Times New Roman" w:hAnsi="Times New Roman" w:cs="Times New Roman"/>
          <w:i/>
          <w:color w:val="000000" w:themeColor="text1"/>
          <w:sz w:val="24"/>
          <w:szCs w:val="24"/>
          <w:lang w:val="sq-AL"/>
        </w:rPr>
        <w:t xml:space="preserve"> – kërko</w:t>
      </w:r>
      <w:r w:rsidRPr="00B6063B">
        <w:rPr>
          <w:rStyle w:val="Fontiiparagrafittparazgjedhur"/>
          <w:rFonts w:ascii="Times New Roman" w:eastAsia="Times New Roman" w:hAnsi="Times New Roman" w:cs="Times New Roman"/>
          <w:b/>
          <w:i/>
          <w:color w:val="000000" w:themeColor="text1"/>
          <w:sz w:val="24"/>
          <w:szCs w:val="24"/>
          <w:lang w:val="sq-AL"/>
        </w:rPr>
        <w:t>va</w:t>
      </w:r>
      <w:r w:rsidRPr="00B6063B">
        <w:rPr>
          <w:rStyle w:val="Fontiiparagrafittparazgjedhur"/>
          <w:rFonts w:ascii="Times New Roman" w:eastAsia="Times New Roman" w:hAnsi="Times New Roman" w:cs="Times New Roman"/>
          <w:i/>
          <w:color w:val="000000" w:themeColor="text1"/>
          <w:sz w:val="24"/>
          <w:szCs w:val="24"/>
          <w:lang w:val="sq-AL"/>
        </w:rPr>
        <w:t xml:space="preserve"> – kërku</w:t>
      </w:r>
      <w:r w:rsidRPr="00B6063B">
        <w:rPr>
          <w:rStyle w:val="Fontiiparagrafittparazgjedhur"/>
          <w:rFonts w:ascii="Times New Roman" w:eastAsia="Times New Roman" w:hAnsi="Times New Roman" w:cs="Times New Roman"/>
          <w:b/>
          <w:i/>
          <w:color w:val="000000" w:themeColor="text1"/>
          <w:sz w:val="24"/>
          <w:szCs w:val="24"/>
          <w:lang w:val="sq-AL"/>
        </w:rPr>
        <w:t>ar</w:t>
      </w:r>
      <w:r w:rsidRPr="00B6063B">
        <w:rPr>
          <w:rStyle w:val="Fontiiparagrafittparazgjedhur"/>
          <w:rFonts w:ascii="Times New Roman" w:eastAsia="Times New Roman" w:hAnsi="Times New Roman" w:cs="Times New Roman"/>
          <w:i/>
          <w:color w:val="000000" w:themeColor="text1"/>
          <w:sz w:val="24"/>
          <w:szCs w:val="24"/>
          <w:lang w:val="sq-AL"/>
        </w:rPr>
        <w:t xml:space="preserve">), </w:t>
      </w:r>
      <w:r w:rsidRPr="00B6063B">
        <w:rPr>
          <w:rStyle w:val="Fontiiparagrafittparazgjedhur"/>
          <w:rFonts w:ascii="Times New Roman" w:eastAsia="Times New Roman" w:hAnsi="Times New Roman" w:cs="Times New Roman"/>
          <w:color w:val="000000" w:themeColor="text1"/>
          <w:sz w:val="24"/>
          <w:szCs w:val="24"/>
          <w:lang w:val="sq-AL"/>
        </w:rPr>
        <w:t xml:space="preserve">duke iu përkitur nënklasës së parë të zgjedhimit. </w:t>
      </w:r>
      <w:r w:rsidR="009C7AF1" w:rsidRPr="009C7AF1">
        <w:rPr>
          <w:rStyle w:val="Fontiiparagrafittparazgjedhur"/>
          <w:rFonts w:ascii="Times New Roman" w:eastAsia="Times New Roman" w:hAnsi="Times New Roman" w:cs="Times New Roman"/>
          <w:color w:val="000000" w:themeColor="text1"/>
          <w:sz w:val="24"/>
          <w:szCs w:val="24"/>
          <w:lang w:val="sq-AL"/>
        </w:rPr>
        <w:t>Në këtë grup përfshihen foljet që i përkasin zgjedhimit të parë, të cilat në të kryerën e thjeshtë</w:t>
      </w:r>
      <w:r w:rsidRPr="00B6063B">
        <w:rPr>
          <w:rStyle w:val="Fontiiparagrafittparazgjedhur"/>
          <w:rFonts w:ascii="Times New Roman" w:eastAsia="Times New Roman" w:hAnsi="Times New Roman" w:cs="Times New Roman"/>
          <w:color w:val="000000" w:themeColor="text1"/>
          <w:sz w:val="24"/>
          <w:szCs w:val="24"/>
          <w:lang w:val="sq-AL"/>
        </w:rPr>
        <w:t>, në vetën e parë njëjës, marrin mbaresën -va, çka i karakterizon ato si folje të rregullta (Akademia e Shkencave e Shqipërisë, 2002, f</w:t>
      </w:r>
      <w:r w:rsidR="00455E07">
        <w:rPr>
          <w:rStyle w:val="Fontiiparagrafittparazgjedhur"/>
          <w:rFonts w:ascii="Times New Roman" w:eastAsia="Times New Roman" w:hAnsi="Times New Roman" w:cs="Times New Roman"/>
          <w:color w:val="000000" w:themeColor="text1"/>
          <w:sz w:val="24"/>
          <w:szCs w:val="24"/>
          <w:lang w:val="sq-AL"/>
        </w:rPr>
        <w:t>f</w:t>
      </w:r>
      <w:r w:rsidRPr="00B6063B">
        <w:rPr>
          <w:rStyle w:val="Fontiiparagrafittparazgjedhur"/>
          <w:rFonts w:ascii="Times New Roman" w:eastAsia="Times New Roman" w:hAnsi="Times New Roman" w:cs="Times New Roman"/>
          <w:color w:val="000000" w:themeColor="text1"/>
          <w:sz w:val="24"/>
          <w:szCs w:val="24"/>
          <w:lang w:val="sq-AL"/>
        </w:rPr>
        <w:t>. 279–280). Si rrjedhojë, studenti shpesh i qaset gjuhës së huaj duke u mbështetur në strukturat e gjuhës amtare. Në këtë rast, ai tenton ta trajtojë foljen spanjolle pedir në analogji me foljen shqipe kërkoj, duke e konsideruar gabimisht si pjesë të një sistemi foljor të rregullt. Ky transfer ndërgjuhësor ndikon drejtpërdrejt në prodhimin e formave të pasakta në gjuhën e synuar.</w:t>
      </w:r>
    </w:p>
    <w:p w14:paraId="77A272EC" w14:textId="77777777" w:rsidR="00061C6A"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t xml:space="preserve">Sërish vihet re një përdorim i pasaktë i formave foljore, që lidhet drejtpërdrejt me klasifikimin e foljeve sipas zgjedhimit të tyre. Në këtë rast, studenti nuk arrin të zbatojë siç duhet rregullat e foljeve të rregullta dhe të parregullta. Konkretisht, folja </w:t>
      </w:r>
      <w:r w:rsidRPr="00B6063B">
        <w:rPr>
          <w:rStyle w:val="Strong"/>
          <w:rFonts w:eastAsia="Play"/>
          <w:color w:val="000000" w:themeColor="text1"/>
          <w:lang w:val="sq-AL"/>
        </w:rPr>
        <w:t xml:space="preserve">parecer </w:t>
      </w:r>
      <w:r w:rsidRPr="00B6063B">
        <w:rPr>
          <w:color w:val="000000" w:themeColor="text1"/>
          <w:lang w:val="sq-AL"/>
        </w:rPr>
        <w:t>e cila ndjek një model të parregullt në këtë formë (</w:t>
      </w:r>
      <w:r w:rsidRPr="00B6063B">
        <w:rPr>
          <w:rStyle w:val="Emphasis"/>
          <w:color w:val="000000" w:themeColor="text1"/>
          <w:lang w:val="sq-AL"/>
        </w:rPr>
        <w:t>parece</w:t>
      </w:r>
      <w:r w:rsidRPr="00B6063B">
        <w:rPr>
          <w:color w:val="000000" w:themeColor="text1"/>
          <w:lang w:val="sq-AL"/>
        </w:rPr>
        <w:t xml:space="preserve">), është përdorur gabimisht si </w:t>
      </w:r>
      <w:r w:rsidRPr="00B6063B">
        <w:rPr>
          <w:rStyle w:val="Emphasis"/>
          <w:color w:val="000000" w:themeColor="text1"/>
          <w:lang w:val="sq-AL"/>
        </w:rPr>
        <w:t>pareze</w:t>
      </w:r>
      <w:r w:rsidRPr="00B6063B">
        <w:rPr>
          <w:color w:val="000000" w:themeColor="text1"/>
          <w:lang w:val="sq-AL"/>
        </w:rPr>
        <w:t xml:space="preserve">. Nga ana tjetër, folja </w:t>
      </w:r>
      <w:r w:rsidRPr="00B6063B">
        <w:rPr>
          <w:rStyle w:val="Strong"/>
          <w:rFonts w:eastAsia="Play"/>
          <w:color w:val="000000" w:themeColor="text1"/>
          <w:lang w:val="sq-AL"/>
        </w:rPr>
        <w:t>oler</w:t>
      </w:r>
      <w:r w:rsidRPr="00B6063B">
        <w:rPr>
          <w:color w:val="000000" w:themeColor="text1"/>
          <w:lang w:val="sq-AL"/>
        </w:rPr>
        <w:t xml:space="preserve">, e cila klasifikohet si folje e parregullt, paraqet një kombinim ndryshimesh </w:t>
      </w:r>
      <w:r>
        <w:rPr>
          <w:lang w:val="sq-AL"/>
        </w:rPr>
        <w:t>zanore</w:t>
      </w:r>
      <w:r w:rsidRPr="001969C8">
        <w:rPr>
          <w:lang w:val="sq-AL"/>
        </w:rPr>
        <w:t xml:space="preserve"> në temën foljore</w:t>
      </w:r>
      <w:r w:rsidRPr="00B6063B">
        <w:rPr>
          <w:color w:val="000000" w:themeColor="text1"/>
          <w:lang w:val="sq-AL"/>
        </w:rPr>
        <w:t>, që nuk janë respektuar nga studenti (</w:t>
      </w:r>
      <w:r w:rsidRPr="00B6063B">
        <w:rPr>
          <w:rStyle w:val="Emphasis"/>
          <w:color w:val="000000" w:themeColor="text1"/>
          <w:lang w:val="sq-AL"/>
        </w:rPr>
        <w:t>uele</w:t>
      </w:r>
      <w:r w:rsidRPr="00B6063B">
        <w:rPr>
          <w:color w:val="000000" w:themeColor="text1"/>
          <w:lang w:val="sq-AL"/>
        </w:rPr>
        <w:t xml:space="preserve"> në vend të </w:t>
      </w:r>
      <w:r w:rsidRPr="00B6063B">
        <w:rPr>
          <w:rStyle w:val="Emphasis"/>
          <w:color w:val="000000" w:themeColor="text1"/>
          <w:lang w:val="sq-AL"/>
        </w:rPr>
        <w:t>huele</w:t>
      </w:r>
      <w:r w:rsidRPr="00B6063B">
        <w:rPr>
          <w:color w:val="000000" w:themeColor="text1"/>
          <w:lang w:val="sq-AL"/>
        </w:rPr>
        <w:t>).</w:t>
      </w:r>
    </w:p>
    <w:p w14:paraId="2E1FC7CA" w14:textId="77777777" w:rsidR="00061C6A" w:rsidRPr="00B6063B" w:rsidRDefault="00061C6A" w:rsidP="00061C6A">
      <w:pPr>
        <w:pStyle w:val="NormalWeb"/>
        <w:spacing w:before="0" w:beforeAutospacing="0" w:after="0" w:afterAutospacing="0" w:line="276" w:lineRule="auto"/>
        <w:jc w:val="both"/>
        <w:rPr>
          <w:color w:val="000000" w:themeColor="text1"/>
          <w:lang w:val="sq-AL"/>
        </w:rPr>
      </w:pPr>
    </w:p>
    <w:p w14:paraId="14405432" w14:textId="77777777" w:rsidR="00061C6A" w:rsidRPr="002E3D55" w:rsidRDefault="00061C6A" w:rsidP="00061C6A">
      <w:pPr>
        <w:pStyle w:val="NoSpacing"/>
        <w:spacing w:line="276" w:lineRule="auto"/>
        <w:jc w:val="both"/>
        <w:rPr>
          <w:rStyle w:val="Fontiiparagrafittparazgjedhur"/>
          <w:rFonts w:ascii="Times New Roman" w:hAnsi="Times New Roman" w:cs="Times New Roman"/>
          <w:color w:val="000000" w:themeColor="text1"/>
          <w:sz w:val="24"/>
          <w:szCs w:val="24"/>
          <w:lang w:val="sq-AL"/>
        </w:rPr>
      </w:pPr>
      <w:r w:rsidRPr="002E3D55">
        <w:rPr>
          <w:rStyle w:val="Fontiiparagrafittparazgjedhur"/>
          <w:rFonts w:ascii="Times New Roman" w:hAnsi="Times New Roman" w:cs="Times New Roman"/>
          <w:color w:val="000000" w:themeColor="text1"/>
          <w:sz w:val="24"/>
          <w:szCs w:val="24"/>
          <w:lang w:val="sq-AL"/>
        </w:rPr>
        <w:t>Në shembullin e mëposhtëm paraqitet fjalia:</w:t>
      </w:r>
    </w:p>
    <w:p w14:paraId="02EAC468"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i/>
          <w:color w:val="000000" w:themeColor="text1"/>
          <w:sz w:val="24"/>
          <w:szCs w:val="24"/>
          <w:lang w:val="es-ES_tradnl"/>
        </w:rPr>
      </w:pPr>
      <w:r w:rsidRPr="00B6063B">
        <w:rPr>
          <w:rStyle w:val="Fontiiparagrafittparazgjedhur"/>
          <w:rFonts w:ascii="Times New Roman" w:eastAsia="Times New Roman" w:hAnsi="Times New Roman" w:cs="Times New Roman"/>
          <w:i/>
          <w:color w:val="000000" w:themeColor="text1"/>
          <w:sz w:val="24"/>
          <w:szCs w:val="24"/>
          <w:lang w:val="es-ES_tradnl"/>
        </w:rPr>
        <w:t xml:space="preserve">a. ¿No te </w:t>
      </w:r>
      <w:r w:rsidRPr="00B6063B">
        <w:rPr>
          <w:rStyle w:val="Fontiiparagrafittparazgjedhur"/>
          <w:rFonts w:ascii="Times New Roman" w:eastAsia="Times New Roman" w:hAnsi="Times New Roman" w:cs="Times New Roman"/>
          <w:b/>
          <w:i/>
          <w:color w:val="000000" w:themeColor="text1"/>
          <w:sz w:val="24"/>
          <w:szCs w:val="24"/>
          <w:lang w:val="es-ES_tradnl"/>
        </w:rPr>
        <w:t>pareze</w:t>
      </w:r>
      <w:r w:rsidRPr="00B6063B">
        <w:rPr>
          <w:rStyle w:val="Fontiiparagrafittparazgjedhur"/>
          <w:rFonts w:ascii="Times New Roman" w:eastAsia="Times New Roman" w:hAnsi="Times New Roman" w:cs="Times New Roman"/>
          <w:i/>
          <w:color w:val="000000" w:themeColor="text1"/>
          <w:sz w:val="24"/>
          <w:szCs w:val="24"/>
          <w:lang w:val="es-ES_tradnl"/>
        </w:rPr>
        <w:t xml:space="preserve"> que este pescado </w:t>
      </w:r>
      <w:r w:rsidRPr="00B6063B">
        <w:rPr>
          <w:rStyle w:val="Fontiiparagrafittparazgjedhur"/>
          <w:rFonts w:ascii="Times New Roman" w:eastAsia="Times New Roman" w:hAnsi="Times New Roman" w:cs="Times New Roman"/>
          <w:b/>
          <w:i/>
          <w:color w:val="000000" w:themeColor="text1"/>
          <w:sz w:val="24"/>
          <w:szCs w:val="24"/>
          <w:lang w:val="es-ES_tradnl"/>
        </w:rPr>
        <w:t>uele</w:t>
      </w:r>
      <w:r w:rsidRPr="00B6063B">
        <w:rPr>
          <w:rStyle w:val="Fontiiparagrafittparazgjedhur"/>
          <w:rFonts w:ascii="Times New Roman" w:eastAsia="Times New Roman" w:hAnsi="Times New Roman" w:cs="Times New Roman"/>
          <w:i/>
          <w:color w:val="000000" w:themeColor="text1"/>
          <w:sz w:val="24"/>
          <w:szCs w:val="24"/>
          <w:lang w:val="es-ES_tradnl"/>
        </w:rPr>
        <w:t xml:space="preserve"> mal?</w:t>
      </w:r>
    </w:p>
    <w:p w14:paraId="037D6CC7"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i/>
          <w:color w:val="000000" w:themeColor="text1"/>
          <w:sz w:val="24"/>
          <w:szCs w:val="24"/>
          <w:lang w:val="es-ES_tradnl"/>
        </w:rPr>
      </w:pPr>
      <w:r w:rsidRPr="00B6063B">
        <w:rPr>
          <w:rStyle w:val="Fontiiparagrafittparazgjedhur"/>
          <w:rFonts w:ascii="Times New Roman" w:eastAsia="Times New Roman" w:hAnsi="Times New Roman" w:cs="Times New Roman"/>
          <w:i/>
          <w:color w:val="000000" w:themeColor="text1"/>
          <w:sz w:val="24"/>
          <w:szCs w:val="24"/>
          <w:lang w:val="es-ES_tradnl"/>
        </w:rPr>
        <w:t xml:space="preserve">- Si es cierto. </w:t>
      </w:r>
    </w:p>
    <w:p w14:paraId="7DC2BB19"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color w:val="000000" w:themeColor="text1"/>
          <w:sz w:val="24"/>
          <w:szCs w:val="24"/>
          <w:lang w:val="es-ES_tradnl"/>
        </w:rPr>
      </w:pPr>
      <w:r w:rsidRPr="00B6063B">
        <w:rPr>
          <w:rStyle w:val="Fontiiparagrafittparazgjedhur"/>
          <w:rFonts w:ascii="Times New Roman" w:eastAsia="Times New Roman" w:hAnsi="Times New Roman" w:cs="Times New Roman"/>
          <w:b/>
          <w:color w:val="000000" w:themeColor="text1"/>
          <w:sz w:val="24"/>
          <w:szCs w:val="24"/>
          <w:lang w:val="es-ES_tradnl"/>
        </w:rPr>
        <w:t>Forma e saktë</w:t>
      </w:r>
      <w:r w:rsidRPr="00B6063B">
        <w:rPr>
          <w:rStyle w:val="Fontiiparagrafittparazgjedhur"/>
          <w:rFonts w:ascii="Times New Roman" w:eastAsia="Times New Roman" w:hAnsi="Times New Roman" w:cs="Times New Roman"/>
          <w:color w:val="000000" w:themeColor="text1"/>
          <w:sz w:val="24"/>
          <w:szCs w:val="24"/>
          <w:lang w:val="es-ES_tradnl"/>
        </w:rPr>
        <w:t xml:space="preserve"> është:</w:t>
      </w:r>
    </w:p>
    <w:p w14:paraId="3290B6BE"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color w:val="000000" w:themeColor="text1"/>
          <w:sz w:val="24"/>
          <w:szCs w:val="24"/>
          <w:lang w:val="es-ES_tradnl"/>
        </w:rPr>
      </w:pPr>
      <w:r w:rsidRPr="00B6063B">
        <w:rPr>
          <w:rStyle w:val="Fontiiparagrafittparazgjedhur"/>
          <w:rFonts w:ascii="Times New Roman" w:eastAsia="Times New Roman" w:hAnsi="Times New Roman" w:cs="Times New Roman"/>
          <w:i/>
          <w:color w:val="000000" w:themeColor="text1"/>
          <w:sz w:val="24"/>
          <w:szCs w:val="24"/>
          <w:lang w:val="es-ES_tradnl"/>
        </w:rPr>
        <w:lastRenderedPageBreak/>
        <w:t>a</w:t>
      </w:r>
      <w:r>
        <w:rPr>
          <w:rStyle w:val="Fontiiparagrafittparazgjedhur"/>
          <w:rFonts w:ascii="Times New Roman" w:eastAsia="Times New Roman" w:hAnsi="Times New Roman" w:cs="Times New Roman"/>
          <w:i/>
          <w:color w:val="000000" w:themeColor="text1"/>
          <w:sz w:val="24"/>
          <w:szCs w:val="24"/>
          <w:lang w:val="es-ES_tradnl"/>
        </w:rPr>
        <w:t xml:space="preserve">. </w:t>
      </w:r>
      <w:r w:rsidRPr="00B6063B">
        <w:rPr>
          <w:rStyle w:val="Fontiiparagrafittparazgjedhur"/>
          <w:rFonts w:ascii="Times New Roman" w:eastAsia="Times New Roman" w:hAnsi="Times New Roman" w:cs="Times New Roman"/>
          <w:color w:val="000000" w:themeColor="text1"/>
          <w:sz w:val="24"/>
          <w:szCs w:val="24"/>
          <w:lang w:val="es-ES_tradnl"/>
        </w:rPr>
        <w:t>¿No te</w:t>
      </w:r>
      <w:r w:rsidRPr="00B6063B">
        <w:rPr>
          <w:rStyle w:val="Fontiiparagrafittparazgjedhur"/>
          <w:rFonts w:ascii="Times New Roman" w:eastAsia="Times New Roman" w:hAnsi="Times New Roman" w:cs="Times New Roman"/>
          <w:i/>
          <w:color w:val="000000" w:themeColor="text1"/>
          <w:sz w:val="24"/>
          <w:szCs w:val="24"/>
          <w:u w:val="single"/>
          <w:lang w:val="es-ES_tradnl"/>
        </w:rPr>
        <w:t xml:space="preserve"> parece</w:t>
      </w:r>
      <w:r w:rsidRPr="00B6063B">
        <w:rPr>
          <w:rStyle w:val="Fontiiparagrafittparazgjedhur"/>
          <w:rFonts w:ascii="Times New Roman" w:eastAsia="Times New Roman" w:hAnsi="Times New Roman" w:cs="Times New Roman"/>
          <w:color w:val="000000" w:themeColor="text1"/>
          <w:sz w:val="24"/>
          <w:szCs w:val="24"/>
          <w:lang w:val="es-ES_tradnl"/>
        </w:rPr>
        <w:t xml:space="preserve"> que este </w:t>
      </w:r>
      <w:r w:rsidRPr="00B6063B">
        <w:rPr>
          <w:rStyle w:val="Fontiiparagrafittparazgjedhur"/>
          <w:rFonts w:ascii="Times New Roman" w:eastAsia="Times New Roman" w:hAnsi="Times New Roman" w:cs="Times New Roman"/>
          <w:i/>
          <w:color w:val="000000" w:themeColor="text1"/>
          <w:sz w:val="24"/>
          <w:szCs w:val="24"/>
          <w:lang w:val="es-ES_tradnl"/>
        </w:rPr>
        <w:t>pescado</w:t>
      </w:r>
      <w:r w:rsidRPr="00B6063B">
        <w:rPr>
          <w:rStyle w:val="Fontiiparagrafittparazgjedhur"/>
          <w:rFonts w:ascii="Times New Roman" w:eastAsia="Times New Roman" w:hAnsi="Times New Roman" w:cs="Times New Roman"/>
          <w:color w:val="000000" w:themeColor="text1"/>
          <w:sz w:val="24"/>
          <w:szCs w:val="24"/>
          <w:lang w:val="es-ES_tradnl"/>
        </w:rPr>
        <w:t xml:space="preserve"> </w:t>
      </w:r>
      <w:r w:rsidRPr="00B6063B">
        <w:rPr>
          <w:rStyle w:val="Fontiiparagrafittparazgjedhur"/>
          <w:rFonts w:ascii="Times New Roman" w:eastAsia="Times New Roman" w:hAnsi="Times New Roman" w:cs="Times New Roman"/>
          <w:i/>
          <w:color w:val="000000" w:themeColor="text1"/>
          <w:sz w:val="24"/>
          <w:szCs w:val="24"/>
          <w:u w:val="single"/>
          <w:lang w:val="es-ES_tradnl"/>
        </w:rPr>
        <w:t>huele</w:t>
      </w:r>
      <w:r w:rsidRPr="00B6063B">
        <w:rPr>
          <w:rStyle w:val="Fontiiparagrafittparazgjedhur"/>
          <w:rFonts w:ascii="Times New Roman" w:eastAsia="Times New Roman" w:hAnsi="Times New Roman" w:cs="Times New Roman"/>
          <w:color w:val="000000" w:themeColor="text1"/>
          <w:sz w:val="24"/>
          <w:szCs w:val="24"/>
          <w:lang w:val="es-ES_tradnl"/>
        </w:rPr>
        <w:t xml:space="preserve"> mal?</w:t>
      </w:r>
    </w:p>
    <w:p w14:paraId="74BF6DB6"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b/>
          <w:color w:val="000000" w:themeColor="text1"/>
          <w:sz w:val="24"/>
          <w:szCs w:val="24"/>
          <w:lang w:val="es-ES_tradnl"/>
        </w:rPr>
      </w:pPr>
      <w:r w:rsidRPr="00B6063B">
        <w:rPr>
          <w:rStyle w:val="Fontiiparagrafittparazgjedhur"/>
          <w:rFonts w:ascii="Times New Roman" w:eastAsia="Times New Roman" w:hAnsi="Times New Roman" w:cs="Times New Roman"/>
          <w:b/>
          <w:color w:val="000000" w:themeColor="text1"/>
          <w:sz w:val="24"/>
          <w:szCs w:val="24"/>
          <w:lang w:val="es-ES_tradnl"/>
        </w:rPr>
        <w:t xml:space="preserve"> Në shqip:</w:t>
      </w:r>
    </w:p>
    <w:p w14:paraId="6EE0E563"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i/>
          <w:color w:val="000000" w:themeColor="text1"/>
          <w:sz w:val="24"/>
          <w:szCs w:val="24"/>
          <w:lang w:val="es-ES_tradnl"/>
        </w:rPr>
      </w:pPr>
      <w:r w:rsidRPr="00B6063B">
        <w:rPr>
          <w:rStyle w:val="Fontiiparagrafittparazgjedhur"/>
          <w:rFonts w:ascii="Times New Roman" w:eastAsia="Times New Roman" w:hAnsi="Times New Roman" w:cs="Times New Roman"/>
          <w:i/>
          <w:color w:val="000000" w:themeColor="text1"/>
          <w:sz w:val="24"/>
          <w:szCs w:val="24"/>
          <w:lang w:val="es-ES_tradnl"/>
        </w:rPr>
        <w:t>Nuk të duket se ky peshk mban erë të keqe?</w:t>
      </w:r>
    </w:p>
    <w:p w14:paraId="44CCF3FC" w14:textId="77777777" w:rsidR="00061C6A" w:rsidRDefault="00061C6A" w:rsidP="00061C6A">
      <w:pPr>
        <w:spacing w:after="0"/>
        <w:jc w:val="both"/>
        <w:rPr>
          <w:rStyle w:val="Fontiiparagrafittparazgjedhur"/>
          <w:rFonts w:ascii="Times New Roman" w:eastAsia="Times New Roman" w:hAnsi="Times New Roman" w:cs="Times New Roman"/>
          <w:i/>
          <w:color w:val="000000" w:themeColor="text1"/>
          <w:sz w:val="24"/>
          <w:szCs w:val="24"/>
          <w:lang w:val="es-ES_tradnl"/>
        </w:rPr>
      </w:pPr>
      <w:r w:rsidRPr="00B6063B">
        <w:rPr>
          <w:rStyle w:val="Fontiiparagrafittparazgjedhur"/>
          <w:rFonts w:ascii="Times New Roman" w:eastAsia="Times New Roman" w:hAnsi="Times New Roman" w:cs="Times New Roman"/>
          <w:i/>
          <w:color w:val="000000" w:themeColor="text1"/>
          <w:sz w:val="24"/>
          <w:szCs w:val="24"/>
          <w:lang w:val="es-ES_tradnl"/>
        </w:rPr>
        <w:t>– Po, është e vërtetë.</w:t>
      </w:r>
    </w:p>
    <w:p w14:paraId="05B8EF7B" w14:textId="77777777" w:rsidR="00061C6A" w:rsidRPr="00B6063B" w:rsidRDefault="00061C6A" w:rsidP="00061C6A">
      <w:pPr>
        <w:spacing w:after="0"/>
        <w:jc w:val="both"/>
        <w:rPr>
          <w:rStyle w:val="Fontiiparagrafittparazgjedhur"/>
          <w:rFonts w:ascii="Times New Roman" w:eastAsia="Times New Roman" w:hAnsi="Times New Roman" w:cs="Times New Roman"/>
          <w:i/>
          <w:color w:val="000000" w:themeColor="text1"/>
          <w:sz w:val="24"/>
          <w:szCs w:val="24"/>
          <w:lang w:val="es-ES_tradnl"/>
        </w:rPr>
      </w:pPr>
    </w:p>
    <w:p w14:paraId="22C7E880" w14:textId="4D9D9640" w:rsidR="00061C6A"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Folja </w:t>
      </w:r>
      <w:r w:rsidRPr="00B6063B">
        <w:rPr>
          <w:rFonts w:ascii="Times New Roman" w:eastAsia="Times New Roman" w:hAnsi="Times New Roman" w:cs="Times New Roman"/>
          <w:b/>
          <w:bCs/>
          <w:color w:val="000000" w:themeColor="text1"/>
          <w:sz w:val="24"/>
          <w:szCs w:val="24"/>
          <w:lang w:val="es-ES_tradnl"/>
        </w:rPr>
        <w:t>oler</w:t>
      </w:r>
      <w:r w:rsidRPr="00B6063B">
        <w:rPr>
          <w:rFonts w:ascii="Times New Roman" w:eastAsia="Times New Roman" w:hAnsi="Times New Roman" w:cs="Times New Roman"/>
          <w:color w:val="000000" w:themeColor="text1"/>
          <w:sz w:val="24"/>
          <w:szCs w:val="24"/>
          <w:lang w:val="es-ES_tradnl"/>
        </w:rPr>
        <w:t xml:space="preserve"> (shq. </w:t>
      </w:r>
      <w:r w:rsidRPr="00B6063B">
        <w:rPr>
          <w:rFonts w:ascii="Times New Roman" w:eastAsia="Times New Roman" w:hAnsi="Times New Roman" w:cs="Times New Roman"/>
          <w:i/>
          <w:iCs/>
          <w:color w:val="000000" w:themeColor="text1"/>
          <w:sz w:val="24"/>
          <w:szCs w:val="24"/>
          <w:lang w:val="es-ES_tradnl"/>
        </w:rPr>
        <w:t>të nuhasësh / të mbajë erë</w:t>
      </w:r>
      <w:r w:rsidRPr="00B6063B">
        <w:rPr>
          <w:rFonts w:ascii="Times New Roman" w:eastAsia="Times New Roman" w:hAnsi="Times New Roman" w:cs="Times New Roman"/>
          <w:color w:val="000000" w:themeColor="text1"/>
          <w:sz w:val="24"/>
          <w:szCs w:val="24"/>
          <w:lang w:val="es-ES_tradnl"/>
        </w:rPr>
        <w:t xml:space="preserve">) është një folje e parregullt në gjuhën spanjolle. Në kohën e tashme të mënyrës dëftore, ajo </w:t>
      </w:r>
      <w:r>
        <w:rPr>
          <w:rFonts w:ascii="Times New Roman" w:eastAsia="Times New Roman" w:hAnsi="Times New Roman" w:cs="Times New Roman"/>
          <w:color w:val="000000" w:themeColor="text1"/>
          <w:sz w:val="24"/>
          <w:szCs w:val="24"/>
          <w:lang w:val="es-ES_tradnl"/>
        </w:rPr>
        <w:t>shfaq</w:t>
      </w:r>
      <w:r w:rsidRPr="00B6063B">
        <w:rPr>
          <w:rFonts w:ascii="Times New Roman" w:eastAsia="Times New Roman" w:hAnsi="Times New Roman" w:cs="Times New Roman"/>
          <w:color w:val="000000" w:themeColor="text1"/>
          <w:sz w:val="24"/>
          <w:szCs w:val="24"/>
          <w:lang w:val="es-ES_tradnl"/>
        </w:rPr>
        <w:t xml:space="preserve"> një ndryshim zanor (</w:t>
      </w:r>
      <w:r w:rsidRPr="00B6063B">
        <w:rPr>
          <w:rFonts w:ascii="Times New Roman" w:eastAsia="Times New Roman" w:hAnsi="Times New Roman" w:cs="Times New Roman"/>
          <w:b/>
          <w:bCs/>
          <w:color w:val="000000" w:themeColor="text1"/>
          <w:sz w:val="24"/>
          <w:szCs w:val="24"/>
          <w:lang w:val="es-ES_tradnl"/>
        </w:rPr>
        <w:t>o → ue</w:t>
      </w:r>
      <w:r w:rsidRPr="00B6063B">
        <w:rPr>
          <w:rFonts w:ascii="Times New Roman" w:eastAsia="Times New Roman" w:hAnsi="Times New Roman" w:cs="Times New Roman"/>
          <w:color w:val="000000" w:themeColor="text1"/>
          <w:sz w:val="24"/>
          <w:szCs w:val="24"/>
          <w:lang w:val="es-ES_tradnl"/>
        </w:rPr>
        <w:t xml:space="preserve">), </w:t>
      </w:r>
      <w:r w:rsidRPr="00B6063B">
        <w:rPr>
          <w:rStyle w:val="Fontiiparagrafittparazgjedhur"/>
          <w:rFonts w:ascii="Times New Roman" w:eastAsia="Times New Roman" w:hAnsi="Times New Roman" w:cs="Times New Roman"/>
          <w:color w:val="000000" w:themeColor="text1"/>
          <w:sz w:val="24"/>
          <w:szCs w:val="24"/>
          <w:lang w:val="es-ES_tradnl"/>
        </w:rPr>
        <w:t xml:space="preserve">që </w:t>
      </w:r>
      <w:r>
        <w:rPr>
          <w:rStyle w:val="Fontiiparagrafittparazgjedhur"/>
          <w:rFonts w:ascii="Times New Roman" w:eastAsia="Times New Roman" w:hAnsi="Times New Roman" w:cs="Times New Roman"/>
          <w:color w:val="000000" w:themeColor="text1"/>
          <w:sz w:val="24"/>
          <w:szCs w:val="24"/>
          <w:lang w:val="es-ES_tradnl"/>
        </w:rPr>
        <w:t xml:space="preserve">vihet re </w:t>
      </w:r>
      <w:r w:rsidRPr="00B6063B">
        <w:rPr>
          <w:rStyle w:val="Fontiiparagrafittparazgjedhur"/>
          <w:rFonts w:ascii="Times New Roman" w:eastAsia="Times New Roman" w:hAnsi="Times New Roman" w:cs="Times New Roman"/>
          <w:color w:val="000000" w:themeColor="text1"/>
          <w:sz w:val="24"/>
          <w:szCs w:val="24"/>
          <w:lang w:val="es-ES_tradnl"/>
        </w:rPr>
        <w:t xml:space="preserve">në shumicën </w:t>
      </w:r>
      <w:r w:rsidRPr="00B6063B">
        <w:rPr>
          <w:rFonts w:ascii="Times New Roman" w:eastAsia="Times New Roman" w:hAnsi="Times New Roman" w:cs="Times New Roman"/>
          <w:color w:val="000000" w:themeColor="text1"/>
          <w:sz w:val="24"/>
          <w:szCs w:val="24"/>
          <w:lang w:val="es-ES_tradnl"/>
        </w:rPr>
        <w:t xml:space="preserve">e vetave, përveç </w:t>
      </w:r>
      <w:r w:rsidRPr="00B6063B">
        <w:rPr>
          <w:rFonts w:ascii="Times New Roman" w:eastAsia="Times New Roman" w:hAnsi="Times New Roman" w:cs="Times New Roman"/>
          <w:bCs/>
          <w:color w:val="000000" w:themeColor="text1"/>
          <w:sz w:val="24"/>
          <w:szCs w:val="24"/>
          <w:lang w:val="es-ES_tradnl"/>
        </w:rPr>
        <w:t>nosotros</w:t>
      </w:r>
      <w:r w:rsidRPr="00B6063B">
        <w:rPr>
          <w:rFonts w:ascii="Times New Roman" w:eastAsia="Times New Roman" w:hAnsi="Times New Roman" w:cs="Times New Roman"/>
          <w:color w:val="000000" w:themeColor="text1"/>
          <w:sz w:val="24"/>
          <w:szCs w:val="24"/>
          <w:lang w:val="es-ES_tradnl"/>
        </w:rPr>
        <w:t xml:space="preserve"> dhe </w:t>
      </w:r>
      <w:r w:rsidRPr="00B6063B">
        <w:rPr>
          <w:rFonts w:ascii="Times New Roman" w:eastAsia="Times New Roman" w:hAnsi="Times New Roman" w:cs="Times New Roman"/>
          <w:bCs/>
          <w:color w:val="000000" w:themeColor="text1"/>
          <w:sz w:val="24"/>
          <w:szCs w:val="24"/>
          <w:lang w:val="es-ES_tradnl"/>
        </w:rPr>
        <w:t>vosotros</w:t>
      </w:r>
      <w:r w:rsidRPr="00B6063B">
        <w:rPr>
          <w:rFonts w:ascii="Times New Roman" w:eastAsia="Times New Roman" w:hAnsi="Times New Roman" w:cs="Times New Roman"/>
          <w:color w:val="000000" w:themeColor="text1"/>
          <w:sz w:val="24"/>
          <w:szCs w:val="24"/>
          <w:lang w:val="es-ES_tradnl"/>
        </w:rPr>
        <w:t>. Përveç kësaj, folja oler i vendoset n</w:t>
      </w:r>
      <w:r w:rsidRPr="00B6063B">
        <w:rPr>
          <w:rStyle w:val="Fontiiparagrafittparazgjedhur"/>
          <w:rFonts w:ascii="Times New Roman" w:eastAsia="Times New Roman" w:hAnsi="Times New Roman" w:cs="Times New Roman"/>
          <w:color w:val="000000" w:themeColor="text1"/>
          <w:sz w:val="24"/>
          <w:szCs w:val="24"/>
          <w:lang w:val="es-ES_tradnl"/>
        </w:rPr>
        <w:t>ë</w:t>
      </w:r>
      <w:r w:rsidRPr="00B6063B">
        <w:rPr>
          <w:rFonts w:ascii="Times New Roman" w:eastAsia="Times New Roman" w:hAnsi="Times New Roman" w:cs="Times New Roman"/>
          <w:color w:val="000000" w:themeColor="text1"/>
          <w:sz w:val="24"/>
          <w:szCs w:val="24"/>
          <w:lang w:val="es-ES_tradnl"/>
        </w:rPr>
        <w:t xml:space="preserve"> fillim nj</w:t>
      </w:r>
      <w:r w:rsidRPr="00B6063B">
        <w:rPr>
          <w:rStyle w:val="Fontiiparagrafittparazgjedhur"/>
          <w:rFonts w:ascii="Times New Roman" w:eastAsia="Times New Roman" w:hAnsi="Times New Roman" w:cs="Times New Roman"/>
          <w:color w:val="000000" w:themeColor="text1"/>
          <w:sz w:val="24"/>
          <w:szCs w:val="24"/>
          <w:lang w:val="es-ES_tradnl"/>
        </w:rPr>
        <w:t>ë</w:t>
      </w:r>
      <w:r w:rsidRPr="00B6063B">
        <w:rPr>
          <w:rFonts w:ascii="Times New Roman" w:eastAsia="Times New Roman" w:hAnsi="Times New Roman" w:cs="Times New Roman"/>
          <w:color w:val="000000" w:themeColor="text1"/>
          <w:sz w:val="24"/>
          <w:szCs w:val="24"/>
          <w:lang w:val="es-ES_tradnl"/>
        </w:rPr>
        <w:t xml:space="preserve"> -h- p</w:t>
      </w:r>
      <w:r w:rsidRPr="00B6063B">
        <w:rPr>
          <w:rStyle w:val="Fontiiparagrafittparazgjedhur"/>
          <w:rFonts w:ascii="Times New Roman" w:eastAsia="Times New Roman" w:hAnsi="Times New Roman" w:cs="Times New Roman"/>
          <w:color w:val="000000" w:themeColor="text1"/>
          <w:sz w:val="24"/>
          <w:szCs w:val="24"/>
          <w:lang w:val="es-ES_tradnl"/>
        </w:rPr>
        <w:t>ë</w:t>
      </w:r>
      <w:r w:rsidRPr="00B6063B">
        <w:rPr>
          <w:rFonts w:ascii="Times New Roman" w:eastAsia="Times New Roman" w:hAnsi="Times New Roman" w:cs="Times New Roman"/>
          <w:color w:val="000000" w:themeColor="text1"/>
          <w:sz w:val="24"/>
          <w:szCs w:val="24"/>
          <w:lang w:val="es-ES_tradnl"/>
        </w:rPr>
        <w:t xml:space="preserve">rpara diftongut </w:t>
      </w:r>
      <w:r w:rsidRPr="00B6063B">
        <w:rPr>
          <w:rFonts w:ascii="Times New Roman" w:eastAsia="Times New Roman" w:hAnsi="Times New Roman" w:cs="Times New Roman"/>
          <w:b/>
          <w:bCs/>
          <w:color w:val="000000" w:themeColor="text1"/>
          <w:sz w:val="24"/>
          <w:szCs w:val="24"/>
          <w:lang w:val="es-ES_tradnl"/>
        </w:rPr>
        <w:t>ue</w:t>
      </w:r>
      <w:r w:rsidRPr="00B6063B">
        <w:rPr>
          <w:rFonts w:ascii="Times New Roman" w:eastAsia="Times New Roman" w:hAnsi="Times New Roman" w:cs="Times New Roman"/>
          <w:color w:val="000000" w:themeColor="text1"/>
          <w:sz w:val="24"/>
          <w:szCs w:val="24"/>
          <w:lang w:val="es-ES_tradnl"/>
        </w:rPr>
        <w:t xml:space="preserve">, ky rregull </w:t>
      </w:r>
      <w:r w:rsidRPr="00B6063B">
        <w:rPr>
          <w:rStyle w:val="Fontiiparagrafittparazgjedhur"/>
          <w:rFonts w:ascii="Times New Roman" w:eastAsia="Times New Roman" w:hAnsi="Times New Roman" w:cs="Times New Roman"/>
          <w:color w:val="000000" w:themeColor="text1"/>
          <w:sz w:val="24"/>
          <w:szCs w:val="24"/>
          <w:lang w:val="es-ES_tradnl"/>
        </w:rPr>
        <w:t>ë</w:t>
      </w:r>
      <w:r w:rsidRPr="00B6063B">
        <w:rPr>
          <w:rFonts w:ascii="Times New Roman" w:eastAsia="Times New Roman" w:hAnsi="Times New Roman" w:cs="Times New Roman"/>
          <w:color w:val="000000" w:themeColor="text1"/>
          <w:sz w:val="24"/>
          <w:szCs w:val="24"/>
          <w:lang w:val="es-ES_tradnl"/>
        </w:rPr>
        <w:t>sht</w:t>
      </w:r>
      <w:r w:rsidRPr="00B6063B">
        <w:rPr>
          <w:rStyle w:val="Fontiiparagrafittparazgjedhur"/>
          <w:rFonts w:ascii="Times New Roman" w:eastAsia="Times New Roman" w:hAnsi="Times New Roman" w:cs="Times New Roman"/>
          <w:color w:val="000000" w:themeColor="text1"/>
          <w:sz w:val="24"/>
          <w:szCs w:val="24"/>
          <w:lang w:val="es-ES_tradnl"/>
        </w:rPr>
        <w:t>ë</w:t>
      </w:r>
      <w:r w:rsidRPr="00B6063B">
        <w:rPr>
          <w:rFonts w:ascii="Times New Roman" w:eastAsia="Times New Roman" w:hAnsi="Times New Roman" w:cs="Times New Roman"/>
          <w:color w:val="000000" w:themeColor="text1"/>
          <w:sz w:val="24"/>
          <w:szCs w:val="24"/>
          <w:lang w:val="es-ES_tradnl"/>
        </w:rPr>
        <w:t xml:space="preserve"> vendosur p</w:t>
      </w:r>
      <w:r w:rsidRPr="00B6063B">
        <w:rPr>
          <w:rStyle w:val="Fontiiparagrafittparazgjedhur"/>
          <w:rFonts w:ascii="Times New Roman" w:eastAsia="Times New Roman" w:hAnsi="Times New Roman" w:cs="Times New Roman"/>
          <w:color w:val="000000" w:themeColor="text1"/>
          <w:sz w:val="24"/>
          <w:szCs w:val="24"/>
          <w:lang w:val="es-ES_tradnl"/>
        </w:rPr>
        <w:t>ë</w:t>
      </w:r>
      <w:r w:rsidRPr="00B6063B">
        <w:rPr>
          <w:rFonts w:ascii="Times New Roman" w:eastAsia="Times New Roman" w:hAnsi="Times New Roman" w:cs="Times New Roman"/>
          <w:color w:val="000000" w:themeColor="text1"/>
          <w:sz w:val="24"/>
          <w:szCs w:val="24"/>
          <w:lang w:val="es-ES_tradnl"/>
        </w:rPr>
        <w:t>r t</w:t>
      </w:r>
      <w:r w:rsidRPr="00B6063B">
        <w:rPr>
          <w:rStyle w:val="Fontiiparagrafittparazgjedhur"/>
          <w:rFonts w:ascii="Times New Roman" w:eastAsia="Times New Roman" w:hAnsi="Times New Roman" w:cs="Times New Roman"/>
          <w:color w:val="000000" w:themeColor="text1"/>
          <w:sz w:val="24"/>
          <w:szCs w:val="24"/>
          <w:lang w:val="es-ES_tradnl"/>
        </w:rPr>
        <w:t>ë</w:t>
      </w:r>
      <w:r w:rsidRPr="00B6063B">
        <w:rPr>
          <w:rFonts w:ascii="Times New Roman" w:eastAsia="Times New Roman" w:hAnsi="Times New Roman" w:cs="Times New Roman"/>
          <w:color w:val="000000" w:themeColor="text1"/>
          <w:sz w:val="24"/>
          <w:szCs w:val="24"/>
          <w:lang w:val="es-ES_tradnl"/>
        </w:rPr>
        <w:t xml:space="preserve"> respektuar rregullat drejtshkrimore </w:t>
      </w:r>
      <w:r w:rsidRPr="00B6063B">
        <w:rPr>
          <w:rFonts w:ascii="Times New Roman" w:eastAsia="Times New Roman" w:hAnsi="Times New Roman" w:cs="Times New Roman"/>
          <w:i/>
          <w:iCs/>
          <w:color w:val="000000" w:themeColor="text1"/>
          <w:sz w:val="24"/>
          <w:szCs w:val="24"/>
          <w:lang w:val="es-ES_tradnl"/>
        </w:rPr>
        <w:t>huelo, hueles, huele, huelen</w:t>
      </w:r>
      <w:r>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color w:val="000000" w:themeColor="text1"/>
          <w:sz w:val="24"/>
          <w:szCs w:val="24"/>
          <w:lang w:val="es-ES_tradnl"/>
        </w:rPr>
        <w:t>(Tarricone et al. 2012, f</w:t>
      </w:r>
      <w:r w:rsidR="00455E07">
        <w:rPr>
          <w:rFonts w:ascii="Times New Roman" w:eastAsia="Times New Roman" w:hAnsi="Times New Roman" w:cs="Times New Roman"/>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66)</w:t>
      </w:r>
      <w:r w:rsidRPr="00B6063B">
        <w:rPr>
          <w:rFonts w:ascii="Times New Roman" w:hAnsi="Times New Roman" w:cs="Times New Roman"/>
          <w:color w:val="000000" w:themeColor="text1"/>
          <w:sz w:val="24"/>
          <w:szCs w:val="24"/>
          <w:lang w:val="es-ES_tradnl"/>
        </w:rPr>
        <w:t xml:space="preserve">. </w:t>
      </w:r>
    </w:p>
    <w:p w14:paraId="6A2F2D6C"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rPr>
      </w:pPr>
    </w:p>
    <w:p w14:paraId="2EEE678B"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303" w:name="_Toc230597961"/>
      <w:bookmarkStart w:id="304" w:name="_Toc241046712"/>
      <w:r w:rsidRPr="00CC2866">
        <w:rPr>
          <w:rFonts w:ascii="Times New Roman" w:hAnsi="Times New Roman" w:cs="Times New Roman"/>
          <w:b/>
          <w:bCs/>
          <w:color w:val="000000" w:themeColor="text1"/>
          <w:sz w:val="24"/>
          <w:szCs w:val="24"/>
          <w:lang w:val="es-ES_tradnl"/>
        </w:rPr>
        <w:t xml:space="preserve">4.3.3 </w:t>
      </w:r>
      <w:r w:rsidRPr="004725FD">
        <w:rPr>
          <w:rFonts w:ascii="Times New Roman" w:hAnsi="Times New Roman" w:cs="Times New Roman"/>
          <w:b/>
          <w:bCs/>
          <w:color w:val="000000" w:themeColor="text1"/>
          <w:sz w:val="24"/>
          <w:szCs w:val="24"/>
          <w:lang w:val="es-ES_tradnl"/>
        </w:rPr>
        <w:t>E tashmja me vlerë të ardhmes</w:t>
      </w:r>
      <w:r w:rsidRPr="00CC2866">
        <w:rPr>
          <w:rFonts w:ascii="Times New Roman" w:hAnsi="Times New Roman" w:cs="Times New Roman"/>
          <w:b/>
          <w:bCs/>
          <w:color w:val="000000" w:themeColor="text1"/>
          <w:sz w:val="24"/>
          <w:szCs w:val="24"/>
          <w:lang w:val="es-ES_tradnl"/>
        </w:rPr>
        <w:t xml:space="preserve"> në spanjisht: rasti i foljes ir</w:t>
      </w:r>
      <w:bookmarkEnd w:id="303"/>
      <w:bookmarkEnd w:id="304"/>
    </w:p>
    <w:p w14:paraId="0B071B23" w14:textId="77777777" w:rsidR="00061C6A" w:rsidRPr="00B6063B" w:rsidRDefault="00061C6A" w:rsidP="00061C6A">
      <w:pPr>
        <w:pStyle w:val="NoSpacing"/>
        <w:spacing w:before="240"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Po kështu, analiza e prodhimit gjuhësor të studentëve ka nxjerrë në pah një tjetër pasaktësi në përdorimin e foljes spanjolle ir (shq. shkoj), e lidhur me interpretimin e vlerave kohore të formave foljore, veçanërisht në dallimin ndërmjet kohës së tashme dhe asaj të ardhme, siç ilustrohet në shembullin e mëposhtëm</w:t>
      </w:r>
      <w:r>
        <w:rPr>
          <w:rFonts w:ascii="Times New Roman" w:eastAsia="Times New Roman" w:hAnsi="Times New Roman" w:cs="Times New Roman"/>
          <w:color w:val="000000" w:themeColor="text1"/>
          <w:sz w:val="24"/>
          <w:szCs w:val="24"/>
          <w:lang w:val="es-ES_tradnl"/>
        </w:rPr>
        <w:t xml:space="preserve">: </w:t>
      </w:r>
    </w:p>
    <w:p w14:paraId="2AA8C6D0" w14:textId="77777777" w:rsidR="00061C6A" w:rsidRPr="003971B7" w:rsidRDefault="00061C6A" w:rsidP="00061C6A">
      <w:pPr>
        <w:spacing w:after="0"/>
        <w:jc w:val="both"/>
        <w:rPr>
          <w:rFonts w:ascii="Times New Roman" w:eastAsia="Times New Roman" w:hAnsi="Times New Roman" w:cs="Times New Roman"/>
          <w:i/>
          <w:iCs/>
          <w:color w:val="000000" w:themeColor="text1"/>
          <w:sz w:val="24"/>
          <w:szCs w:val="24"/>
          <w:lang w:val="es-ES_tradnl"/>
        </w:rPr>
      </w:pPr>
      <w:r w:rsidRPr="00B6063B">
        <w:rPr>
          <w:rFonts w:ascii="Cambria Math" w:eastAsia="Times New Roman" w:hAnsi="Cambria Math" w:cs="Cambria Math"/>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¿Irás a casa después del trabajo?</w:t>
      </w:r>
    </w:p>
    <w:p w14:paraId="27DFDCC6" w14:textId="49428256" w:rsidR="00061C6A" w:rsidRPr="009C7AF1"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këtë pikëpamje, studenti priret ta interpretojë fjalinë si të ndërtuar në kohën e ardhme, pa marrë parasysh se në spanjisht, koha e tashme e mënyrës dëftore </w:t>
      </w:r>
      <w:r w:rsidR="009C7AF1" w:rsidRPr="009C7AF1">
        <w:rPr>
          <w:rFonts w:ascii="Times New Roman" w:eastAsia="Times New Roman" w:hAnsi="Times New Roman" w:cs="Times New Roman"/>
          <w:color w:val="000000" w:themeColor="text1"/>
          <w:sz w:val="24"/>
          <w:szCs w:val="24"/>
          <w:lang w:val="es-ES_tradnl"/>
        </w:rPr>
        <w:t>mund të përdore</w:t>
      </w:r>
      <w:r w:rsidR="009C7AF1">
        <w:rPr>
          <w:rFonts w:ascii="Times New Roman" w:eastAsia="Times New Roman" w:hAnsi="Times New Roman" w:cs="Times New Roman"/>
          <w:color w:val="000000" w:themeColor="text1"/>
          <w:sz w:val="24"/>
          <w:szCs w:val="24"/>
          <w:lang w:val="es-ES_tradnl"/>
        </w:rPr>
        <w:t>t</w:t>
      </w:r>
      <w:r w:rsidR="009C7AF1" w:rsidRPr="009C7AF1">
        <w:rPr>
          <w:rFonts w:ascii="Times New Roman" w:eastAsia="Times New Roman" w:hAnsi="Times New Roman" w:cs="Times New Roman"/>
          <w:color w:val="000000" w:themeColor="text1"/>
          <w:sz w:val="24"/>
          <w:szCs w:val="24"/>
          <w:lang w:val="es-ES_tradnl"/>
        </w:rPr>
        <w:t xml:space="preserve"> gjithashtu me kuptim të ardhshëm</w:t>
      </w:r>
      <w:r w:rsidRPr="00B6063B">
        <w:rPr>
          <w:rFonts w:ascii="Times New Roman" w:eastAsia="Times New Roman" w:hAnsi="Times New Roman" w:cs="Times New Roman"/>
          <w:color w:val="000000" w:themeColor="text1"/>
          <w:sz w:val="24"/>
          <w:szCs w:val="24"/>
          <w:lang w:val="es-ES_tradnl"/>
        </w:rPr>
        <w:t xml:space="preserve">. Sipas Planit Kurrikular të Institutit Cervantes, në nivelin A2, kohës së tashme i atribuohen funksione të ndryshme </w:t>
      </w:r>
      <w:r w:rsidR="009C7AF1" w:rsidRPr="009C7AF1">
        <w:rPr>
          <w:rFonts w:ascii="Times New Roman" w:eastAsia="Times New Roman" w:hAnsi="Times New Roman" w:cs="Times New Roman"/>
          <w:color w:val="000000" w:themeColor="text1"/>
          <w:sz w:val="24"/>
          <w:szCs w:val="24"/>
          <w:lang w:val="es-ES_tradnl"/>
        </w:rPr>
        <w:t>me referencë të ardhshme, si veprime të parashikuara ose ngjarje të afërta</w:t>
      </w:r>
      <w:r w:rsidRPr="00B6063B">
        <w:rPr>
          <w:rFonts w:ascii="Times New Roman" w:eastAsia="Times New Roman" w:hAnsi="Times New Roman" w:cs="Times New Roman"/>
          <w:color w:val="000000" w:themeColor="text1"/>
          <w:sz w:val="24"/>
          <w:szCs w:val="24"/>
          <w:lang w:val="es-ES_tradnl"/>
        </w:rPr>
        <w:t xml:space="preserve">. </w:t>
      </w:r>
      <w:r w:rsidRPr="009C7AF1">
        <w:rPr>
          <w:rFonts w:ascii="Times New Roman" w:eastAsia="Times New Roman" w:hAnsi="Times New Roman" w:cs="Times New Roman"/>
          <w:color w:val="000000" w:themeColor="text1"/>
          <w:sz w:val="24"/>
          <w:szCs w:val="24"/>
          <w:lang w:val="es-ES_tradnl"/>
        </w:rPr>
        <w:t>Kjo vërehet në shembujt e mëposhtëm:</w:t>
      </w:r>
    </w:p>
    <w:p w14:paraId="52256F25" w14:textId="77777777" w:rsidR="00061C6A" w:rsidRPr="009C7AF1"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p>
    <w:p w14:paraId="0125C8C5" w14:textId="77777777" w:rsidR="00061C6A" w:rsidRPr="00B6063B" w:rsidRDefault="00061C6A" w:rsidP="00793A33">
      <w:pPr>
        <w:numPr>
          <w:ilvl w:val="0"/>
          <w:numId w:val="30"/>
        </w:num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i/>
          <w:iCs/>
          <w:color w:val="000000" w:themeColor="text1"/>
          <w:sz w:val="24"/>
          <w:szCs w:val="24"/>
          <w:lang w:val="es-ES_tradnl"/>
        </w:rPr>
        <w:t>Mañana voy al cine</w:t>
      </w:r>
      <w:r w:rsidRPr="00B6063B">
        <w:rPr>
          <w:rFonts w:ascii="Times New Roman" w:eastAsia="Times New Roman" w:hAnsi="Times New Roman" w:cs="Times New Roman"/>
          <w:color w:val="000000" w:themeColor="text1"/>
          <w:sz w:val="24"/>
          <w:szCs w:val="24"/>
          <w:lang w:val="es-ES_tradnl"/>
        </w:rPr>
        <w:t xml:space="preserve"> → </w:t>
      </w:r>
      <w:r w:rsidRPr="00B6063B">
        <w:rPr>
          <w:rFonts w:ascii="Times New Roman" w:eastAsia="Times New Roman" w:hAnsi="Times New Roman" w:cs="Times New Roman"/>
          <w:i/>
          <w:iCs/>
          <w:color w:val="000000" w:themeColor="text1"/>
          <w:sz w:val="24"/>
          <w:szCs w:val="24"/>
          <w:lang w:val="es-ES_tradnl"/>
        </w:rPr>
        <w:t>Nesër shkoj në kinema</w:t>
      </w:r>
      <w:r w:rsidRPr="00B6063B">
        <w:rPr>
          <w:rFonts w:ascii="Times New Roman" w:eastAsia="Times New Roman" w:hAnsi="Times New Roman" w:cs="Times New Roman"/>
          <w:color w:val="000000" w:themeColor="text1"/>
          <w:sz w:val="24"/>
          <w:szCs w:val="24"/>
          <w:lang w:val="es-ES_tradnl"/>
        </w:rPr>
        <w:t xml:space="preserve"> (</w:t>
      </w:r>
      <w:r>
        <w:rPr>
          <w:rFonts w:ascii="Times New Roman" w:eastAsia="Times New Roman" w:hAnsi="Times New Roman" w:cs="Times New Roman"/>
          <w:color w:val="000000" w:themeColor="text1"/>
          <w:sz w:val="24"/>
          <w:szCs w:val="24"/>
          <w:lang w:val="es-ES_tradnl"/>
        </w:rPr>
        <w:t xml:space="preserve">e </w:t>
      </w:r>
      <w:r w:rsidRPr="00B6063B">
        <w:rPr>
          <w:rFonts w:ascii="Times New Roman" w:eastAsia="Times New Roman" w:hAnsi="Times New Roman" w:cs="Times New Roman"/>
          <w:color w:val="000000" w:themeColor="text1"/>
          <w:sz w:val="24"/>
          <w:szCs w:val="24"/>
          <w:lang w:val="es-ES_tradnl"/>
        </w:rPr>
        <w:t xml:space="preserve">ardhme e afërt ose e planifikuar); </w:t>
      </w:r>
    </w:p>
    <w:p w14:paraId="2193D761" w14:textId="77777777" w:rsidR="00061C6A" w:rsidRDefault="00061C6A" w:rsidP="00793A33">
      <w:pPr>
        <w:numPr>
          <w:ilvl w:val="0"/>
          <w:numId w:val="30"/>
        </w:numP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i/>
          <w:iCs/>
          <w:color w:val="000000" w:themeColor="text1"/>
          <w:sz w:val="24"/>
          <w:szCs w:val="24"/>
          <w:lang w:val="it-IT"/>
        </w:rPr>
        <w:t>Ya voy</w:t>
      </w:r>
      <w:r w:rsidRPr="00B6063B">
        <w:rPr>
          <w:rFonts w:ascii="Times New Roman" w:eastAsia="Times New Roman" w:hAnsi="Times New Roman" w:cs="Times New Roman"/>
          <w:color w:val="000000" w:themeColor="text1"/>
          <w:sz w:val="24"/>
          <w:szCs w:val="24"/>
          <w:lang w:val="it-IT"/>
        </w:rPr>
        <w:t xml:space="preserve"> → </w:t>
      </w:r>
      <w:r w:rsidRPr="00B6063B">
        <w:rPr>
          <w:rFonts w:ascii="Times New Roman" w:eastAsia="Times New Roman" w:hAnsi="Times New Roman" w:cs="Times New Roman"/>
          <w:i/>
          <w:iCs/>
          <w:color w:val="000000" w:themeColor="text1"/>
          <w:sz w:val="24"/>
          <w:szCs w:val="24"/>
          <w:lang w:val="it-IT"/>
        </w:rPr>
        <w:t>Tani vij</w:t>
      </w:r>
      <w:r w:rsidRPr="00B6063B">
        <w:rPr>
          <w:rFonts w:ascii="Times New Roman" w:eastAsia="Times New Roman" w:hAnsi="Times New Roman" w:cs="Times New Roman"/>
          <w:color w:val="000000" w:themeColor="text1"/>
          <w:sz w:val="24"/>
          <w:szCs w:val="24"/>
          <w:lang w:val="it-IT"/>
        </w:rPr>
        <w:t xml:space="preserve"> (e ardhme e menjëhershme). </w:t>
      </w:r>
    </w:p>
    <w:p w14:paraId="3FBA655A" w14:textId="77777777" w:rsidR="00061C6A" w:rsidRPr="00B6063B" w:rsidRDefault="00061C6A" w:rsidP="00061C6A">
      <w:pPr>
        <w:spacing w:after="0"/>
        <w:ind w:left="720"/>
        <w:jc w:val="both"/>
        <w:rPr>
          <w:rFonts w:ascii="Times New Roman" w:eastAsia="Times New Roman" w:hAnsi="Times New Roman" w:cs="Times New Roman"/>
          <w:color w:val="000000" w:themeColor="text1"/>
          <w:sz w:val="24"/>
          <w:szCs w:val="24"/>
          <w:lang w:val="it-IT"/>
        </w:rPr>
      </w:pPr>
    </w:p>
    <w:p w14:paraId="0CA0BA0F" w14:textId="77777777" w:rsidR="00AA2C68" w:rsidRDefault="00DF5231" w:rsidP="00061C6A">
      <w:pPr>
        <w:spacing w:after="0"/>
        <w:jc w:val="both"/>
        <w:rPr>
          <w:rFonts w:ascii="Times New Roman" w:eastAsia="Times New Roman" w:hAnsi="Times New Roman" w:cs="Times New Roman"/>
          <w:color w:val="000000" w:themeColor="text1"/>
          <w:sz w:val="24"/>
          <w:szCs w:val="24"/>
          <w:lang w:val="it-IT"/>
        </w:rPr>
      </w:pPr>
      <w:r w:rsidRPr="00DF5231">
        <w:rPr>
          <w:rFonts w:ascii="Times New Roman" w:eastAsia="Times New Roman" w:hAnsi="Times New Roman" w:cs="Times New Roman"/>
          <w:color w:val="000000" w:themeColor="text1"/>
          <w:sz w:val="24"/>
          <w:szCs w:val="24"/>
          <w:lang w:val="it-IT"/>
        </w:rPr>
        <w:t>Në këto raste, koha e tashme përdoret për paraqitjen e një veprimi të parashikuar menjëherë pas situatës së komunikimit ose brenda një kohe të afërt</w:t>
      </w:r>
      <w:r>
        <w:rPr>
          <w:rFonts w:ascii="Times New Roman" w:eastAsia="Times New Roman" w:hAnsi="Times New Roman" w:cs="Times New Roman"/>
          <w:color w:val="000000" w:themeColor="text1"/>
          <w:sz w:val="24"/>
          <w:szCs w:val="24"/>
          <w:lang w:val="it-IT"/>
        </w:rPr>
        <w:t>.</w:t>
      </w:r>
      <w:r w:rsidRPr="00DF5231">
        <w:rPr>
          <w:lang w:val="it-IT"/>
        </w:rPr>
        <w:t xml:space="preserve"> </w:t>
      </w:r>
      <w:r>
        <w:rPr>
          <w:lang w:val="it-IT"/>
        </w:rPr>
        <w:t xml:space="preserve"> </w:t>
      </w:r>
      <w:r w:rsidR="00061C6A" w:rsidRPr="00B6063B">
        <w:rPr>
          <w:rFonts w:ascii="Times New Roman" w:eastAsia="Times New Roman" w:hAnsi="Times New Roman" w:cs="Times New Roman"/>
          <w:color w:val="000000" w:themeColor="text1"/>
          <w:sz w:val="24"/>
          <w:szCs w:val="24"/>
          <w:lang w:val="it-IT"/>
        </w:rPr>
        <w:t>(Instituto Cervantes, 2006).</w:t>
      </w:r>
      <w:r w:rsidR="00061C6A">
        <w:rPr>
          <w:rFonts w:ascii="Times New Roman" w:eastAsia="Times New Roman" w:hAnsi="Times New Roman" w:cs="Times New Roman"/>
          <w:color w:val="000000" w:themeColor="text1"/>
          <w:sz w:val="24"/>
          <w:szCs w:val="24"/>
          <w:lang w:val="it-IT"/>
        </w:rPr>
        <w:t xml:space="preserve"> </w:t>
      </w:r>
      <w:r w:rsidR="00061C6A" w:rsidRPr="00B6063B">
        <w:rPr>
          <w:rFonts w:ascii="Times New Roman" w:eastAsia="Times New Roman" w:hAnsi="Times New Roman" w:cs="Times New Roman"/>
          <w:color w:val="000000" w:themeColor="text1"/>
          <w:sz w:val="24"/>
          <w:szCs w:val="24"/>
          <w:lang w:val="it-IT"/>
        </w:rPr>
        <w:t xml:space="preserve">Megjithatë, asnjë nga këto përdorime nuk justifikon përdorimin e kohës së ardhme në shembullin e dhënë. Forma irás i përket kohës futuro simple (në shqip: koha e ardhme e thjeshtë) </w:t>
      </w:r>
      <w:r w:rsidR="00AA2C68" w:rsidRPr="00AA2C68">
        <w:rPr>
          <w:rFonts w:ascii="Times New Roman" w:eastAsia="Times New Roman" w:hAnsi="Times New Roman" w:cs="Times New Roman"/>
          <w:color w:val="000000" w:themeColor="text1"/>
          <w:sz w:val="24"/>
          <w:szCs w:val="24"/>
          <w:lang w:val="it-IT"/>
        </w:rPr>
        <w:t>dhe shërben zakonisht për paraqitjen e veprimeve që parashikohen të realizohen më vonë</w:t>
      </w:r>
    </w:p>
    <w:p w14:paraId="5E370AC5" w14:textId="3662F012" w:rsidR="00061C6A" w:rsidRDefault="00061C6A" w:rsidP="00061C6A">
      <w:pPr>
        <w:spacing w:after="0"/>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Si rrjedhojë, fjalia e saktë në këtë kontekst do të ishte:</w:t>
      </w:r>
    </w:p>
    <w:p w14:paraId="00A4FD83"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it-IT"/>
        </w:rPr>
      </w:pPr>
    </w:p>
    <w:p w14:paraId="549E4B2D" w14:textId="4B116F9B" w:rsidR="00061C6A" w:rsidRDefault="00571ACB" w:rsidP="00061C6A">
      <w:pPr>
        <w:spacing w:after="0"/>
        <w:rPr>
          <w:rFonts w:ascii="Times New Roman" w:eastAsia="Times New Roman" w:hAnsi="Times New Roman" w:cs="Times New Roman"/>
          <w:i/>
          <w:iCs/>
          <w:color w:val="000000" w:themeColor="text1"/>
          <w:sz w:val="24"/>
          <w:szCs w:val="24"/>
          <w:lang w:val="es-ES_tradnl"/>
        </w:rPr>
      </w:pPr>
      <w:r>
        <w:rPr>
          <w:rFonts w:ascii="Times New Roman" w:eastAsia="Times New Roman" w:hAnsi="Times New Roman" w:cs="Times New Roman"/>
          <w:color w:val="000000" w:themeColor="text1"/>
          <w:sz w:val="24"/>
          <w:szCs w:val="24"/>
          <w:lang w:val="it-IT"/>
        </w:rPr>
        <w:lastRenderedPageBreak/>
        <w:t xml:space="preserve"> </w:t>
      </w:r>
      <w:r w:rsidR="00061C6A" w:rsidRPr="00B6063B">
        <w:rPr>
          <w:rFonts w:ascii="Times New Roman" w:eastAsia="Times New Roman" w:hAnsi="Times New Roman" w:cs="Times New Roman"/>
          <w:i/>
          <w:iCs/>
          <w:color w:val="000000" w:themeColor="text1"/>
          <w:sz w:val="24"/>
          <w:szCs w:val="24"/>
          <w:lang w:val="es-ES_tradnl"/>
        </w:rPr>
        <w:t>¿Vas a casa después del trabajo?</w:t>
      </w:r>
      <w:r w:rsidR="00061C6A" w:rsidRPr="00B6063B">
        <w:rPr>
          <w:rFonts w:ascii="Times New Roman" w:eastAsia="Times New Roman" w:hAnsi="Times New Roman" w:cs="Times New Roman"/>
          <w:color w:val="000000" w:themeColor="text1"/>
          <w:sz w:val="24"/>
          <w:szCs w:val="24"/>
          <w:lang w:val="es-ES_tradnl"/>
        </w:rPr>
        <w:br/>
        <w:t xml:space="preserve">→ </w:t>
      </w:r>
      <w:r w:rsidR="00061C6A" w:rsidRPr="00B6063B">
        <w:rPr>
          <w:rFonts w:ascii="Times New Roman" w:eastAsia="Times New Roman" w:hAnsi="Times New Roman" w:cs="Times New Roman"/>
          <w:i/>
          <w:iCs/>
          <w:color w:val="000000" w:themeColor="text1"/>
          <w:sz w:val="24"/>
          <w:szCs w:val="24"/>
          <w:lang w:val="es-ES_tradnl"/>
        </w:rPr>
        <w:t>Shkon në shtëpi pas punës?</w:t>
      </w:r>
    </w:p>
    <w:p w14:paraId="57B6ED37" w14:textId="77777777" w:rsidR="00061C6A" w:rsidRPr="00B6063B" w:rsidRDefault="00061C6A" w:rsidP="00061C6A">
      <w:pPr>
        <w:spacing w:after="0"/>
        <w:rPr>
          <w:rFonts w:ascii="Times New Roman" w:eastAsia="Times New Roman" w:hAnsi="Times New Roman" w:cs="Times New Roman"/>
          <w:color w:val="000000" w:themeColor="text1"/>
          <w:sz w:val="24"/>
          <w:szCs w:val="24"/>
          <w:lang w:val="es-ES_tradnl"/>
        </w:rPr>
      </w:pPr>
    </w:p>
    <w:p w14:paraId="1FB7438E" w14:textId="62AF11B9" w:rsidR="00061C6A" w:rsidRPr="00B03057" w:rsidRDefault="00061C6A" w:rsidP="00061C6A">
      <w:p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këtë situatë, përgjegjësia nuk i atribuohet vetëm studentit, por edhe praktikës didaktike. Mund të argumentohet se lektori ose nuk ka ndjekur në mënyrë rigoroze kurrikulën, duke trajtuar në mënyrë të njëkohshme kohën e tashme dhe të ardhmen, </w:t>
      </w:r>
      <w:r w:rsidR="003C4B53" w:rsidRPr="003C4B53">
        <w:rPr>
          <w:rFonts w:ascii="Times New Roman" w:eastAsia="Times New Roman" w:hAnsi="Times New Roman" w:cs="Times New Roman"/>
          <w:color w:val="000000" w:themeColor="text1"/>
          <w:sz w:val="24"/>
          <w:szCs w:val="24"/>
          <w:lang w:val="es-ES_tradnl"/>
        </w:rPr>
        <w:t>ose nuk ka qenë i vetëdijshëm për paqartësitë që kjo mund të shkaktojë te studentët</w:t>
      </w:r>
      <w:r w:rsidR="003C4B53">
        <w:rPr>
          <w:rFonts w:ascii="Times New Roman" w:eastAsia="Times New Roman" w:hAnsi="Times New Roman" w:cs="Times New Roman"/>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00AA2C68" w:rsidRPr="00AA2C68">
        <w:rPr>
          <w:rFonts w:ascii="Times New Roman" w:eastAsia="Times New Roman" w:hAnsi="Times New Roman" w:cs="Times New Roman"/>
          <w:color w:val="000000" w:themeColor="text1"/>
          <w:sz w:val="24"/>
          <w:szCs w:val="24"/>
          <w:lang w:val="es-ES_tradnl"/>
        </w:rPr>
        <w:t>Një qasje e tillë favorizon krijimin e keqkuptimeve të qëndrueshme, korrigjimi i të cilave bëhet më i vështirë në etapat e mëvonshme të mësimit.</w:t>
      </w:r>
      <w:r w:rsidRPr="00B6063B">
        <w:rPr>
          <w:rFonts w:ascii="Times New Roman" w:eastAsia="Times New Roman" w:hAnsi="Times New Roman" w:cs="Times New Roman"/>
          <w:color w:val="000000" w:themeColor="text1"/>
          <w:sz w:val="24"/>
          <w:szCs w:val="24"/>
          <w:lang w:val="es-ES_tradnl"/>
        </w:rPr>
        <w:t>.</w:t>
      </w:r>
      <w:r w:rsidRPr="00B6063B">
        <w:rPr>
          <w:rStyle w:val="FootnoteReference"/>
          <w:rFonts w:ascii="Times New Roman" w:eastAsia="Times New Roman" w:hAnsi="Times New Roman" w:cs="Times New Roman"/>
          <w:color w:val="000000" w:themeColor="text1"/>
          <w:sz w:val="24"/>
          <w:szCs w:val="24"/>
        </w:rPr>
        <w:footnoteReference w:id="7"/>
      </w:r>
      <w:r w:rsidRPr="00B6063B">
        <w:rPr>
          <w:rFonts w:ascii="Times New Roman" w:eastAsia="Times New Roman" w:hAnsi="Times New Roman" w:cs="Times New Roman"/>
          <w:color w:val="000000" w:themeColor="text1"/>
          <w:sz w:val="24"/>
          <w:szCs w:val="24"/>
          <w:lang w:val="es-ES_tradnl"/>
        </w:rPr>
        <w:t xml:space="preserve"> Në këtë kuadër, vlen të përmendet edhe </w:t>
      </w:r>
      <w:r w:rsidRPr="00B03057">
        <w:rPr>
          <w:rFonts w:ascii="Times New Roman" w:eastAsia="Times New Roman" w:hAnsi="Times New Roman" w:cs="Times New Roman"/>
          <w:color w:val="000000" w:themeColor="text1"/>
          <w:sz w:val="24"/>
          <w:szCs w:val="24"/>
          <w:lang w:val="es-ES_tradnl"/>
        </w:rPr>
        <w:t xml:space="preserve">një vëzhgim i bërë gjatë një bashkëbisedimi me studentë të nivelit A1–A2 (Gjuha C multigjuhëshe) veçanërisht me </w:t>
      </w:r>
      <w:r w:rsidRPr="00B03057">
        <w:rPr>
          <w:rFonts w:ascii="Times New Roman" w:eastAsia="Times New Roman" w:hAnsi="Times New Roman" w:cs="Times New Roman"/>
          <w:color w:val="000000" w:themeColor="text1"/>
          <w:sz w:val="24"/>
          <w:szCs w:val="24"/>
          <w:lang w:val="es-ES_tradnl" w:eastAsia="en-GB"/>
        </w:rPr>
        <w:t>student</w:t>
      </w:r>
      <w:r w:rsidRPr="00B03057">
        <w:rPr>
          <w:rFonts w:ascii="Times New Roman" w:eastAsia="Times New Roman" w:hAnsi="Times New Roman" w:cs="Times New Roman"/>
          <w:color w:val="000000" w:themeColor="text1"/>
          <w:sz w:val="24"/>
          <w:szCs w:val="24"/>
          <w:lang w:val="es-ES_tradnl"/>
        </w:rPr>
        <w:t xml:space="preserve">ë </w:t>
      </w:r>
      <w:r w:rsidRPr="00B03057">
        <w:rPr>
          <w:rFonts w:ascii="Times New Roman" w:eastAsia="Times New Roman" w:hAnsi="Times New Roman" w:cs="Times New Roman"/>
          <w:color w:val="000000" w:themeColor="text1"/>
          <w:sz w:val="24"/>
          <w:szCs w:val="24"/>
          <w:lang w:val="es-ES_tradnl" w:eastAsia="en-GB"/>
        </w:rPr>
        <w:t>t</w:t>
      </w:r>
      <w:r w:rsidRPr="00B03057">
        <w:rPr>
          <w:rFonts w:ascii="Times New Roman" w:eastAsia="Times New Roman" w:hAnsi="Times New Roman" w:cs="Times New Roman"/>
          <w:color w:val="000000" w:themeColor="text1"/>
          <w:sz w:val="24"/>
          <w:szCs w:val="24"/>
          <w:lang w:val="es-ES_tradnl"/>
        </w:rPr>
        <w:t>ë</w:t>
      </w:r>
      <w:r w:rsidRPr="00B03057">
        <w:rPr>
          <w:rFonts w:ascii="Times New Roman" w:eastAsia="Times New Roman" w:hAnsi="Times New Roman" w:cs="Times New Roman"/>
          <w:color w:val="000000" w:themeColor="text1"/>
          <w:sz w:val="24"/>
          <w:szCs w:val="24"/>
          <w:lang w:val="es-ES_tradnl" w:eastAsia="en-GB"/>
        </w:rPr>
        <w:t xml:space="preserve"> cilët vijnë nga Gjuha Turke.</w:t>
      </w:r>
      <w:r w:rsidRPr="00B03057">
        <w:rPr>
          <w:rFonts w:ascii="Times New Roman" w:eastAsia="Times New Roman" w:hAnsi="Times New Roman" w:cs="Times New Roman"/>
          <w:color w:val="000000" w:themeColor="text1"/>
          <w:sz w:val="24"/>
          <w:szCs w:val="24"/>
          <w:lang w:val="es-ES_tradnl"/>
        </w:rPr>
        <w:t xml:space="preserve"> Në këtë rast, u vu re se këta studentë kishin një avantazh relativ në përvetësimin e disa strukturave kohore në spanjisht. </w:t>
      </w:r>
    </w:p>
    <w:p w14:paraId="54A759A1" w14:textId="6ECADF0F" w:rsidR="00061C6A" w:rsidRPr="00B6063B" w:rsidRDefault="00061C6A" w:rsidP="00061C6A">
      <w:pPr>
        <w:spacing w:after="0"/>
        <w:jc w:val="both"/>
        <w:rPr>
          <w:rStyle w:val="Fontiiparagrafittparazgjedhur"/>
          <w:rFonts w:ascii="Times New Roman" w:hAnsi="Times New Roman" w:cs="Times New Roman"/>
          <w:color w:val="000000" w:themeColor="text1"/>
          <w:sz w:val="24"/>
          <w:szCs w:val="24"/>
          <w:lang w:val="es-ES_tradnl"/>
        </w:rPr>
      </w:pPr>
      <w:r w:rsidRPr="00B03057">
        <w:rPr>
          <w:rFonts w:ascii="Times New Roman" w:hAnsi="Times New Roman" w:cs="Times New Roman"/>
          <w:color w:val="000000" w:themeColor="text1"/>
          <w:sz w:val="24"/>
          <w:szCs w:val="24"/>
          <w:lang w:val="es-ES_tradnl"/>
        </w:rPr>
        <w:t xml:space="preserve">Konkretisht, në turqisht ekziston forma </w:t>
      </w:r>
      <w:r w:rsidRPr="00B03057">
        <w:rPr>
          <w:rStyle w:val="Emphasis"/>
          <w:rFonts w:ascii="Times New Roman" w:hAnsi="Times New Roman" w:cs="Times New Roman"/>
          <w:b/>
          <w:color w:val="000000" w:themeColor="text1"/>
          <w:sz w:val="24"/>
          <w:szCs w:val="24"/>
          <w:lang w:val="es-ES_tradnl"/>
        </w:rPr>
        <w:t>geniş zaman</w:t>
      </w:r>
      <w:r w:rsidRPr="00B03057">
        <w:rPr>
          <w:rFonts w:ascii="Times New Roman" w:hAnsi="Times New Roman" w:cs="Times New Roman"/>
          <w:color w:val="000000" w:themeColor="text1"/>
          <w:sz w:val="24"/>
          <w:szCs w:val="24"/>
          <w:lang w:val="es-ES_tradnl"/>
        </w:rPr>
        <w:t xml:space="preserve"> (koha e tashme e shtrirë): kjo përdoret </w:t>
      </w:r>
      <w:r w:rsidR="00C50C3B" w:rsidRPr="00C50C3B">
        <w:rPr>
          <w:rFonts w:ascii="Times New Roman" w:hAnsi="Times New Roman" w:cs="Times New Roman"/>
          <w:color w:val="000000" w:themeColor="text1"/>
          <w:sz w:val="24"/>
          <w:szCs w:val="24"/>
          <w:lang w:val="es-ES_tradnl"/>
        </w:rPr>
        <w:t>si për shprehjen e veprimeve të zakonshme, ashtu edhe për referimin ndaj</w:t>
      </w:r>
      <w:r w:rsidRPr="00B03057">
        <w:rPr>
          <w:rFonts w:ascii="Times New Roman" w:hAnsi="Times New Roman" w:cs="Times New Roman"/>
          <w:color w:val="000000" w:themeColor="text1"/>
          <w:sz w:val="24"/>
          <w:szCs w:val="24"/>
          <w:lang w:val="es-ES_tradnl"/>
        </w:rPr>
        <w:t xml:space="preserve"> </w:t>
      </w:r>
      <w:r w:rsidRPr="00B03057">
        <w:rPr>
          <w:rFonts w:ascii="Times New Roman" w:hAnsi="Times New Roman" w:cs="Times New Roman"/>
          <w:b/>
          <w:color w:val="000000" w:themeColor="text1"/>
          <w:sz w:val="24"/>
          <w:szCs w:val="24"/>
          <w:lang w:val="es-ES_tradnl"/>
        </w:rPr>
        <w:t xml:space="preserve">një të ardhme të paplanifikuar ose natyrore </w:t>
      </w:r>
      <w:r w:rsidRPr="00B03057">
        <w:rPr>
          <w:rFonts w:ascii="Times New Roman" w:hAnsi="Times New Roman" w:cs="Times New Roman"/>
          <w:color w:val="000000" w:themeColor="text1"/>
          <w:sz w:val="24"/>
          <w:szCs w:val="24"/>
          <w:lang w:val="es-ES_tradnl"/>
        </w:rPr>
        <w:t>(Derjaj, 2015, f. 104). Si rrjedhojë, studentët me këtë gjuhë amtare paraqesin njëfarë avantazhi në përvetësimin e këtij funksioni në spanjisht: ata janë pjesërisht “</w:t>
      </w:r>
      <w:r w:rsidR="00455E07" w:rsidRPr="00B03057">
        <w:rPr>
          <w:rFonts w:ascii="Times New Roman" w:hAnsi="Times New Roman" w:cs="Times New Roman"/>
          <w:color w:val="000000" w:themeColor="text1"/>
          <w:sz w:val="24"/>
          <w:szCs w:val="24"/>
          <w:lang w:val="es-ES_tradnl"/>
        </w:rPr>
        <w:t xml:space="preserve">të </w:t>
      </w:r>
      <w:r w:rsidRPr="00B03057">
        <w:rPr>
          <w:rFonts w:ascii="Times New Roman" w:hAnsi="Times New Roman" w:cs="Times New Roman"/>
          <w:color w:val="000000" w:themeColor="text1"/>
          <w:sz w:val="24"/>
          <w:szCs w:val="24"/>
          <w:lang w:val="es-ES_tradnl"/>
        </w:rPr>
        <w:t>parapërgatitur”, ndërsa vështirësia e tyre lidhet më tepër me përvetësimin formal të strukturës sesa me kuptimin e saj semantik.</w:t>
      </w:r>
    </w:p>
    <w:p w14:paraId="3326546C" w14:textId="77777777" w:rsidR="00061C6A" w:rsidRPr="00B6063B" w:rsidRDefault="00061C6A" w:rsidP="00061C6A">
      <w:pPr>
        <w:spacing w:after="0"/>
        <w:jc w:val="center"/>
        <w:rPr>
          <w:rFonts w:ascii="Times New Roman" w:hAnsi="Times New Roman" w:cs="Times New Roman"/>
          <w:color w:val="000000" w:themeColor="text1"/>
          <w:sz w:val="24"/>
          <w:szCs w:val="24"/>
          <w:lang w:val="es-ES"/>
        </w:rPr>
      </w:pPr>
      <w:r w:rsidRPr="00B6063B">
        <w:rPr>
          <w:rStyle w:val="Fontiiparagrafittparazgjedhur"/>
          <w:rFonts w:ascii="Times New Roman" w:eastAsia="Times New Roman" w:hAnsi="Times New Roman" w:cs="Times New Roman"/>
          <w:color w:val="000000" w:themeColor="text1"/>
          <w:sz w:val="24"/>
          <w:szCs w:val="24"/>
          <w:lang w:val="es-ES_tradnl"/>
        </w:rPr>
        <w:t>Yarin sinemaya</w:t>
      </w:r>
      <w:r w:rsidRPr="00B6063B">
        <w:rPr>
          <w:rStyle w:val="Fontiiparagrafittparazgjedhur"/>
          <w:rFonts w:ascii="Times New Roman" w:eastAsia="Times New Roman" w:hAnsi="Times New Roman" w:cs="Times New Roman"/>
          <w:b/>
          <w:bCs/>
          <w:color w:val="000000" w:themeColor="text1"/>
          <w:sz w:val="24"/>
          <w:szCs w:val="24"/>
          <w:lang w:val="es-ES_tradnl"/>
        </w:rPr>
        <w:t xml:space="preserve"> giderim.</w:t>
      </w:r>
    </w:p>
    <w:p w14:paraId="60819264" w14:textId="77777777" w:rsidR="00061C6A" w:rsidRPr="00B6063B" w:rsidRDefault="00061C6A" w:rsidP="00061C6A">
      <w:pPr>
        <w:spacing w:after="0"/>
        <w:jc w:val="center"/>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Mañana </w:t>
      </w:r>
      <w:r w:rsidRPr="00B6063B">
        <w:rPr>
          <w:rFonts w:ascii="Times New Roman" w:hAnsi="Times New Roman" w:cs="Times New Roman"/>
          <w:b/>
          <w:color w:val="000000" w:themeColor="text1"/>
          <w:sz w:val="24"/>
          <w:szCs w:val="24"/>
          <w:lang w:val="es-ES_tradnl"/>
        </w:rPr>
        <w:t>voy</w:t>
      </w:r>
      <w:r w:rsidRPr="00B6063B">
        <w:rPr>
          <w:rFonts w:ascii="Times New Roman" w:hAnsi="Times New Roman" w:cs="Times New Roman"/>
          <w:color w:val="000000" w:themeColor="text1"/>
          <w:sz w:val="24"/>
          <w:szCs w:val="24"/>
          <w:lang w:val="es-ES_tradnl"/>
        </w:rPr>
        <w:t xml:space="preserve"> al cine.</w:t>
      </w:r>
    </w:p>
    <w:p w14:paraId="65D9FA64" w14:textId="77777777" w:rsidR="00061C6A" w:rsidRPr="00226936" w:rsidRDefault="00061C6A" w:rsidP="00061C6A">
      <w:pPr>
        <w:spacing w:after="0"/>
        <w:rPr>
          <w:rFonts w:ascii="Times New Roman" w:hAnsi="Times New Roman" w:cs="Times New Roman"/>
          <w:b/>
          <w:bCs/>
          <w:color w:val="000000" w:themeColor="text1"/>
          <w:sz w:val="24"/>
          <w:szCs w:val="24"/>
          <w:lang w:val="es-ES"/>
        </w:rPr>
      </w:pPr>
    </w:p>
    <w:p w14:paraId="7667B607"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305" w:name="_Toc230597962"/>
      <w:bookmarkStart w:id="306" w:name="_Toc241046713"/>
      <w:r w:rsidRPr="00CC2866">
        <w:rPr>
          <w:rFonts w:ascii="Times New Roman" w:hAnsi="Times New Roman" w:cs="Times New Roman"/>
          <w:b/>
          <w:bCs/>
          <w:color w:val="000000" w:themeColor="text1"/>
          <w:sz w:val="24"/>
          <w:szCs w:val="24"/>
          <w:lang w:val="es-ES_tradnl"/>
        </w:rPr>
        <w:t>4.3.4 Vështirësitë në përdorimin e foljeve ir dhe irse</w:t>
      </w:r>
      <w:bookmarkEnd w:id="305"/>
      <w:bookmarkEnd w:id="306"/>
    </w:p>
    <w:p w14:paraId="03BF135F" w14:textId="77777777" w:rsidR="00061C6A" w:rsidRPr="00B6063B" w:rsidRDefault="00061C6A" w:rsidP="00061C6A">
      <w:pPr>
        <w:spacing w:before="240" w:after="0"/>
        <w:jc w:val="both"/>
        <w:rPr>
          <w:rFonts w:ascii="Times New Roman" w:hAnsi="Times New Roman" w:cs="Times New Roman"/>
          <w:b/>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Disa folje në spanjisht paraqiten si në formë të thjeshtë, ashtu edhe në variantin e tyre përemëror, dhe përdorimi i përemrit pavetor sjell ndryshim në kuptim. Në këtë kuadër, dallimi ndërmjet </w:t>
      </w:r>
      <w:r w:rsidRPr="00B6063B">
        <w:rPr>
          <w:rFonts w:ascii="Times New Roman" w:eastAsia="Times New Roman" w:hAnsi="Times New Roman" w:cs="Times New Roman"/>
          <w:i/>
          <w:iCs/>
          <w:color w:val="000000" w:themeColor="text1"/>
          <w:sz w:val="24"/>
          <w:szCs w:val="24"/>
          <w:lang w:val="es-ES_tradnl"/>
        </w:rPr>
        <w:t>ir</w:t>
      </w:r>
      <w:r w:rsidRPr="00B6063B">
        <w:rPr>
          <w:rFonts w:ascii="Times New Roman" w:eastAsia="Times New Roman" w:hAnsi="Times New Roman" w:cs="Times New Roman"/>
          <w:color w:val="000000" w:themeColor="text1"/>
          <w:sz w:val="24"/>
          <w:szCs w:val="24"/>
          <w:lang w:val="es-ES_tradnl"/>
        </w:rPr>
        <w:t xml:space="preserve"> dhe </w:t>
      </w:r>
      <w:r w:rsidRPr="00B6063B">
        <w:rPr>
          <w:rFonts w:ascii="Times New Roman" w:eastAsia="Times New Roman" w:hAnsi="Times New Roman" w:cs="Times New Roman"/>
          <w:i/>
          <w:iCs/>
          <w:color w:val="000000" w:themeColor="text1"/>
          <w:sz w:val="24"/>
          <w:szCs w:val="24"/>
          <w:lang w:val="es-ES_tradnl"/>
        </w:rPr>
        <w:t>irse</w:t>
      </w:r>
      <w:r w:rsidRPr="00B6063B">
        <w:rPr>
          <w:rFonts w:ascii="Times New Roman" w:eastAsia="Times New Roman" w:hAnsi="Times New Roman" w:cs="Times New Roman"/>
          <w:color w:val="000000" w:themeColor="text1"/>
          <w:sz w:val="24"/>
          <w:szCs w:val="24"/>
          <w:lang w:val="es-ES_tradnl"/>
        </w:rPr>
        <w:t xml:space="preserve"> është thelbësor, pasi forma e parë shpreh lëvizjen drejt një destinacioni, ndërsa forma përemërore thekson largimin nga një pikë e caktuar.</w:t>
      </w:r>
    </w:p>
    <w:p w14:paraId="5456DB7B" w14:textId="77777777" w:rsidR="00061C6A" w:rsidRPr="00E83E09" w:rsidRDefault="00061C6A" w:rsidP="00061C6A">
      <w:pPr>
        <w:spacing w:after="0"/>
        <w:rPr>
          <w:rFonts w:ascii="Times New Roman" w:eastAsia="Times New Roman" w:hAnsi="Times New Roman" w:cs="Times New Roman"/>
          <w:color w:val="000000" w:themeColor="text1"/>
          <w:sz w:val="24"/>
          <w:szCs w:val="24"/>
          <w:lang w:val="es-ES"/>
        </w:rPr>
      </w:pPr>
      <w:bookmarkStart w:id="307" w:name="_Hlk229856778"/>
      <w:r w:rsidRPr="00E83E09">
        <w:rPr>
          <w:rFonts w:ascii="Times New Roman" w:eastAsia="Times New Roman" w:hAnsi="Times New Roman" w:cs="Times New Roman"/>
          <w:color w:val="000000" w:themeColor="text1"/>
          <w:sz w:val="24"/>
          <w:szCs w:val="24"/>
          <w:lang w:val="es-ES"/>
        </w:rPr>
        <w:t>Kjo problematikë reflektohet edhe në shembullin si në vijim:</w:t>
      </w:r>
    </w:p>
    <w:p w14:paraId="232EF1D3" w14:textId="77777777" w:rsidR="00061C6A" w:rsidRPr="00E83E09" w:rsidRDefault="00061C6A" w:rsidP="00061C6A">
      <w:pPr>
        <w:spacing w:after="0"/>
        <w:rPr>
          <w:rFonts w:ascii="Times New Roman" w:eastAsia="Times New Roman" w:hAnsi="Times New Roman" w:cs="Times New Roman"/>
          <w:color w:val="000000" w:themeColor="text1"/>
          <w:sz w:val="24"/>
          <w:szCs w:val="24"/>
          <w:lang w:val="es-ES"/>
        </w:rPr>
      </w:pPr>
    </w:p>
    <w:p w14:paraId="5AFFF3F5" w14:textId="77777777" w:rsidR="00061C6A" w:rsidRDefault="00061C6A" w:rsidP="00061C6A">
      <w:pPr>
        <w:spacing w:after="0"/>
        <w:rPr>
          <w:rFonts w:ascii="Times New Roman" w:eastAsia="Times New Roman" w:hAnsi="Times New Roman" w:cs="Times New Roman"/>
          <w:i/>
          <w:iCs/>
          <w:color w:val="000000" w:themeColor="text1"/>
          <w:sz w:val="24"/>
          <w:szCs w:val="24"/>
          <w:lang w:val="it-IT"/>
        </w:rPr>
      </w:pPr>
      <w:r w:rsidRPr="00B6063B">
        <w:rPr>
          <w:rFonts w:ascii="Cambria Math" w:eastAsia="Times New Roman" w:hAnsi="Cambria Math" w:cs="Cambria Math"/>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(ir) ¿</w:t>
      </w:r>
      <w:r w:rsidRPr="00B6063B">
        <w:rPr>
          <w:rFonts w:ascii="Times New Roman" w:eastAsia="Times New Roman" w:hAnsi="Times New Roman" w:cs="Times New Roman"/>
          <w:b/>
          <w:i/>
          <w:iCs/>
          <w:color w:val="000000" w:themeColor="text1"/>
          <w:sz w:val="24"/>
          <w:szCs w:val="24"/>
          <w:lang w:val="es-ES_tradnl"/>
        </w:rPr>
        <w:t>Te vas</w:t>
      </w:r>
      <w:r w:rsidRPr="00B6063B">
        <w:rPr>
          <w:rFonts w:ascii="Times New Roman" w:eastAsia="Times New Roman" w:hAnsi="Times New Roman" w:cs="Times New Roman"/>
          <w:i/>
          <w:iCs/>
          <w:color w:val="000000" w:themeColor="text1"/>
          <w:sz w:val="24"/>
          <w:szCs w:val="24"/>
          <w:lang w:val="es-ES_tradnl"/>
        </w:rPr>
        <w:t xml:space="preserve"> a casa después del trabajo?</w:t>
      </w:r>
      <w:r w:rsidRPr="00B6063B">
        <w:rPr>
          <w:rFonts w:ascii="Times New Roman" w:eastAsia="Times New Roman" w:hAnsi="Times New Roman" w:cs="Times New Roman"/>
          <w:color w:val="000000" w:themeColor="text1"/>
          <w:sz w:val="24"/>
          <w:szCs w:val="24"/>
          <w:lang w:val="es-ES_tradnl"/>
        </w:rPr>
        <w:br/>
      </w:r>
      <w:r w:rsidRPr="00B6063B">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i/>
          <w:iCs/>
          <w:color w:val="000000" w:themeColor="text1"/>
          <w:sz w:val="24"/>
          <w:szCs w:val="24"/>
          <w:lang w:val="it-IT"/>
        </w:rPr>
        <w:t>Po shkon në shtëpi pas pune?</w:t>
      </w:r>
    </w:p>
    <w:p w14:paraId="283EE2B6" w14:textId="77777777" w:rsidR="00061C6A" w:rsidRPr="00B6063B" w:rsidRDefault="00061C6A" w:rsidP="00061C6A">
      <w:pPr>
        <w:spacing w:after="0"/>
        <w:rPr>
          <w:rFonts w:ascii="Times New Roman" w:eastAsia="Times New Roman" w:hAnsi="Times New Roman" w:cs="Times New Roman"/>
          <w:color w:val="000000" w:themeColor="text1"/>
          <w:sz w:val="24"/>
          <w:szCs w:val="24"/>
          <w:lang w:val="it-IT"/>
        </w:rPr>
      </w:pPr>
    </w:p>
    <w:bookmarkEnd w:id="307"/>
    <w:p w14:paraId="0F8C1864" w14:textId="0A8B3ECD" w:rsidR="00061C6A"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lastRenderedPageBreak/>
        <w:t xml:space="preserve">Në këtë rast, përdorimi i formës përemërore </w:t>
      </w:r>
      <w:r w:rsidRPr="00B6063B">
        <w:rPr>
          <w:rFonts w:ascii="Times New Roman" w:eastAsia="Times New Roman" w:hAnsi="Times New Roman" w:cs="Times New Roman"/>
          <w:i/>
          <w:iCs/>
          <w:color w:val="000000" w:themeColor="text1"/>
          <w:sz w:val="24"/>
          <w:szCs w:val="24"/>
          <w:lang w:val="it-IT"/>
        </w:rPr>
        <w:t>irse</w:t>
      </w:r>
      <w:r w:rsidRPr="00B6063B">
        <w:rPr>
          <w:rFonts w:ascii="Times New Roman" w:eastAsia="Times New Roman" w:hAnsi="Times New Roman" w:cs="Times New Roman"/>
          <w:color w:val="000000" w:themeColor="text1"/>
          <w:sz w:val="24"/>
          <w:szCs w:val="24"/>
          <w:lang w:val="it-IT"/>
        </w:rPr>
        <w:t xml:space="preserve"> nuk është i motivuar nga konteksti, pasi fjalia synon të shprehë thjesht drejtimin e lëvizjes dhe jo largimin nga një pikë e caktuar. Si rrjedhojë, përdorimi i saktë do të kërkonte formën jo-përemërore </w:t>
      </w:r>
      <w:r w:rsidRPr="00B6063B">
        <w:rPr>
          <w:rFonts w:ascii="Times New Roman" w:eastAsia="Times New Roman" w:hAnsi="Times New Roman" w:cs="Times New Roman"/>
          <w:i/>
          <w:iCs/>
          <w:color w:val="000000" w:themeColor="text1"/>
          <w:sz w:val="24"/>
          <w:szCs w:val="24"/>
          <w:lang w:val="it-IT"/>
        </w:rPr>
        <w:t>ir</w:t>
      </w:r>
      <w:r w:rsidRPr="00B6063B">
        <w:rPr>
          <w:rFonts w:ascii="Times New Roman" w:eastAsia="Times New Roman" w:hAnsi="Times New Roman" w:cs="Times New Roman"/>
          <w:color w:val="000000" w:themeColor="text1"/>
          <w:sz w:val="24"/>
          <w:szCs w:val="24"/>
          <w:lang w:val="it-IT"/>
        </w:rPr>
        <w:t>. Ky gabim tregon vështirësinë e studentëve në dallimin kuptimor ndërmjet formës së thjeshtë dhe asaj përemërore të foljes, duke reflektuar një përdorim të paqëndrueshëm të këtyre strukturave në prodhimin e gjuhës.</w:t>
      </w:r>
      <w:r>
        <w:rPr>
          <w:rFonts w:ascii="Times New Roman" w:eastAsia="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Foljet përemërore në spanjisht (verbos pronominales) karakterizohen nga prania e detyrueshme e përemrit se, i cili nuk mund të hiqet pa ndryshuar kuptimin e foljes ose pa e bërë atë të paplotë në aspektin leksikor. Nga pikëpamja funksionale, </w:t>
      </w:r>
      <w:r w:rsidRPr="00B6063B">
        <w:rPr>
          <w:rFonts w:ascii="Times New Roman" w:hAnsi="Times New Roman" w:cs="Times New Roman"/>
          <w:b/>
          <w:i/>
          <w:color w:val="000000" w:themeColor="text1"/>
          <w:sz w:val="24"/>
          <w:szCs w:val="24"/>
          <w:lang w:val="it-IT"/>
        </w:rPr>
        <w:t>se</w:t>
      </w:r>
      <w:r w:rsidRPr="00B6063B">
        <w:rPr>
          <w:rFonts w:ascii="Times New Roman" w:hAnsi="Times New Roman" w:cs="Times New Roman"/>
          <w:color w:val="000000" w:themeColor="text1"/>
          <w:sz w:val="24"/>
          <w:szCs w:val="24"/>
          <w:lang w:val="it-IT"/>
        </w:rPr>
        <w:t xml:space="preserve"> realizon një rol të drejtpërdrejtë sintaksor si kundrinor i drejtë (KD) - OD apo kundrinor i zhdrejtë (KZH) – OI, por konsiderohet si një morfemë foljore</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pjesë integrale në përbërjen e foljes. Shembuj tipikë të këtij fenomeni janë dormirse, irse, quejarse dhe arrepentirse, ku përdorimi i përemrit është thelbësor për interpretimin e saktë të kuptimit. </w:t>
      </w:r>
      <w:r w:rsidR="007B4794" w:rsidRPr="007B4794">
        <w:rPr>
          <w:rFonts w:ascii="Times New Roman" w:hAnsi="Times New Roman" w:cs="Times New Roman"/>
          <w:color w:val="000000" w:themeColor="text1"/>
          <w:sz w:val="24"/>
          <w:szCs w:val="24"/>
          <w:lang w:val="it-IT"/>
        </w:rPr>
        <w:t>Ky tipar tregon që struktura të tilla përfaqësojnë njësi leksikore të qëndrueshme, ku përbërësit duhen shqyrtuar si pjesë e së njëjtës tërësi</w:t>
      </w:r>
      <w:r w:rsidRPr="00B6063B">
        <w:rPr>
          <w:rFonts w:ascii="Times New Roman" w:hAnsi="Times New Roman" w:cs="Times New Roman"/>
          <w:color w:val="000000" w:themeColor="text1"/>
          <w:sz w:val="24"/>
          <w:szCs w:val="24"/>
          <w:lang w:val="it-IT"/>
        </w:rPr>
        <w:t xml:space="preserve"> (Vázquez Martínez, 2020, f</w:t>
      </w:r>
      <w:r>
        <w:rPr>
          <w:rFonts w:ascii="Times New Roman" w:hAnsi="Times New Roman" w:cs="Times New Roman"/>
          <w:color w:val="000000" w:themeColor="text1"/>
          <w:sz w:val="24"/>
          <w:szCs w:val="24"/>
          <w:lang w:val="it-IT"/>
        </w:rPr>
        <w:t>.</w:t>
      </w:r>
      <w:r w:rsidRPr="00B6063B">
        <w:rPr>
          <w:rFonts w:ascii="Times New Roman" w:hAnsi="Times New Roman" w:cs="Times New Roman"/>
          <w:color w:val="000000" w:themeColor="text1"/>
          <w:sz w:val="24"/>
          <w:szCs w:val="24"/>
          <w:lang w:val="it-IT"/>
        </w:rPr>
        <w:t xml:space="preserve"> 143).</w:t>
      </w:r>
    </w:p>
    <w:p w14:paraId="73027AC5" w14:textId="77777777" w:rsidR="00B42E8A" w:rsidRDefault="00B42E8A" w:rsidP="00061C6A">
      <w:pPr>
        <w:spacing w:after="0"/>
        <w:jc w:val="center"/>
        <w:rPr>
          <w:rFonts w:ascii="Times New Roman" w:hAnsi="Times New Roman" w:cs="Times New Roman"/>
          <w:b/>
          <w:bCs/>
          <w:sz w:val="20"/>
          <w:szCs w:val="20"/>
          <w:lang w:val="it-IT"/>
        </w:rPr>
      </w:pPr>
    </w:p>
    <w:p w14:paraId="1D49A039" w14:textId="77777777" w:rsidR="00061C6A" w:rsidRPr="006D6B9A" w:rsidRDefault="00061C6A" w:rsidP="00061C6A">
      <w:pPr>
        <w:spacing w:after="0"/>
        <w:jc w:val="center"/>
        <w:rPr>
          <w:rFonts w:ascii="Times New Roman" w:hAnsi="Times New Roman" w:cs="Times New Roman"/>
          <w:b/>
          <w:bCs/>
          <w:lang w:val="it-IT"/>
        </w:rPr>
      </w:pPr>
      <w:r>
        <w:rPr>
          <w:rFonts w:ascii="Times New Roman" w:hAnsi="Times New Roman" w:cs="Times New Roman"/>
          <w:b/>
          <w:bCs/>
          <w:sz w:val="20"/>
          <w:szCs w:val="20"/>
          <w:lang w:val="it-IT"/>
        </w:rPr>
        <w:t xml:space="preserve">Tabela 4.2 </w:t>
      </w:r>
      <w:r w:rsidRPr="006D6B9A">
        <w:rPr>
          <w:rFonts w:ascii="Times New Roman" w:hAnsi="Times New Roman" w:cs="Times New Roman"/>
          <w:b/>
          <w:bCs/>
          <w:sz w:val="20"/>
          <w:szCs w:val="20"/>
          <w:lang w:val="it-IT"/>
        </w:rPr>
        <w:t>Analiza semantike dhe funksionale e foljes përemërore -irse</w:t>
      </w:r>
      <w:r>
        <w:rPr>
          <w:rStyle w:val="FootnoteReference"/>
          <w:rFonts w:ascii="Times New Roman" w:hAnsi="Times New Roman" w:cs="Times New Roman"/>
          <w:b/>
          <w:bCs/>
          <w:sz w:val="20"/>
          <w:szCs w:val="20"/>
          <w:lang w:val="it-IT"/>
        </w:rPr>
        <w:footnoteReference w:id="8"/>
      </w:r>
    </w:p>
    <w:p w14:paraId="2C946A8C" w14:textId="77777777" w:rsidR="00061C6A" w:rsidRPr="00511DDB" w:rsidRDefault="00061C6A" w:rsidP="00061C6A">
      <w:pPr>
        <w:spacing w:after="0"/>
        <w:jc w:val="center"/>
        <w:rPr>
          <w:rFonts w:ascii="Times New Roman" w:hAnsi="Times New Roman" w:cs="Times New Roman"/>
          <w:b/>
          <w:color w:val="000000" w:themeColor="text1"/>
          <w:sz w:val="20"/>
          <w:szCs w:val="24"/>
          <w:lang w:val="it-IT"/>
        </w:rPr>
      </w:pPr>
    </w:p>
    <w:p w14:paraId="54C84D68" w14:textId="77777777" w:rsidR="00061C6A" w:rsidRPr="00B6063B" w:rsidRDefault="00061C6A" w:rsidP="00061C6A">
      <w:pPr>
        <w:spacing w:after="0"/>
        <w:jc w:val="center"/>
        <w:rPr>
          <w:rFonts w:ascii="Times New Roman" w:eastAsia="Times New Roman" w:hAnsi="Times New Roman" w:cs="Times New Roman"/>
          <w:color w:val="000000" w:themeColor="text1"/>
          <w:sz w:val="24"/>
          <w:szCs w:val="24"/>
        </w:rPr>
      </w:pPr>
      <w:r w:rsidRPr="00F7305B">
        <w:rPr>
          <w:rFonts w:ascii="Times New Roman" w:eastAsia="Times New Roman" w:hAnsi="Times New Roman" w:cs="Times New Roman"/>
          <w:noProof/>
          <w:color w:val="000000" w:themeColor="text1"/>
          <w:sz w:val="24"/>
          <w:szCs w:val="24"/>
        </w:rPr>
        <w:drawing>
          <wp:inline distT="0" distB="0" distL="0" distR="0" wp14:anchorId="4B9A35B3" wp14:editId="760AECAA">
            <wp:extent cx="5943600" cy="1345565"/>
            <wp:effectExtent l="0" t="0" r="0" b="6985"/>
            <wp:docPr id="37" name="Picture 37" descr="A white and blue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white and blue box with black text&#10;&#10;Description automatically generated"/>
                    <pic:cNvPicPr/>
                  </pic:nvPicPr>
                  <pic:blipFill>
                    <a:blip r:embed="rId40"/>
                    <a:stretch>
                      <a:fillRect/>
                    </a:stretch>
                  </pic:blipFill>
                  <pic:spPr>
                    <a:xfrm>
                      <a:off x="0" y="0"/>
                      <a:ext cx="5943600" cy="1345565"/>
                    </a:xfrm>
                    <a:prstGeom prst="rect">
                      <a:avLst/>
                    </a:prstGeom>
                  </pic:spPr>
                </pic:pic>
              </a:graphicData>
            </a:graphic>
          </wp:inline>
        </w:drawing>
      </w:r>
    </w:p>
    <w:p w14:paraId="234E72BD" w14:textId="77777777" w:rsidR="00061C6A" w:rsidRDefault="00061C6A" w:rsidP="00061C6A">
      <w:pPr>
        <w:spacing w:after="0"/>
        <w:jc w:val="both"/>
        <w:rPr>
          <w:rFonts w:ascii="Times New Roman" w:eastAsia="Times New Roman" w:hAnsi="Times New Roman" w:cs="Times New Roman"/>
          <w:color w:val="000000" w:themeColor="text1"/>
          <w:sz w:val="24"/>
          <w:szCs w:val="24"/>
        </w:rPr>
      </w:pPr>
    </w:p>
    <w:p w14:paraId="13947BFA" w14:textId="4879DE95" w:rsidR="00061C6A" w:rsidRDefault="00061C6A" w:rsidP="00061C6A">
      <w:pP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Ndërsa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folja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konceptualizon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lëvizjen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një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entiteti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drejt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një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qëllimi</w:t>
      </w:r>
      <w:proofErr w:type="spellEnd"/>
      <w:r w:rsidRPr="00B6063B">
        <w:rPr>
          <w:rFonts w:ascii="Times New Roman" w:eastAsia="Times New Roman" w:hAnsi="Times New Roman" w:cs="Times New Roman"/>
          <w:color w:val="000000" w:themeColor="text1"/>
          <w:sz w:val="24"/>
          <w:szCs w:val="24"/>
        </w:rPr>
        <w:t xml:space="preserve">, forma </w:t>
      </w:r>
      <w:proofErr w:type="spellStart"/>
      <w:r w:rsidRPr="00B6063B">
        <w:rPr>
          <w:rFonts w:ascii="Times New Roman" w:eastAsia="Times New Roman" w:hAnsi="Times New Roman" w:cs="Times New Roman"/>
          <w:color w:val="000000" w:themeColor="text1"/>
          <w:sz w:val="24"/>
          <w:szCs w:val="24"/>
        </w:rPr>
        <w:t>përemërore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irse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shënon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fazën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fillestare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kësaj</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lëvizjeje</w:t>
      </w:r>
      <w:proofErr w:type="spellEnd"/>
      <w:r w:rsidRPr="00B6063B">
        <w:rPr>
          <w:rFonts w:ascii="Times New Roman" w:eastAsia="Times New Roman" w:hAnsi="Times New Roman" w:cs="Times New Roman"/>
          <w:color w:val="000000" w:themeColor="text1"/>
          <w:sz w:val="24"/>
          <w:szCs w:val="24"/>
        </w:rPr>
        <w:t xml:space="preserve">, duke </w:t>
      </w:r>
      <w:proofErr w:type="spellStart"/>
      <w:r w:rsidRPr="00B6063B">
        <w:rPr>
          <w:rFonts w:ascii="Times New Roman" w:eastAsia="Times New Roman" w:hAnsi="Times New Roman" w:cs="Times New Roman"/>
          <w:color w:val="000000" w:themeColor="text1"/>
          <w:sz w:val="24"/>
          <w:szCs w:val="24"/>
        </w:rPr>
        <w:t>theksuar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largimin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nga</w:t>
      </w:r>
      <w:proofErr w:type="spellEnd"/>
      <w:r w:rsidRPr="00B6063B">
        <w:rPr>
          <w:rFonts w:ascii="Times New Roman" w:eastAsia="Times New Roman" w:hAnsi="Times New Roman" w:cs="Times New Roman"/>
          <w:color w:val="000000" w:themeColor="text1"/>
          <w:sz w:val="24"/>
          <w:szCs w:val="24"/>
        </w:rPr>
        <w:t xml:space="preserve"> pika e </w:t>
      </w:r>
      <w:proofErr w:type="spellStart"/>
      <w:r w:rsidRPr="00B6063B">
        <w:rPr>
          <w:rFonts w:ascii="Times New Roman" w:eastAsia="Times New Roman" w:hAnsi="Times New Roman" w:cs="Times New Roman"/>
          <w:color w:val="000000" w:themeColor="text1"/>
          <w:sz w:val="24"/>
          <w:szCs w:val="24"/>
        </w:rPr>
        <w:t>origjinës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pra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vendi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ku</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ndodhet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subjekti</w:t>
      </w:r>
      <w:proofErr w:type="spellEnd"/>
      <w:r w:rsidRPr="00B6063B">
        <w:rPr>
          <w:rFonts w:ascii="Times New Roman" w:eastAsia="Times New Roman" w:hAnsi="Times New Roman" w:cs="Times New Roman"/>
          <w:color w:val="000000" w:themeColor="text1"/>
          <w:sz w:val="24"/>
          <w:szCs w:val="24"/>
        </w:rPr>
        <w:t xml:space="preserve"> (Herrera </w:t>
      </w:r>
      <w:r>
        <w:rPr>
          <w:rFonts w:ascii="Times New Roman" w:eastAsia="Times New Roman" w:hAnsi="Times New Roman" w:cs="Times New Roman"/>
          <w:color w:val="000000" w:themeColor="text1"/>
          <w:sz w:val="24"/>
          <w:szCs w:val="24"/>
        </w:rPr>
        <w:t>and</w:t>
      </w:r>
      <w:r w:rsidRPr="00B6063B">
        <w:rPr>
          <w:rFonts w:ascii="Times New Roman" w:eastAsia="Times New Roman" w:hAnsi="Times New Roman" w:cs="Times New Roman"/>
          <w:color w:val="000000" w:themeColor="text1"/>
          <w:sz w:val="24"/>
          <w:szCs w:val="24"/>
        </w:rPr>
        <w:t xml:space="preserve"> Sans, 2018, f. 22)</w:t>
      </w:r>
      <w:r>
        <w:rPr>
          <w:rFonts w:ascii="Times New Roman" w:eastAsia="Times New Roman" w:hAnsi="Times New Roman" w:cs="Times New Roman"/>
          <w:color w:val="000000" w:themeColor="text1"/>
          <w:sz w:val="24"/>
          <w:szCs w:val="24"/>
        </w:rPr>
        <w:t>.</w:t>
      </w:r>
    </w:p>
    <w:p w14:paraId="4264EBF4" w14:textId="77777777" w:rsidR="00061C6A" w:rsidRPr="00F7305B" w:rsidRDefault="00061C6A" w:rsidP="00061C6A">
      <w:pPr>
        <w:spacing w:after="0"/>
        <w:jc w:val="both"/>
        <w:rPr>
          <w:rFonts w:ascii="Times New Roman" w:eastAsia="Times New Roman" w:hAnsi="Times New Roman" w:cs="Times New Roman"/>
          <w:color w:val="000000" w:themeColor="text1"/>
          <w:sz w:val="24"/>
          <w:szCs w:val="24"/>
        </w:rPr>
      </w:pPr>
    </w:p>
    <w:p w14:paraId="34BCCA15" w14:textId="77777777" w:rsidR="00061C6A" w:rsidRPr="00BE1944" w:rsidRDefault="00061C6A" w:rsidP="00061C6A">
      <w:pPr>
        <w:pStyle w:val="NoSpacing"/>
        <w:spacing w:line="276" w:lineRule="auto"/>
        <w:jc w:val="center"/>
        <w:rPr>
          <w:rFonts w:ascii="Times New Roman" w:hAnsi="Times New Roman" w:cs="Times New Roman"/>
          <w:b/>
          <w:bCs/>
          <w:sz w:val="20"/>
          <w:szCs w:val="20"/>
          <w:lang w:val="it-IT"/>
        </w:rPr>
      </w:pPr>
      <w:r w:rsidRPr="00BE1944">
        <w:rPr>
          <w:rFonts w:ascii="Times New Roman" w:hAnsi="Times New Roman" w:cs="Times New Roman"/>
          <w:b/>
          <w:bCs/>
          <w:sz w:val="20"/>
          <w:szCs w:val="20"/>
          <w:lang w:val="it-IT"/>
        </w:rPr>
        <w:t xml:space="preserve">Figura 4.1 Konceptualizimi i lëvizjes dhe i largimit në përdorimin e foljeve </w:t>
      </w:r>
      <w:r w:rsidRPr="00BE1944">
        <w:rPr>
          <w:rStyle w:val="Emphasis"/>
          <w:rFonts w:ascii="Times New Roman" w:hAnsi="Times New Roman" w:cs="Times New Roman"/>
          <w:b/>
          <w:bCs/>
          <w:sz w:val="20"/>
          <w:szCs w:val="20"/>
          <w:lang w:val="it-IT"/>
        </w:rPr>
        <w:t>ir</w:t>
      </w:r>
      <w:r w:rsidRPr="00BE1944">
        <w:rPr>
          <w:rFonts w:ascii="Times New Roman" w:hAnsi="Times New Roman" w:cs="Times New Roman"/>
          <w:b/>
          <w:bCs/>
          <w:sz w:val="20"/>
          <w:szCs w:val="20"/>
          <w:lang w:val="it-IT"/>
        </w:rPr>
        <w:t xml:space="preserve"> dhe </w:t>
      </w:r>
      <w:r w:rsidRPr="00BE1944">
        <w:rPr>
          <w:rStyle w:val="Emphasis"/>
          <w:rFonts w:ascii="Times New Roman" w:hAnsi="Times New Roman" w:cs="Times New Roman"/>
          <w:b/>
          <w:bCs/>
          <w:sz w:val="20"/>
          <w:szCs w:val="20"/>
          <w:lang w:val="it-IT"/>
        </w:rPr>
        <w:t>irse</w:t>
      </w:r>
      <w:r w:rsidRPr="004725FD">
        <w:rPr>
          <w:rStyle w:val="FootnoteReference"/>
          <w:rFonts w:ascii="Times New Roman" w:hAnsi="Times New Roman" w:cs="Times New Roman"/>
          <w:b/>
          <w:bCs/>
          <w:sz w:val="20"/>
          <w:szCs w:val="20"/>
        </w:rPr>
        <w:footnoteReference w:id="9"/>
      </w:r>
    </w:p>
    <w:p w14:paraId="62A8A531" w14:textId="77777777" w:rsidR="00497E8E" w:rsidRDefault="00061C6A" w:rsidP="00497E8E">
      <w:pPr>
        <w:spacing w:after="0"/>
        <w:jc w:val="center"/>
        <w:rPr>
          <w:rStyle w:val="Fontiiparagrafittparazgjedhur"/>
          <w:rFonts w:ascii="Times New Roman" w:eastAsia="Times New Roman" w:hAnsi="Times New Roman" w:cs="Times New Roman"/>
          <w:color w:val="000000" w:themeColor="text1"/>
          <w:sz w:val="24"/>
          <w:szCs w:val="24"/>
        </w:rPr>
      </w:pPr>
      <w:r w:rsidRPr="00B6063B">
        <w:rPr>
          <w:rStyle w:val="Fontiiparagrafittparazgjedhur"/>
          <w:rFonts w:ascii="Times New Roman" w:eastAsia="Times New Roman" w:hAnsi="Times New Roman" w:cs="Times New Roman"/>
          <w:noProof/>
          <w:color w:val="000000" w:themeColor="text1"/>
          <w:sz w:val="24"/>
          <w:szCs w:val="24"/>
        </w:rPr>
        <w:lastRenderedPageBreak/>
        <w:drawing>
          <wp:inline distT="0" distB="0" distL="0" distR="0" wp14:anchorId="1C263164" wp14:editId="00419815">
            <wp:extent cx="4114797" cy="914400"/>
            <wp:effectExtent l="0" t="0" r="0" b="0"/>
            <wp:docPr id="4" name="Picture 4" descr="A black and white screen with a red line and a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screen with a red line and a white rectangle&#10;&#10;Description automatically generated"/>
                    <pic:cNvPicPr/>
                  </pic:nvPicPr>
                  <pic:blipFill>
                    <a:blip r:embed="rId41"/>
                    <a:stretch>
                      <a:fillRect/>
                    </a:stretch>
                  </pic:blipFill>
                  <pic:spPr>
                    <a:xfrm>
                      <a:off x="0" y="0"/>
                      <a:ext cx="4136314" cy="919182"/>
                    </a:xfrm>
                    <a:prstGeom prst="rect">
                      <a:avLst/>
                    </a:prstGeom>
                  </pic:spPr>
                </pic:pic>
              </a:graphicData>
            </a:graphic>
          </wp:inline>
        </w:drawing>
      </w:r>
      <w:bookmarkStart w:id="308" w:name="_Toc230597963"/>
      <w:bookmarkStart w:id="309" w:name="_Hlk229055180"/>
    </w:p>
    <w:p w14:paraId="14FC61E7" w14:textId="7AD63572" w:rsidR="00497E8E" w:rsidRPr="00497E8E" w:rsidRDefault="00497E8E" w:rsidP="00497E8E">
      <w:pPr>
        <w:spacing w:after="0"/>
        <w:jc w:val="both"/>
        <w:rPr>
          <w:rStyle w:val="Fontiiparagrafittparazgjedhur"/>
          <w:rFonts w:ascii="Times New Roman" w:hAnsi="Times New Roman" w:cs="Times New Roman"/>
          <w:color w:val="000000" w:themeColor="text1"/>
          <w:sz w:val="24"/>
          <w:szCs w:val="24"/>
        </w:rPr>
      </w:pPr>
      <w:r w:rsidRPr="00497E8E">
        <w:rPr>
          <w:rStyle w:val="Fontiiparagrafittparazgjedhur"/>
          <w:rFonts w:ascii="Times New Roman" w:eastAsia="Times New Roman" w:hAnsi="Times New Roman" w:cs="Times New Roman"/>
          <w:color w:val="000000" w:themeColor="text1"/>
          <w:sz w:val="24"/>
          <w:szCs w:val="24"/>
        </w:rPr>
        <w:t xml:space="preserve">Duhet </w:t>
      </w:r>
      <w:proofErr w:type="spellStart"/>
      <w:r w:rsidRPr="00497E8E">
        <w:rPr>
          <w:rStyle w:val="Fontiiparagrafittparazgjedhur"/>
          <w:rFonts w:ascii="Times New Roman" w:eastAsia="Times New Roman" w:hAnsi="Times New Roman" w:cs="Times New Roman"/>
          <w:color w:val="000000" w:themeColor="text1"/>
          <w:sz w:val="24"/>
          <w:szCs w:val="24"/>
        </w:rPr>
        <w:t>theksuar</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gjithashtu</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që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parregullsia</w:t>
      </w:r>
      <w:proofErr w:type="spellEnd"/>
      <w:r w:rsidRPr="00497E8E">
        <w:rPr>
          <w:rStyle w:val="Fontiiparagrafittparazgjedhur"/>
          <w:rFonts w:ascii="Times New Roman" w:eastAsia="Times New Roman" w:hAnsi="Times New Roman" w:cs="Times New Roman"/>
          <w:color w:val="000000" w:themeColor="text1"/>
          <w:sz w:val="24"/>
          <w:szCs w:val="24"/>
        </w:rPr>
        <w:t xml:space="preserve"> e </w:t>
      </w:r>
      <w:proofErr w:type="spellStart"/>
      <w:r w:rsidRPr="00497E8E">
        <w:rPr>
          <w:rStyle w:val="Fontiiparagrafittparazgjedhur"/>
          <w:rFonts w:ascii="Times New Roman" w:eastAsia="Times New Roman" w:hAnsi="Times New Roman" w:cs="Times New Roman"/>
          <w:color w:val="000000" w:themeColor="text1"/>
          <w:sz w:val="24"/>
          <w:szCs w:val="24"/>
        </w:rPr>
        <w:t>foljeve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në</w:t>
      </w:r>
      <w:proofErr w:type="spellEnd"/>
      <w:r w:rsidRPr="00497E8E">
        <w:rPr>
          <w:rStyle w:val="Fontiiparagrafittparazgjedhur"/>
          <w:rFonts w:ascii="Times New Roman" w:eastAsia="Times New Roman" w:hAnsi="Times New Roman" w:cs="Times New Roman"/>
          <w:color w:val="000000" w:themeColor="text1"/>
          <w:sz w:val="24"/>
          <w:szCs w:val="24"/>
        </w:rPr>
        <w:t xml:space="preserve"> format e </w:t>
      </w:r>
      <w:proofErr w:type="spellStart"/>
      <w:r w:rsidRPr="00497E8E">
        <w:rPr>
          <w:rStyle w:val="Fontiiparagrafittparazgjedhur"/>
          <w:rFonts w:ascii="Times New Roman" w:eastAsia="Times New Roman" w:hAnsi="Times New Roman" w:cs="Times New Roman"/>
          <w:color w:val="000000" w:themeColor="text1"/>
          <w:sz w:val="24"/>
          <w:szCs w:val="24"/>
        </w:rPr>
        <w:t>së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tashmes</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shfaqet</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edhe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mënyra</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lidhore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çështje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që</w:t>
      </w:r>
      <w:proofErr w:type="spellEnd"/>
      <w:r w:rsidRPr="00497E8E">
        <w:rPr>
          <w:rStyle w:val="Fontiiparagrafittparazgjedhur"/>
          <w:rFonts w:ascii="Times New Roman" w:eastAsia="Times New Roman" w:hAnsi="Times New Roman" w:cs="Times New Roman"/>
          <w:color w:val="000000" w:themeColor="text1"/>
          <w:sz w:val="24"/>
          <w:szCs w:val="24"/>
        </w:rPr>
        <w:t xml:space="preserve"> do </w:t>
      </w:r>
      <w:proofErr w:type="spellStart"/>
      <w:r w:rsidRPr="00497E8E">
        <w:rPr>
          <w:rStyle w:val="Fontiiparagrafittparazgjedhur"/>
          <w:rFonts w:ascii="Times New Roman" w:eastAsia="Times New Roman" w:hAnsi="Times New Roman" w:cs="Times New Roman"/>
          <w:color w:val="000000" w:themeColor="text1"/>
          <w:sz w:val="24"/>
          <w:szCs w:val="24"/>
        </w:rPr>
        <w:t>të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trajtohet</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më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tej</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Kjo</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ndodh</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pasi</w:t>
      </w:r>
      <w:proofErr w:type="spellEnd"/>
      <w:r w:rsidRPr="00497E8E">
        <w:rPr>
          <w:rStyle w:val="Fontiiparagrafittparazgjedhur"/>
          <w:rFonts w:ascii="Times New Roman" w:eastAsia="Times New Roman" w:hAnsi="Times New Roman" w:cs="Times New Roman"/>
          <w:color w:val="000000" w:themeColor="text1"/>
          <w:sz w:val="24"/>
          <w:szCs w:val="24"/>
        </w:rPr>
        <w:t xml:space="preserve"> format e </w:t>
      </w:r>
      <w:proofErr w:type="spellStart"/>
      <w:r w:rsidRPr="00497E8E">
        <w:rPr>
          <w:rStyle w:val="Fontiiparagrafittparazgjedhur"/>
          <w:rFonts w:ascii="Times New Roman" w:eastAsia="Times New Roman" w:hAnsi="Times New Roman" w:cs="Times New Roman"/>
          <w:color w:val="000000" w:themeColor="text1"/>
          <w:sz w:val="24"/>
          <w:szCs w:val="24"/>
        </w:rPr>
        <w:t>lidhores</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ndërtohen</w:t>
      </w:r>
      <w:proofErr w:type="spellEnd"/>
      <w:r w:rsidRPr="00497E8E">
        <w:rPr>
          <w:rStyle w:val="Fontiiparagrafittparazgjedhur"/>
          <w:rFonts w:ascii="Times New Roman" w:eastAsia="Times New Roman" w:hAnsi="Times New Roman" w:cs="Times New Roman"/>
          <w:color w:val="000000" w:themeColor="text1"/>
          <w:sz w:val="24"/>
          <w:szCs w:val="24"/>
        </w:rPr>
        <w:t xml:space="preserve"> duke </w:t>
      </w:r>
      <w:proofErr w:type="spellStart"/>
      <w:r w:rsidRPr="00497E8E">
        <w:rPr>
          <w:rStyle w:val="Fontiiparagrafittparazgjedhur"/>
          <w:rFonts w:ascii="Times New Roman" w:eastAsia="Times New Roman" w:hAnsi="Times New Roman" w:cs="Times New Roman"/>
          <w:color w:val="000000" w:themeColor="text1"/>
          <w:sz w:val="24"/>
          <w:szCs w:val="24"/>
        </w:rPr>
        <w:t>marrë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si</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pikënisje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vetën</w:t>
      </w:r>
      <w:proofErr w:type="spellEnd"/>
      <w:r w:rsidRPr="00497E8E">
        <w:rPr>
          <w:rStyle w:val="Fontiiparagrafittparazgjedhur"/>
          <w:rFonts w:ascii="Times New Roman" w:eastAsia="Times New Roman" w:hAnsi="Times New Roman" w:cs="Times New Roman"/>
          <w:color w:val="000000" w:themeColor="text1"/>
          <w:sz w:val="24"/>
          <w:szCs w:val="24"/>
        </w:rPr>
        <w:t xml:space="preserve"> e </w:t>
      </w:r>
      <w:proofErr w:type="spellStart"/>
      <w:r w:rsidRPr="00497E8E">
        <w:rPr>
          <w:rStyle w:val="Fontiiparagrafittparazgjedhur"/>
          <w:rFonts w:ascii="Times New Roman" w:eastAsia="Times New Roman" w:hAnsi="Times New Roman" w:cs="Times New Roman"/>
          <w:color w:val="000000" w:themeColor="text1"/>
          <w:sz w:val="24"/>
          <w:szCs w:val="24"/>
        </w:rPr>
        <w:t>parë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njëjës</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dëftores</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së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tashme</w:t>
      </w:r>
      <w:proofErr w:type="spellEnd"/>
      <w:r w:rsidRPr="00497E8E">
        <w:rPr>
          <w:rStyle w:val="Fontiiparagrafittparazgjedhur"/>
          <w:rFonts w:ascii="Times New Roman" w:eastAsia="Times New Roman" w:hAnsi="Times New Roman" w:cs="Times New Roman"/>
          <w:color w:val="000000" w:themeColor="text1"/>
          <w:sz w:val="24"/>
          <w:szCs w:val="24"/>
        </w:rPr>
        <w:t xml:space="preserve">, duke </w:t>
      </w:r>
      <w:proofErr w:type="spellStart"/>
      <w:r w:rsidRPr="00497E8E">
        <w:rPr>
          <w:rStyle w:val="Fontiiparagrafittparazgjedhur"/>
          <w:rFonts w:ascii="Times New Roman" w:eastAsia="Times New Roman" w:hAnsi="Times New Roman" w:cs="Times New Roman"/>
          <w:color w:val="000000" w:themeColor="text1"/>
          <w:sz w:val="24"/>
          <w:szCs w:val="24"/>
        </w:rPr>
        <w:t>ruajtur</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kështu</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ndryshimet</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morfologjike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dhe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alternimet</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zanore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foljeve</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të</w:t>
      </w:r>
      <w:proofErr w:type="spellEnd"/>
      <w:r w:rsidRPr="00497E8E">
        <w:rPr>
          <w:rStyle w:val="Fontiiparagrafittparazgjedhur"/>
          <w:rFonts w:ascii="Times New Roman" w:eastAsia="Times New Roman" w:hAnsi="Times New Roman" w:cs="Times New Roman"/>
          <w:color w:val="000000" w:themeColor="text1"/>
          <w:sz w:val="24"/>
          <w:szCs w:val="24"/>
        </w:rPr>
        <w:t xml:space="preserve"> </w:t>
      </w:r>
      <w:proofErr w:type="spellStart"/>
      <w:r w:rsidRPr="00497E8E">
        <w:rPr>
          <w:rStyle w:val="Fontiiparagrafittparazgjedhur"/>
          <w:rFonts w:ascii="Times New Roman" w:eastAsia="Times New Roman" w:hAnsi="Times New Roman" w:cs="Times New Roman"/>
          <w:color w:val="000000" w:themeColor="text1"/>
          <w:sz w:val="24"/>
          <w:szCs w:val="24"/>
        </w:rPr>
        <w:t>parregullta</w:t>
      </w:r>
      <w:proofErr w:type="spellEnd"/>
      <w:r w:rsidRPr="00497E8E">
        <w:rPr>
          <w:rStyle w:val="Fontiiparagrafittparazgjedhur"/>
          <w:rFonts w:ascii="Times New Roman" w:eastAsia="Times New Roman" w:hAnsi="Times New Roman" w:cs="Times New Roman"/>
          <w:color w:val="000000" w:themeColor="text1"/>
          <w:sz w:val="24"/>
          <w:szCs w:val="24"/>
        </w:rPr>
        <w:t xml:space="preserve"> (L. Busquets y L. Bonzi, 2002, f. 239).</w:t>
      </w:r>
    </w:p>
    <w:p w14:paraId="31FCFD7D" w14:textId="77777777" w:rsidR="00497E8E" w:rsidRDefault="00497E8E" w:rsidP="004A3D82">
      <w:pPr>
        <w:rPr>
          <w:rStyle w:val="Fontiiparagrafittparazgjedhur"/>
          <w:rFonts w:ascii="Times New Roman" w:eastAsia="Times New Roman" w:hAnsi="Times New Roman" w:cs="Times New Roman"/>
          <w:color w:val="000000" w:themeColor="text1"/>
          <w:sz w:val="24"/>
          <w:szCs w:val="24"/>
        </w:rPr>
      </w:pPr>
    </w:p>
    <w:p w14:paraId="4D6C0411" w14:textId="3144A865" w:rsidR="00061C6A" w:rsidRPr="00497E8E" w:rsidRDefault="00061C6A" w:rsidP="00061C6A">
      <w:pPr>
        <w:pStyle w:val="Heading1"/>
        <w:spacing w:before="0" w:after="0"/>
        <w:rPr>
          <w:rFonts w:ascii="Times New Roman" w:hAnsi="Times New Roman" w:cs="Times New Roman"/>
          <w:b/>
          <w:bCs/>
          <w:color w:val="000000" w:themeColor="text1"/>
          <w:sz w:val="24"/>
          <w:szCs w:val="24"/>
          <w:lang w:val="es-ES"/>
        </w:rPr>
      </w:pPr>
      <w:bookmarkStart w:id="310" w:name="_Toc241046714"/>
      <w:r w:rsidRPr="00497E8E">
        <w:rPr>
          <w:rFonts w:ascii="Times New Roman" w:hAnsi="Times New Roman" w:cs="Times New Roman"/>
          <w:b/>
          <w:bCs/>
          <w:color w:val="000000" w:themeColor="text1"/>
          <w:sz w:val="24"/>
          <w:szCs w:val="24"/>
          <w:lang w:val="es-ES"/>
        </w:rPr>
        <w:t>4.3.5 Vështirësitë në përdorimin e foljeve haber, tener dhe estar</w:t>
      </w:r>
      <w:bookmarkEnd w:id="308"/>
      <w:bookmarkEnd w:id="310"/>
    </w:p>
    <w:bookmarkEnd w:id="309"/>
    <w:p w14:paraId="43E4E721" w14:textId="00B5F2B6" w:rsidR="00061C6A" w:rsidRPr="00F21412" w:rsidRDefault="00061C6A" w:rsidP="00061C6A">
      <w:pPr>
        <w:pStyle w:val="NormalWeb"/>
        <w:spacing w:before="240" w:beforeAutospacing="0" w:after="0" w:afterAutospacing="0" w:line="276" w:lineRule="auto"/>
        <w:jc w:val="both"/>
        <w:rPr>
          <w:lang w:val="sq-AL"/>
        </w:rPr>
      </w:pPr>
      <w:r w:rsidRPr="00B6063B">
        <w:rPr>
          <w:color w:val="000000" w:themeColor="text1"/>
          <w:lang w:val="sq-AL"/>
        </w:rPr>
        <w:t xml:space="preserve">Në ushtrimet e analizuara, studentëve u është kërkuar të plotësojnë fjalitë duke përdorur foljet </w:t>
      </w:r>
      <w:r w:rsidRPr="00B6063B">
        <w:rPr>
          <w:bCs/>
          <w:i/>
          <w:color w:val="000000" w:themeColor="text1"/>
          <w:lang w:val="sq-AL"/>
        </w:rPr>
        <w:t>haber</w:t>
      </w:r>
      <w:r w:rsidRPr="00B6063B">
        <w:rPr>
          <w:i/>
          <w:color w:val="000000" w:themeColor="text1"/>
          <w:lang w:val="sq-AL"/>
        </w:rPr>
        <w:t xml:space="preserve">, </w:t>
      </w:r>
      <w:r w:rsidRPr="00B6063B">
        <w:rPr>
          <w:bCs/>
          <w:i/>
          <w:color w:val="000000" w:themeColor="text1"/>
          <w:lang w:val="sq-AL"/>
        </w:rPr>
        <w:t>tener</w:t>
      </w:r>
      <w:r w:rsidRPr="00B6063B">
        <w:rPr>
          <w:i/>
          <w:color w:val="000000" w:themeColor="text1"/>
          <w:lang w:val="sq-AL"/>
        </w:rPr>
        <w:t xml:space="preserve"> dhe </w:t>
      </w:r>
      <w:r w:rsidRPr="00B6063B">
        <w:rPr>
          <w:bCs/>
          <w:i/>
          <w:color w:val="000000" w:themeColor="text1"/>
          <w:lang w:val="sq-AL"/>
        </w:rPr>
        <w:t>estar</w:t>
      </w:r>
      <w:r w:rsidRPr="00B6063B">
        <w:rPr>
          <w:color w:val="000000" w:themeColor="text1"/>
          <w:lang w:val="sq-AL"/>
        </w:rPr>
        <w:t xml:space="preserve">. Këto folje lidhen përgjithësisht </w:t>
      </w:r>
      <w:r w:rsidR="001458E3" w:rsidRPr="001458E3">
        <w:rPr>
          <w:lang w:val="sq-AL"/>
        </w:rPr>
        <w:t xml:space="preserve">Folja </w:t>
      </w:r>
      <w:r w:rsidR="001458E3" w:rsidRPr="001458E3">
        <w:rPr>
          <w:rStyle w:val="Emphasis"/>
          <w:rFonts w:eastAsiaTheme="majorEastAsia"/>
          <w:lang w:val="sq-AL"/>
        </w:rPr>
        <w:t>ser</w:t>
      </w:r>
      <w:r w:rsidR="001458E3" w:rsidRPr="001458E3">
        <w:rPr>
          <w:lang w:val="sq-AL"/>
        </w:rPr>
        <w:t xml:space="preserve"> përdoret për të treguar tipare karakterizuese dhe të qëndrueshme të subjektit, për ta identifikuar atë ose për ta përfshirë në një</w:t>
      </w:r>
      <w:r w:rsidR="001458E3">
        <w:rPr>
          <w:lang w:val="sq-AL"/>
        </w:rPr>
        <w:t xml:space="preserve"> </w:t>
      </w:r>
      <w:r w:rsidRPr="00B6063B">
        <w:rPr>
          <w:color w:val="000000" w:themeColor="text1"/>
          <w:lang w:val="sq-AL"/>
        </w:rPr>
        <w:t>kategori të caktuar.</w:t>
      </w:r>
      <w:r>
        <w:rPr>
          <w:color w:val="000000" w:themeColor="text1"/>
          <w:lang w:val="sq-AL"/>
        </w:rPr>
        <w:t xml:space="preserve"> </w:t>
      </w:r>
      <w:r w:rsidRPr="00B6063B">
        <w:rPr>
          <w:color w:val="000000" w:themeColor="text1"/>
          <w:lang w:val="sq-AL"/>
        </w:rPr>
        <w:t xml:space="preserve">Ndërkohë, folja </w:t>
      </w:r>
      <w:r w:rsidRPr="00B6063B">
        <w:rPr>
          <w:bCs/>
          <w:i/>
          <w:color w:val="000000" w:themeColor="text1"/>
          <w:lang w:val="sq-AL"/>
        </w:rPr>
        <w:t>estar</w:t>
      </w:r>
      <w:r w:rsidRPr="00B6063B">
        <w:rPr>
          <w:i/>
          <w:color w:val="000000" w:themeColor="text1"/>
          <w:lang w:val="sq-AL"/>
        </w:rPr>
        <w:t xml:space="preserve"> </w:t>
      </w:r>
      <w:r w:rsidRPr="00B6063B">
        <w:rPr>
          <w:color w:val="000000" w:themeColor="text1"/>
          <w:lang w:val="sq-AL"/>
        </w:rPr>
        <w:t xml:space="preserve">shërben për të treguar gjendje të përkohshme, vendndodhje apo procese në zhvillim. Nga ana tjetër, folja </w:t>
      </w:r>
      <w:r w:rsidRPr="00B6063B">
        <w:rPr>
          <w:bCs/>
          <w:i/>
          <w:color w:val="000000" w:themeColor="text1"/>
          <w:lang w:val="sq-AL"/>
        </w:rPr>
        <w:t>haber</w:t>
      </w:r>
      <w:r w:rsidRPr="00B6063B">
        <w:rPr>
          <w:color w:val="000000" w:themeColor="text1"/>
          <w:lang w:val="sq-AL"/>
        </w:rPr>
        <w:t xml:space="preserve"> përdoret për të shprehur ekzistencën e entiteteve dhe për të futur informacion të ri në diskurs.</w:t>
      </w:r>
      <w:r>
        <w:rPr>
          <w:color w:val="000000" w:themeColor="text1"/>
          <w:lang w:val="sq-AL"/>
        </w:rPr>
        <w:t xml:space="preserve"> </w:t>
      </w:r>
      <w:r w:rsidRPr="00B6063B">
        <w:rPr>
          <w:color w:val="000000" w:themeColor="text1"/>
          <w:lang w:val="sq-AL"/>
        </w:rPr>
        <w:t>Një paraqitje më e strukturuar e këtyre funksioneve gjendet në analizën e ( Lieberman</w:t>
      </w:r>
      <w:r>
        <w:rPr>
          <w:color w:val="000000" w:themeColor="text1"/>
          <w:lang w:val="sq-AL"/>
        </w:rPr>
        <w:t>,</w:t>
      </w:r>
      <w:r w:rsidRPr="00B6063B">
        <w:rPr>
          <w:color w:val="000000" w:themeColor="text1"/>
          <w:lang w:val="sq-AL"/>
        </w:rPr>
        <w:t xml:space="preserve"> 2011</w:t>
      </w:r>
      <w:r>
        <w:rPr>
          <w:color w:val="000000" w:themeColor="text1"/>
          <w:lang w:val="sq-AL"/>
        </w:rPr>
        <w:t>,</w:t>
      </w:r>
      <w:r w:rsidRPr="00B6063B">
        <w:rPr>
          <w:color w:val="000000" w:themeColor="text1"/>
          <w:lang w:val="sq-AL"/>
        </w:rPr>
        <w:t xml:space="preserve"> f. 198), e cila ofron një klasifikim të qartë të përdorimeve të foljeve </w:t>
      </w:r>
      <w:r w:rsidRPr="00B6063B">
        <w:rPr>
          <w:b/>
          <w:bCs/>
          <w:color w:val="000000" w:themeColor="text1"/>
          <w:lang w:val="sq-AL"/>
        </w:rPr>
        <w:t>ser</w:t>
      </w:r>
      <w:r w:rsidRPr="00B6063B">
        <w:rPr>
          <w:color w:val="000000" w:themeColor="text1"/>
          <w:lang w:val="sq-AL"/>
        </w:rPr>
        <w:t xml:space="preserve">, </w:t>
      </w:r>
      <w:r w:rsidRPr="00B6063B">
        <w:rPr>
          <w:b/>
          <w:bCs/>
          <w:color w:val="000000" w:themeColor="text1"/>
          <w:lang w:val="sq-AL"/>
        </w:rPr>
        <w:t>estar</w:t>
      </w:r>
      <w:r w:rsidRPr="00B6063B">
        <w:rPr>
          <w:color w:val="000000" w:themeColor="text1"/>
          <w:lang w:val="sq-AL"/>
        </w:rPr>
        <w:t xml:space="preserve"> dhe </w:t>
      </w:r>
      <w:r w:rsidRPr="00B6063B">
        <w:rPr>
          <w:b/>
          <w:bCs/>
          <w:color w:val="000000" w:themeColor="text1"/>
          <w:lang w:val="sq-AL"/>
        </w:rPr>
        <w:t>haber</w:t>
      </w:r>
      <w:r w:rsidRPr="00B6063B">
        <w:rPr>
          <w:color w:val="000000" w:themeColor="text1"/>
          <w:lang w:val="sq-AL"/>
        </w:rPr>
        <w:t xml:space="preserve"> sipas kuptimeve dhe funksioneve të tyre kryesore. Në vijim paraqitet një tabelë përmbledhëse që ilustron këto dallime funksionale dhe përdorimet përkatëse në</w:t>
      </w:r>
      <w:r w:rsidRPr="006D4E02">
        <w:rPr>
          <w:lang w:val="sq-AL"/>
        </w:rPr>
        <w:t xml:space="preserve"> kuadre të ndryshme përdorimi</w:t>
      </w:r>
      <w:r w:rsidRPr="00B6063B">
        <w:rPr>
          <w:color w:val="000000" w:themeColor="text1"/>
          <w:lang w:val="sq-AL"/>
        </w:rPr>
        <w:t xml:space="preserve"> të ndryshme</w:t>
      </w:r>
      <w:r>
        <w:rPr>
          <w:color w:val="000000" w:themeColor="text1"/>
          <w:lang w:val="sq-AL"/>
        </w:rPr>
        <w:t xml:space="preserve"> si </w:t>
      </w:r>
      <w:r w:rsidRPr="00CB13A2">
        <w:rPr>
          <w:lang w:val="sq-AL"/>
        </w:rPr>
        <w:t xml:space="preserve">semantike dhe sintaksore në gjuhën spanjolle. </w:t>
      </w:r>
      <w:r w:rsidRPr="006D4E02">
        <w:rPr>
          <w:lang w:val="sq-AL"/>
        </w:rPr>
        <w:t>Tabela evidenton marrëdhënien ndërmjet kuptimit funksional të secilës folje dhe pyetjeve komunikative që përdoren në kontekste të ndryshme të gjuhës spanjoll</w:t>
      </w:r>
      <w:r>
        <w:rPr>
          <w:lang w:val="sq-AL"/>
        </w:rPr>
        <w:t>e.</w:t>
      </w:r>
    </w:p>
    <w:p w14:paraId="3F83A67E" w14:textId="77777777" w:rsidR="00061C6A" w:rsidRDefault="00061C6A" w:rsidP="00061C6A">
      <w:pPr>
        <w:pStyle w:val="NormalWeb"/>
        <w:spacing w:before="0" w:beforeAutospacing="0" w:after="0" w:afterAutospacing="0" w:line="276" w:lineRule="auto"/>
        <w:ind w:left="4320"/>
        <w:rPr>
          <w:color w:val="000000" w:themeColor="text1"/>
          <w:lang w:val="sq-AL"/>
        </w:rPr>
      </w:pPr>
    </w:p>
    <w:p w14:paraId="389710E2" w14:textId="77777777" w:rsidR="00061C6A" w:rsidRPr="007970D3" w:rsidRDefault="00061C6A" w:rsidP="00061C6A">
      <w:pPr>
        <w:pStyle w:val="NormalWeb"/>
        <w:spacing w:before="0" w:beforeAutospacing="0" w:after="0" w:afterAutospacing="0" w:line="276" w:lineRule="auto"/>
        <w:jc w:val="center"/>
        <w:rPr>
          <w:b/>
          <w:color w:val="000000" w:themeColor="text1"/>
          <w:sz w:val="20"/>
          <w:szCs w:val="20"/>
          <w:lang w:val="sq-AL"/>
        </w:rPr>
      </w:pPr>
      <w:bookmarkStart w:id="311" w:name="_Hlk230860419"/>
      <w:r>
        <w:rPr>
          <w:b/>
          <w:color w:val="000000" w:themeColor="text1"/>
          <w:sz w:val="20"/>
          <w:szCs w:val="20"/>
          <w:lang w:val="sq-AL"/>
        </w:rPr>
        <w:t xml:space="preserve">Tabela 4.3 </w:t>
      </w:r>
      <w:r w:rsidRPr="004B716F">
        <w:rPr>
          <w:b/>
          <w:color w:val="000000" w:themeColor="text1"/>
          <w:sz w:val="20"/>
          <w:szCs w:val="20"/>
          <w:lang w:val="sq-AL"/>
        </w:rPr>
        <w:t xml:space="preserve">Dallimet funksionale dhe kuptimore të foljeve haber, ser dhe estar në </w:t>
      </w:r>
      <w:r w:rsidRPr="004B716F">
        <w:rPr>
          <w:b/>
          <w:sz w:val="20"/>
          <w:szCs w:val="20"/>
          <w:lang w:val="sq-AL"/>
        </w:rPr>
        <w:t>ndërtimin e strukturave të gjuhës</w:t>
      </w:r>
      <w:r>
        <w:rPr>
          <w:b/>
          <w:sz w:val="20"/>
          <w:szCs w:val="20"/>
          <w:lang w:val="sq-AL"/>
        </w:rPr>
        <w:t xml:space="preserve"> </w:t>
      </w:r>
      <w:r w:rsidRPr="004B716F">
        <w:rPr>
          <w:b/>
          <w:sz w:val="20"/>
          <w:szCs w:val="20"/>
          <w:lang w:val="sq-AL"/>
        </w:rPr>
        <w:t>spanjolle</w:t>
      </w:r>
      <w:bookmarkEnd w:id="311"/>
      <w:r>
        <w:rPr>
          <w:rStyle w:val="FootnoteReference"/>
          <w:b/>
          <w:sz w:val="20"/>
          <w:szCs w:val="20"/>
          <w:lang w:val="sq-AL"/>
        </w:rPr>
        <w:footnoteReference w:id="10"/>
      </w:r>
    </w:p>
    <w:p w14:paraId="166F712A" w14:textId="77777777" w:rsidR="00061C6A" w:rsidRDefault="00061C6A" w:rsidP="00061C6A">
      <w:pPr>
        <w:pStyle w:val="NormalWeb"/>
        <w:spacing w:before="0" w:beforeAutospacing="0" w:after="0" w:afterAutospacing="0" w:line="276" w:lineRule="auto"/>
        <w:jc w:val="center"/>
        <w:rPr>
          <w:color w:val="000000" w:themeColor="text1"/>
          <w:lang w:val="sq-AL"/>
        </w:rPr>
      </w:pPr>
      <w:r w:rsidRPr="00F7305B">
        <w:rPr>
          <w:noProof/>
          <w:color w:val="000000" w:themeColor="text1"/>
        </w:rPr>
        <w:drawing>
          <wp:inline distT="0" distB="0" distL="0" distR="0" wp14:anchorId="6F740D6E" wp14:editId="523430D1">
            <wp:extent cx="5943600" cy="1238250"/>
            <wp:effectExtent l="0" t="0" r="0" b="0"/>
            <wp:docPr id="41" name="Picture 4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screenshot of a computer&#10;&#10;Description automatically generated"/>
                    <pic:cNvPicPr/>
                  </pic:nvPicPr>
                  <pic:blipFill>
                    <a:blip r:embed="rId42"/>
                    <a:stretch>
                      <a:fillRect/>
                    </a:stretch>
                  </pic:blipFill>
                  <pic:spPr>
                    <a:xfrm>
                      <a:off x="0" y="0"/>
                      <a:ext cx="5943600" cy="1238250"/>
                    </a:xfrm>
                    <a:prstGeom prst="rect">
                      <a:avLst/>
                    </a:prstGeom>
                  </pic:spPr>
                </pic:pic>
              </a:graphicData>
            </a:graphic>
          </wp:inline>
        </w:drawing>
      </w:r>
    </w:p>
    <w:p w14:paraId="4C55218A" w14:textId="77777777" w:rsidR="00061C6A" w:rsidRPr="00B6063B" w:rsidRDefault="00061C6A" w:rsidP="00061C6A">
      <w:pPr>
        <w:pStyle w:val="NormalWeb"/>
        <w:spacing w:before="0" w:beforeAutospacing="0" w:after="0" w:afterAutospacing="0" w:line="276" w:lineRule="auto"/>
        <w:jc w:val="center"/>
        <w:rPr>
          <w:color w:val="000000" w:themeColor="text1"/>
          <w:lang w:val="sq-AL"/>
        </w:rPr>
      </w:pPr>
    </w:p>
    <w:p w14:paraId="78F47755" w14:textId="60CEFA33" w:rsidR="00061C6A" w:rsidRPr="00B6063B" w:rsidRDefault="001458E3" w:rsidP="00061C6A">
      <w:pPr>
        <w:pStyle w:val="NormalWeb"/>
        <w:spacing w:before="0" w:beforeAutospacing="0" w:after="0" w:afterAutospacing="0" w:line="276" w:lineRule="auto"/>
        <w:jc w:val="both"/>
        <w:rPr>
          <w:color w:val="000000" w:themeColor="text1"/>
          <w:lang w:val="sq-AL"/>
        </w:rPr>
      </w:pPr>
      <w:r w:rsidRPr="001458E3">
        <w:rPr>
          <w:lang w:val="sq-AL"/>
        </w:rPr>
        <w:t xml:space="preserve">Rezultatet e tabelës tregojnë se dallimi ndërmjet </w:t>
      </w:r>
      <w:r w:rsidR="00061C6A" w:rsidRPr="00B6063B">
        <w:rPr>
          <w:color w:val="000000" w:themeColor="text1"/>
          <w:lang w:val="sq-AL"/>
        </w:rPr>
        <w:t xml:space="preserve">foljeve </w:t>
      </w:r>
      <w:r w:rsidR="00061C6A" w:rsidRPr="00B6063B">
        <w:rPr>
          <w:b/>
          <w:color w:val="000000" w:themeColor="text1"/>
          <w:lang w:val="sq-AL"/>
        </w:rPr>
        <w:t>ser, estar dhe haber</w:t>
      </w:r>
      <w:r w:rsidR="00061C6A" w:rsidRPr="00B6063B">
        <w:rPr>
          <w:color w:val="000000" w:themeColor="text1"/>
          <w:lang w:val="sq-AL"/>
        </w:rPr>
        <w:t xml:space="preserve"> nuk lidhet vetëm me formën e tyre gramatikore, por sidomos me funksionin semantik që ato realizojnë në fjali. Kjo larmi përdorimesh përbën një burim të rëndësishëm vështirësish për studentët, të cilët shpesh i ngatërrojnë këto folje për shkak të mbivendosjes së kuptimeve të tyre, veçanërisht në</w:t>
      </w:r>
      <w:r w:rsidR="00061C6A">
        <w:rPr>
          <w:color w:val="000000" w:themeColor="text1"/>
          <w:lang w:val="sq-AL"/>
        </w:rPr>
        <w:t xml:space="preserve"> rastet</w:t>
      </w:r>
      <w:r w:rsidR="00061C6A" w:rsidRPr="00B6063B">
        <w:rPr>
          <w:color w:val="000000" w:themeColor="text1"/>
          <w:lang w:val="sq-AL"/>
        </w:rPr>
        <w:t xml:space="preserve"> që lidhen me shprehjen e ekzistencës, gjendjes dhe vendndodhjes. Si rrjedhojë, analiza e të dhënave tregon se studentët hasin vështirësi në përzgjedhjen e formës së duhur foljore, duke reflektuar paqartësi në dallimin dhe përdorimin e funksioneve specifike të këtyre foljeve në </w:t>
      </w:r>
      <w:r w:rsidR="00061C6A">
        <w:rPr>
          <w:color w:val="000000" w:themeColor="text1"/>
          <w:lang w:val="sq-AL"/>
        </w:rPr>
        <w:t>situata</w:t>
      </w:r>
      <w:r w:rsidR="00061C6A" w:rsidRPr="00B6063B">
        <w:rPr>
          <w:color w:val="000000" w:themeColor="text1"/>
          <w:lang w:val="sq-AL"/>
        </w:rPr>
        <w:t xml:space="preserve"> të ndryshme përdorimi. </w:t>
      </w:r>
    </w:p>
    <w:p w14:paraId="5592EDAA" w14:textId="77777777" w:rsidR="00061C6A" w:rsidRPr="00B6063B" w:rsidRDefault="00061C6A" w:rsidP="00061C6A">
      <w:pPr>
        <w:pStyle w:val="NormalWeb"/>
        <w:spacing w:before="0" w:beforeAutospacing="0" w:after="0" w:afterAutospacing="0" w:line="276" w:lineRule="auto"/>
        <w:jc w:val="both"/>
        <w:rPr>
          <w:color w:val="000000" w:themeColor="text1"/>
          <w:lang w:val="sq-AL"/>
        </w:rPr>
      </w:pPr>
    </w:p>
    <w:p w14:paraId="00B48148" w14:textId="4768E0E6" w:rsidR="00061C6A" w:rsidRPr="002E3D55" w:rsidRDefault="00061C6A" w:rsidP="00061C6A">
      <w:pPr>
        <w:pStyle w:val="NormalWeb"/>
        <w:spacing w:before="0" w:beforeAutospacing="0" w:after="0" w:afterAutospacing="0" w:line="276" w:lineRule="auto"/>
        <w:rPr>
          <w:color w:val="000000" w:themeColor="text1"/>
          <w:lang w:val="sq-AL"/>
        </w:rPr>
      </w:pPr>
      <w:r w:rsidRPr="002E3D55">
        <w:rPr>
          <w:color w:val="000000" w:themeColor="text1"/>
          <w:lang w:val="sq-AL"/>
        </w:rPr>
        <w:t>K</w:t>
      </w:r>
      <w:r w:rsidR="00F243A9">
        <w:rPr>
          <w:color w:val="000000" w:themeColor="text1"/>
          <w:lang w:val="sq-AL"/>
        </w:rPr>
        <w:t>jo</w:t>
      </w:r>
      <w:r w:rsidRPr="002E3D55">
        <w:rPr>
          <w:color w:val="000000" w:themeColor="text1"/>
          <w:lang w:val="sq-AL"/>
        </w:rPr>
        <w:t xml:space="preserve"> </w:t>
      </w:r>
      <w:r w:rsidR="00F243A9" w:rsidRPr="00016493">
        <w:rPr>
          <w:lang w:val="sq-AL"/>
        </w:rPr>
        <w:t>shmangie</w:t>
      </w:r>
      <w:r w:rsidRPr="002E3D55">
        <w:rPr>
          <w:color w:val="000000" w:themeColor="text1"/>
          <w:lang w:val="sq-AL"/>
        </w:rPr>
        <w:t xml:space="preserve"> gjuhësor</w:t>
      </w:r>
      <w:r w:rsidR="00F243A9">
        <w:rPr>
          <w:color w:val="000000" w:themeColor="text1"/>
          <w:lang w:val="sq-AL"/>
        </w:rPr>
        <w:t>e</w:t>
      </w:r>
      <w:r w:rsidRPr="002E3D55">
        <w:rPr>
          <w:color w:val="000000" w:themeColor="text1"/>
          <w:lang w:val="sq-AL"/>
        </w:rPr>
        <w:t xml:space="preserve"> evidentohet në shembullin e mëposhtëm:</w:t>
      </w:r>
    </w:p>
    <w:p w14:paraId="27D05790" w14:textId="77777777" w:rsidR="00061C6A" w:rsidRPr="00B6063B" w:rsidRDefault="00061C6A" w:rsidP="00061C6A">
      <w:pPr>
        <w:pStyle w:val="NormalWeb"/>
        <w:spacing w:before="0" w:beforeAutospacing="0" w:after="0" w:afterAutospacing="0" w:line="276" w:lineRule="auto"/>
        <w:rPr>
          <w:color w:val="000000" w:themeColor="text1"/>
          <w:lang w:val="es-ES_tradnl"/>
        </w:rPr>
      </w:pPr>
      <w:r w:rsidRPr="00B6063B">
        <w:rPr>
          <w:rFonts w:ascii="Cambria Math" w:hAnsi="Cambria Math" w:cs="Cambria Math"/>
          <w:color w:val="000000" w:themeColor="text1"/>
          <w:lang w:val="es-ES_tradnl"/>
        </w:rPr>
        <w:t>⊗</w:t>
      </w:r>
      <w:r w:rsidRPr="00B6063B">
        <w:rPr>
          <w:color w:val="000000" w:themeColor="text1"/>
          <w:lang w:val="es-ES_tradnl"/>
        </w:rPr>
        <w:t xml:space="preserve"> </w:t>
      </w:r>
      <w:r w:rsidRPr="00B6063B">
        <w:rPr>
          <w:rStyle w:val="Emphasis"/>
          <w:b/>
          <w:color w:val="000000" w:themeColor="text1"/>
          <w:lang w:val="es-ES_tradnl"/>
        </w:rPr>
        <w:t>Tienen</w:t>
      </w:r>
      <w:r w:rsidRPr="00B6063B">
        <w:rPr>
          <w:rStyle w:val="Emphasis"/>
          <w:color w:val="000000" w:themeColor="text1"/>
          <w:lang w:val="es-ES_tradnl"/>
        </w:rPr>
        <w:t xml:space="preserve"> algunas casas antiguas que no </w:t>
      </w:r>
      <w:r w:rsidRPr="00B6063B">
        <w:rPr>
          <w:rStyle w:val="Emphasis"/>
          <w:b/>
          <w:color w:val="000000" w:themeColor="text1"/>
          <w:lang w:val="es-ES_tradnl"/>
        </w:rPr>
        <w:t>están</w:t>
      </w:r>
      <w:r w:rsidRPr="00B6063B">
        <w:rPr>
          <w:rStyle w:val="Emphasis"/>
          <w:color w:val="000000" w:themeColor="text1"/>
          <w:lang w:val="es-ES_tradnl"/>
        </w:rPr>
        <w:t xml:space="preserve"> patios.</w:t>
      </w:r>
      <w:r w:rsidRPr="00B6063B">
        <w:rPr>
          <w:color w:val="000000" w:themeColor="text1"/>
          <w:lang w:val="es-ES_tradnl"/>
        </w:rPr>
        <w:br/>
      </w:r>
      <w:r w:rsidRPr="00B6063B">
        <w:rPr>
          <w:rStyle w:val="Emphasis"/>
          <w:color w:val="000000" w:themeColor="text1"/>
          <w:u w:val="single"/>
          <w:lang w:val="es-ES_tradnl"/>
        </w:rPr>
        <w:t>Hay</w:t>
      </w:r>
      <w:r w:rsidRPr="00B6063B">
        <w:rPr>
          <w:rStyle w:val="Emphasis"/>
          <w:color w:val="000000" w:themeColor="text1"/>
          <w:lang w:val="es-ES_tradnl"/>
        </w:rPr>
        <w:t xml:space="preserve"> algunas casas antiguas que no </w:t>
      </w:r>
      <w:r w:rsidRPr="00B6063B">
        <w:rPr>
          <w:rStyle w:val="Emphasis"/>
          <w:color w:val="000000" w:themeColor="text1"/>
          <w:u w:val="single"/>
          <w:lang w:val="es-ES_tradnl"/>
        </w:rPr>
        <w:t>tienen</w:t>
      </w:r>
      <w:r w:rsidRPr="00B6063B">
        <w:rPr>
          <w:rStyle w:val="Emphasis"/>
          <w:color w:val="000000" w:themeColor="text1"/>
          <w:lang w:val="es-ES_tradnl"/>
        </w:rPr>
        <w:t xml:space="preserve"> patios.</w:t>
      </w:r>
      <w:r w:rsidRPr="00B6063B">
        <w:rPr>
          <w:color w:val="000000" w:themeColor="text1"/>
          <w:lang w:val="es-ES_tradnl"/>
        </w:rPr>
        <w:br/>
        <w:t>(</w:t>
      </w:r>
      <w:r w:rsidRPr="00B6063B">
        <w:rPr>
          <w:rStyle w:val="Emphasis"/>
          <w:color w:val="000000" w:themeColor="text1"/>
          <w:lang w:val="es-ES_tradnl"/>
        </w:rPr>
        <w:t>Ka disa shtëpi të vjetra që nuk kanë oborre.</w:t>
      </w:r>
      <w:r w:rsidRPr="00B6063B">
        <w:rPr>
          <w:color w:val="000000" w:themeColor="text1"/>
          <w:lang w:val="es-ES_tradnl"/>
        </w:rPr>
        <w:t>)</w:t>
      </w:r>
    </w:p>
    <w:p w14:paraId="7EBBEFD3" w14:textId="3E77E81A" w:rsidR="00061C6A" w:rsidRPr="00B6063B" w:rsidRDefault="00E572D5" w:rsidP="00061C6A">
      <w:pPr>
        <w:spacing w:before="240" w:after="0"/>
        <w:jc w:val="both"/>
        <w:rPr>
          <w:rStyle w:val="Fontiiparagrafittparazgjedhur"/>
          <w:rFonts w:ascii="Times New Roman" w:eastAsia="Times New Roman" w:hAnsi="Times New Roman" w:cs="Times New Roman"/>
          <w:color w:val="000000" w:themeColor="text1"/>
          <w:sz w:val="24"/>
          <w:szCs w:val="24"/>
          <w:lang w:val="es-ES"/>
        </w:rPr>
      </w:pPr>
      <w:r w:rsidRPr="00E572D5">
        <w:rPr>
          <w:rFonts w:ascii="Times New Roman" w:eastAsia="Times New Roman" w:hAnsi="Times New Roman" w:cs="Times New Roman"/>
          <w:color w:val="000000" w:themeColor="text1"/>
          <w:sz w:val="24"/>
          <w:szCs w:val="24"/>
          <w:lang w:val="es-ES"/>
        </w:rPr>
        <w:t xml:space="preserve">Ky rast paraqet një vështirësi morfosintaksore, që lidhet </w:t>
      </w:r>
      <w:r w:rsidR="00061C6A" w:rsidRPr="00B6063B">
        <w:rPr>
          <w:rFonts w:ascii="Times New Roman" w:eastAsia="Times New Roman" w:hAnsi="Times New Roman" w:cs="Times New Roman"/>
          <w:color w:val="000000" w:themeColor="text1"/>
          <w:sz w:val="24"/>
          <w:szCs w:val="24"/>
          <w:lang w:val="es-ES"/>
        </w:rPr>
        <w:t xml:space="preserve">si me renditjen e elementeve brenda fjalisë, ashtu edhe me përzgjedhjen e pasaktë të foljeve </w:t>
      </w:r>
      <w:r w:rsidR="00061C6A" w:rsidRPr="00B6063B">
        <w:rPr>
          <w:rFonts w:ascii="Times New Roman" w:eastAsia="Times New Roman" w:hAnsi="Times New Roman" w:cs="Times New Roman"/>
          <w:i/>
          <w:iCs/>
          <w:color w:val="000000" w:themeColor="text1"/>
          <w:sz w:val="24"/>
          <w:szCs w:val="24"/>
          <w:lang w:val="es-ES"/>
        </w:rPr>
        <w:t>tener</w:t>
      </w:r>
      <w:r w:rsidR="00061C6A" w:rsidRPr="00B6063B">
        <w:rPr>
          <w:rFonts w:ascii="Times New Roman" w:eastAsia="Times New Roman" w:hAnsi="Times New Roman" w:cs="Times New Roman"/>
          <w:color w:val="000000" w:themeColor="text1"/>
          <w:sz w:val="24"/>
          <w:szCs w:val="24"/>
          <w:lang w:val="es-ES"/>
        </w:rPr>
        <w:t xml:space="preserve">, </w:t>
      </w:r>
      <w:r w:rsidR="00061C6A" w:rsidRPr="00B6063B">
        <w:rPr>
          <w:rFonts w:ascii="Times New Roman" w:eastAsia="Times New Roman" w:hAnsi="Times New Roman" w:cs="Times New Roman"/>
          <w:i/>
          <w:iCs/>
          <w:color w:val="000000" w:themeColor="text1"/>
          <w:sz w:val="24"/>
          <w:szCs w:val="24"/>
          <w:lang w:val="es-ES"/>
        </w:rPr>
        <w:t>haber</w:t>
      </w:r>
      <w:r w:rsidR="00061C6A" w:rsidRPr="00B6063B">
        <w:rPr>
          <w:rFonts w:ascii="Times New Roman" w:eastAsia="Times New Roman" w:hAnsi="Times New Roman" w:cs="Times New Roman"/>
          <w:color w:val="000000" w:themeColor="text1"/>
          <w:sz w:val="24"/>
          <w:szCs w:val="24"/>
          <w:lang w:val="es-ES"/>
        </w:rPr>
        <w:t xml:space="preserve"> dhe </w:t>
      </w:r>
      <w:r w:rsidR="00061C6A" w:rsidRPr="00B6063B">
        <w:rPr>
          <w:rFonts w:ascii="Times New Roman" w:eastAsia="Times New Roman" w:hAnsi="Times New Roman" w:cs="Times New Roman"/>
          <w:i/>
          <w:iCs/>
          <w:color w:val="000000" w:themeColor="text1"/>
          <w:sz w:val="24"/>
          <w:szCs w:val="24"/>
          <w:lang w:val="es-ES"/>
        </w:rPr>
        <w:t>estar</w:t>
      </w:r>
      <w:r w:rsidR="00061C6A" w:rsidRPr="00B6063B">
        <w:rPr>
          <w:rFonts w:ascii="Times New Roman" w:eastAsia="Times New Roman" w:hAnsi="Times New Roman" w:cs="Times New Roman"/>
          <w:color w:val="000000" w:themeColor="text1"/>
          <w:sz w:val="24"/>
          <w:szCs w:val="24"/>
          <w:lang w:val="es-ES"/>
        </w:rPr>
        <w:t xml:space="preserve"> në gjuhën spanjolle. Folja </w:t>
      </w:r>
      <w:r w:rsidR="00061C6A" w:rsidRPr="00B6063B">
        <w:rPr>
          <w:rFonts w:ascii="Times New Roman" w:eastAsia="Times New Roman" w:hAnsi="Times New Roman" w:cs="Times New Roman"/>
          <w:i/>
          <w:iCs/>
          <w:color w:val="000000" w:themeColor="text1"/>
          <w:sz w:val="24"/>
          <w:szCs w:val="24"/>
          <w:lang w:val="es-ES"/>
        </w:rPr>
        <w:t>tener</w:t>
      </w:r>
      <w:r w:rsidR="00061C6A" w:rsidRPr="00B6063B">
        <w:rPr>
          <w:rFonts w:ascii="Times New Roman" w:eastAsia="Times New Roman" w:hAnsi="Times New Roman" w:cs="Times New Roman"/>
          <w:color w:val="000000" w:themeColor="text1"/>
          <w:sz w:val="24"/>
          <w:szCs w:val="24"/>
          <w:lang w:val="es-ES"/>
        </w:rPr>
        <w:t xml:space="preserve"> (kam) konsiderohet si folje njëvetore dhe përdoret për të shprehur posedim ose detyrim personal - </w:t>
      </w:r>
      <w:r w:rsidR="00061C6A" w:rsidRPr="00B6063B">
        <w:rPr>
          <w:rFonts w:ascii="Times New Roman" w:eastAsia="Times New Roman" w:hAnsi="Times New Roman" w:cs="Times New Roman"/>
          <w:i/>
          <w:iCs/>
          <w:color w:val="000000" w:themeColor="text1"/>
          <w:sz w:val="24"/>
          <w:szCs w:val="24"/>
          <w:lang w:val="es-ES"/>
        </w:rPr>
        <w:t>tengo que estudiar</w:t>
      </w:r>
      <w:r w:rsidR="00061C6A" w:rsidRPr="00B6063B">
        <w:rPr>
          <w:rFonts w:ascii="Times New Roman" w:eastAsia="Times New Roman" w:hAnsi="Times New Roman" w:cs="Times New Roman"/>
          <w:color w:val="000000" w:themeColor="text1"/>
          <w:sz w:val="24"/>
          <w:szCs w:val="24"/>
          <w:lang w:val="es-ES"/>
        </w:rPr>
        <w:t xml:space="preserve"> (</w:t>
      </w:r>
      <w:r w:rsidR="00061C6A">
        <w:rPr>
          <w:rFonts w:ascii="Times New Roman" w:eastAsia="Times New Roman" w:hAnsi="Times New Roman" w:cs="Times New Roman"/>
          <w:color w:val="000000" w:themeColor="text1"/>
          <w:sz w:val="24"/>
          <w:szCs w:val="24"/>
          <w:lang w:val="es-ES"/>
        </w:rPr>
        <w:t>RAE</w:t>
      </w:r>
      <w:r w:rsidR="00061C6A" w:rsidRPr="00B6063B">
        <w:rPr>
          <w:rFonts w:ascii="Times New Roman" w:eastAsia="Times New Roman" w:hAnsi="Times New Roman" w:cs="Times New Roman"/>
          <w:color w:val="000000" w:themeColor="text1"/>
          <w:sz w:val="24"/>
          <w:szCs w:val="24"/>
          <w:lang w:val="es-ES"/>
        </w:rPr>
        <w:t xml:space="preserve">, 2005, f. 310), ndërsa folja </w:t>
      </w:r>
      <w:r w:rsidR="00061C6A" w:rsidRPr="00B6063B">
        <w:rPr>
          <w:rFonts w:ascii="Times New Roman" w:eastAsia="Times New Roman" w:hAnsi="Times New Roman" w:cs="Times New Roman"/>
          <w:i/>
          <w:iCs/>
          <w:color w:val="000000" w:themeColor="text1"/>
          <w:sz w:val="24"/>
          <w:szCs w:val="24"/>
          <w:lang w:val="es-ES"/>
        </w:rPr>
        <w:t>haber</w:t>
      </w:r>
      <w:r w:rsidR="00061C6A" w:rsidRPr="00B6063B">
        <w:rPr>
          <w:rFonts w:ascii="Times New Roman" w:eastAsia="Times New Roman" w:hAnsi="Times New Roman" w:cs="Times New Roman"/>
          <w:color w:val="000000" w:themeColor="text1"/>
          <w:sz w:val="24"/>
          <w:szCs w:val="24"/>
          <w:lang w:val="es-ES"/>
        </w:rPr>
        <w:t xml:space="preserve">, kur përdoret me kuptimin ekziston / gjendet, </w:t>
      </w:r>
      <w:r w:rsidR="00061C6A" w:rsidRPr="00B6063B">
        <w:rPr>
          <w:rStyle w:val="Fontiiparagrafittparazgjedhur"/>
          <w:rFonts w:ascii="Times New Roman" w:hAnsi="Times New Roman" w:cs="Times New Roman"/>
          <w:color w:val="000000" w:themeColor="text1"/>
          <w:sz w:val="24"/>
          <w:szCs w:val="24"/>
          <w:lang w:val="es-ES"/>
        </w:rPr>
        <w:t>n</w:t>
      </w:r>
      <w:r w:rsidR="00061C6A" w:rsidRPr="00B6063B">
        <w:rPr>
          <w:rFonts w:ascii="Times New Roman" w:eastAsia="Times New Roman" w:hAnsi="Times New Roman" w:cs="Times New Roman"/>
          <w:color w:val="000000" w:themeColor="text1"/>
          <w:sz w:val="24"/>
          <w:szCs w:val="24"/>
          <w:lang w:val="es-ES"/>
        </w:rPr>
        <w:t>ë</w:t>
      </w:r>
      <w:r w:rsidR="00061C6A" w:rsidRPr="00B6063B">
        <w:rPr>
          <w:rStyle w:val="Fontiiparagrafittparazgjedhur"/>
          <w:rFonts w:ascii="Times New Roman" w:hAnsi="Times New Roman" w:cs="Times New Roman"/>
          <w:color w:val="000000" w:themeColor="text1"/>
          <w:sz w:val="24"/>
          <w:szCs w:val="24"/>
          <w:lang w:val="es-ES"/>
        </w:rPr>
        <w:t xml:space="preserve"> shqip i p</w:t>
      </w:r>
      <w:r w:rsidR="00061C6A" w:rsidRPr="00B6063B">
        <w:rPr>
          <w:rFonts w:ascii="Times New Roman" w:eastAsia="Times New Roman" w:hAnsi="Times New Roman" w:cs="Times New Roman"/>
          <w:color w:val="000000" w:themeColor="text1"/>
          <w:sz w:val="24"/>
          <w:szCs w:val="24"/>
          <w:lang w:val="es-ES"/>
        </w:rPr>
        <w:t>ë</w:t>
      </w:r>
      <w:r w:rsidR="00061C6A" w:rsidRPr="00B6063B">
        <w:rPr>
          <w:rStyle w:val="Fontiiparagrafittparazgjedhur"/>
          <w:rFonts w:ascii="Times New Roman" w:hAnsi="Times New Roman" w:cs="Times New Roman"/>
          <w:color w:val="000000" w:themeColor="text1"/>
          <w:sz w:val="24"/>
          <w:szCs w:val="24"/>
          <w:lang w:val="es-ES"/>
        </w:rPr>
        <w:t>rket kategoris</w:t>
      </w:r>
      <w:r w:rsidR="00061C6A" w:rsidRPr="00B6063B">
        <w:rPr>
          <w:rFonts w:ascii="Times New Roman" w:eastAsia="Times New Roman" w:hAnsi="Times New Roman" w:cs="Times New Roman"/>
          <w:color w:val="000000" w:themeColor="text1"/>
          <w:sz w:val="24"/>
          <w:szCs w:val="24"/>
          <w:lang w:val="es-ES"/>
        </w:rPr>
        <w:t>ë</w:t>
      </w:r>
      <w:r w:rsidR="00061C6A" w:rsidRPr="00B6063B">
        <w:rPr>
          <w:rStyle w:val="Fontiiparagrafittparazgjedhur"/>
          <w:rFonts w:ascii="Times New Roman" w:hAnsi="Times New Roman" w:cs="Times New Roman"/>
          <w:color w:val="000000" w:themeColor="text1"/>
          <w:sz w:val="24"/>
          <w:szCs w:val="24"/>
          <w:lang w:val="es-ES"/>
        </w:rPr>
        <w:t xml:space="preserve"> pavetore</w:t>
      </w:r>
      <w:r w:rsidR="00061C6A" w:rsidRPr="00B6063B">
        <w:rPr>
          <w:rFonts w:ascii="Times New Roman" w:eastAsia="Times New Roman" w:hAnsi="Times New Roman" w:cs="Times New Roman"/>
          <w:color w:val="000000" w:themeColor="text1"/>
          <w:sz w:val="24"/>
          <w:szCs w:val="24"/>
          <w:lang w:val="es-ES"/>
        </w:rPr>
        <w:t xml:space="preserve"> </w:t>
      </w:r>
      <w:r w:rsidR="00061C6A" w:rsidRPr="00B6063B">
        <w:rPr>
          <w:rStyle w:val="Fontiiparagrafittparazgjedhur"/>
          <w:rFonts w:ascii="Times New Roman" w:eastAsia="Times New Roman" w:hAnsi="Times New Roman" w:cs="Times New Roman"/>
          <w:color w:val="000000" w:themeColor="text1"/>
          <w:sz w:val="24"/>
          <w:szCs w:val="24"/>
          <w:lang w:val="es-ES"/>
        </w:rPr>
        <w:t>(Akademia e Shkencave e Shqipërisë, 2002, f. 268).</w:t>
      </w:r>
    </w:p>
    <w:p w14:paraId="0AEC660F" w14:textId="58BA7AEB" w:rsidR="00061C6A" w:rsidRPr="00B6063B" w:rsidRDefault="00061C6A" w:rsidP="00061C6A">
      <w:pP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 xml:space="preserve">Për më tepër, folja haber përdoret për të shprehur detyrimin jopersonal përmes strukturës </w:t>
      </w:r>
      <w:r w:rsidRPr="00B6063B">
        <w:rPr>
          <w:rFonts w:ascii="Times New Roman" w:eastAsia="Times New Roman" w:hAnsi="Times New Roman" w:cs="Times New Roman"/>
          <w:i/>
          <w:color w:val="000000" w:themeColor="text1"/>
          <w:sz w:val="24"/>
          <w:szCs w:val="24"/>
          <w:lang w:val="es-ES"/>
        </w:rPr>
        <w:t>hay que + infinitivo,</w:t>
      </w:r>
      <w:r w:rsidRPr="00B6063B">
        <w:rPr>
          <w:rFonts w:ascii="Times New Roman" w:eastAsia="Times New Roman" w:hAnsi="Times New Roman" w:cs="Times New Roman"/>
          <w:color w:val="000000" w:themeColor="text1"/>
          <w:sz w:val="24"/>
          <w:szCs w:val="24"/>
          <w:lang w:val="es-ES"/>
        </w:rPr>
        <w:t xml:space="preserve"> si dhe si folje ndihmëse në formimin e kohëve të përbëra në gjuhën spanjolle. Sipas (Dalbor</w:t>
      </w:r>
      <w:r w:rsidR="009823C7">
        <w:rPr>
          <w:rFonts w:ascii="Times New Roman" w:eastAsia="Times New Roman" w:hAnsi="Times New Roman" w:cs="Times New Roman"/>
          <w:color w:val="000000" w:themeColor="text1"/>
          <w:sz w:val="24"/>
          <w:szCs w:val="24"/>
          <w:lang w:val="es-ES"/>
        </w:rPr>
        <w:t>-it</w:t>
      </w:r>
      <w:r w:rsidRPr="00B6063B">
        <w:rPr>
          <w:rFonts w:ascii="Times New Roman" w:eastAsia="Times New Roman" w:hAnsi="Times New Roman" w:cs="Times New Roman"/>
          <w:color w:val="000000" w:themeColor="text1"/>
          <w:sz w:val="24"/>
          <w:szCs w:val="24"/>
          <w:lang w:val="es-ES"/>
        </w:rPr>
        <w:t>, 1997, f. 215). Ky përdorim dëshmon rëndësinë funksionale të foljes haber në sistemin verbal të spanjishtes.</w:t>
      </w:r>
    </w:p>
    <w:p w14:paraId="2A13F4A3" w14:textId="708898D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 xml:space="preserve">Në kohën e tashme të mënyrës dëftore, forma e vetme e përdorur për të shprehur ekzistencën është hay (dhe jo ha), çka përbën një burim të shpeshtë gabimesh për studentët. Në fjalinë </w:t>
      </w:r>
      <w:r>
        <w:rPr>
          <w:rFonts w:ascii="Times New Roman" w:eastAsia="Times New Roman" w:hAnsi="Times New Roman" w:cs="Times New Roman"/>
          <w:color w:val="000000" w:themeColor="text1"/>
          <w:sz w:val="24"/>
          <w:szCs w:val="24"/>
          <w:lang w:val="es-ES"/>
        </w:rPr>
        <w:t xml:space="preserve">e </w:t>
      </w:r>
      <w:r w:rsidRPr="00B6063B">
        <w:rPr>
          <w:rFonts w:ascii="Times New Roman" w:eastAsia="Times New Roman" w:hAnsi="Times New Roman" w:cs="Times New Roman"/>
          <w:color w:val="000000" w:themeColor="text1"/>
          <w:sz w:val="24"/>
          <w:szCs w:val="24"/>
          <w:lang w:val="es-ES"/>
        </w:rPr>
        <w:t xml:space="preserve">analizuar, përdorimi i gabuar i kësaj foljeje tregon një paqartësi në dallimin ndërmjet funksioneve të saj dhe atyre të foljeve të tjera si tener dhe estar. </w:t>
      </w:r>
      <w:r w:rsidR="00CF4B6F" w:rsidRPr="00CF4B6F">
        <w:rPr>
          <w:rFonts w:ascii="Times New Roman" w:eastAsia="Times New Roman" w:hAnsi="Times New Roman" w:cs="Times New Roman"/>
          <w:color w:val="000000" w:themeColor="text1"/>
          <w:sz w:val="24"/>
          <w:szCs w:val="24"/>
          <w:lang w:val="es-ES"/>
        </w:rPr>
        <w:t>Në këtë rast, folja shfaqet vetëm në format e vetës së tretë</w:t>
      </w:r>
      <w:r w:rsidRPr="00B6063B">
        <w:rPr>
          <w:rFonts w:ascii="Times New Roman" w:eastAsia="Times New Roman" w:hAnsi="Times New Roman" w:cs="Times New Roman"/>
          <w:color w:val="000000" w:themeColor="text1"/>
          <w:sz w:val="24"/>
          <w:szCs w:val="24"/>
          <w:lang w:val="es-ES"/>
        </w:rPr>
        <w:t xml:space="preserve"> njëjës</w:t>
      </w:r>
      <w:r w:rsidR="00CF4B6F">
        <w:rPr>
          <w:rFonts w:ascii="Times New Roman" w:eastAsia="Times New Roman" w:hAnsi="Times New Roman" w:cs="Times New Roman"/>
          <w:color w:val="000000" w:themeColor="text1"/>
          <w:sz w:val="24"/>
          <w:szCs w:val="24"/>
          <w:lang w:val="es-ES"/>
        </w:rPr>
        <w:t>,</w:t>
      </w:r>
      <w:r w:rsidRPr="00B6063B">
        <w:rPr>
          <w:rFonts w:ascii="Times New Roman" w:eastAsia="Times New Roman" w:hAnsi="Times New Roman" w:cs="Times New Roman"/>
          <w:color w:val="000000" w:themeColor="text1"/>
          <w:sz w:val="24"/>
          <w:szCs w:val="24"/>
          <w:lang w:val="es-ES"/>
        </w:rPr>
        <w:t xml:space="preserve"> në kohë të ndryshme, pasi është jopersonale; ajo nuk ka kryefjalë dhe shoqërohet gjithmonë nga një kundrinor i drejtë (Cisneros Estupiñán et al., 2020, f. 101). </w:t>
      </w:r>
    </w:p>
    <w:p w14:paraId="5A9CEAFA" w14:textId="77777777" w:rsidR="00061C6A" w:rsidRPr="00E83E09" w:rsidRDefault="00061C6A" w:rsidP="00061C6A">
      <w:pPr>
        <w:spacing w:after="0"/>
        <w:rPr>
          <w:rFonts w:ascii="Times New Roman" w:hAnsi="Times New Roman" w:cs="Times New Roman"/>
          <w:sz w:val="24"/>
          <w:szCs w:val="24"/>
          <w:lang w:val="es-ES"/>
        </w:rPr>
      </w:pPr>
    </w:p>
    <w:p w14:paraId="50EF69E3" w14:textId="77777777" w:rsidR="00061C6A" w:rsidRPr="00533665" w:rsidRDefault="00061C6A" w:rsidP="00061C6A">
      <w:pPr>
        <w:spacing w:after="0"/>
        <w:rPr>
          <w:rFonts w:ascii="Times New Roman" w:eastAsia="Times New Roman" w:hAnsi="Times New Roman" w:cs="Times New Roman"/>
          <w:color w:val="000000" w:themeColor="text1"/>
          <w:sz w:val="24"/>
          <w:szCs w:val="24"/>
          <w:lang w:val="it-IT"/>
        </w:rPr>
      </w:pPr>
      <w:r w:rsidRPr="00533665">
        <w:rPr>
          <w:rFonts w:ascii="Times New Roman" w:hAnsi="Times New Roman" w:cs="Times New Roman"/>
          <w:sz w:val="24"/>
          <w:szCs w:val="24"/>
          <w:lang w:val="it-IT"/>
        </w:rPr>
        <w:t>E njëjta dukuri vërehet edhe në rastin e mëposhtëm</w:t>
      </w:r>
      <w:r w:rsidRPr="00533665">
        <w:rPr>
          <w:lang w:val="it-IT"/>
        </w:rPr>
        <w:t>:</w:t>
      </w:r>
    </w:p>
    <w:p w14:paraId="0BBE06FB" w14:textId="77777777" w:rsidR="00061C6A" w:rsidRDefault="00061C6A" w:rsidP="00061C6A">
      <w:pPr>
        <w:spacing w:after="0"/>
        <w:rPr>
          <w:rFonts w:ascii="Times New Roman" w:eastAsia="Times New Roman" w:hAnsi="Times New Roman" w:cs="Times New Roman"/>
          <w:i/>
          <w:iCs/>
          <w:color w:val="000000" w:themeColor="text1"/>
          <w:sz w:val="24"/>
          <w:szCs w:val="24"/>
          <w:lang w:val="es-ES_tradnl"/>
        </w:rPr>
      </w:pPr>
      <w:r w:rsidRPr="00B6063B">
        <w:rPr>
          <w:rFonts w:ascii="Times New Roman" w:eastAsia="Times New Roman" w:hAnsi="Times New Roman" w:cs="Times New Roman"/>
          <w:b/>
          <w:bCs/>
          <w:color w:val="000000" w:themeColor="text1"/>
          <w:sz w:val="24"/>
          <w:szCs w:val="24"/>
          <w:lang w:val="es-ES_tradnl"/>
        </w:rPr>
        <w:lastRenderedPageBreak/>
        <w:t>Gabim:</w:t>
      </w:r>
      <w:r w:rsidRPr="00B6063B">
        <w:rPr>
          <w:rFonts w:ascii="Times New Roman" w:eastAsia="Times New Roman" w:hAnsi="Times New Roman" w:cs="Times New Roman"/>
          <w:color w:val="000000" w:themeColor="text1"/>
          <w:sz w:val="24"/>
          <w:szCs w:val="24"/>
          <w:lang w:val="es-ES_tradnl"/>
        </w:rPr>
        <w:t xml:space="preserve"> </w:t>
      </w:r>
      <w:r w:rsidRPr="00B6063B">
        <w:rPr>
          <w:rFonts w:ascii="Cambria Math" w:eastAsia="Times New Roman" w:hAnsi="Cambria Math" w:cs="Cambria Math"/>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b/>
          <w:i/>
          <w:iCs/>
          <w:color w:val="000000" w:themeColor="text1"/>
          <w:sz w:val="24"/>
          <w:szCs w:val="24"/>
          <w:lang w:val="es-ES_tradnl"/>
        </w:rPr>
        <w:t>Está</w:t>
      </w:r>
      <w:r w:rsidRPr="00B6063B">
        <w:rPr>
          <w:rFonts w:ascii="Times New Roman" w:eastAsia="Times New Roman" w:hAnsi="Times New Roman" w:cs="Times New Roman"/>
          <w:i/>
          <w:iCs/>
          <w:color w:val="000000" w:themeColor="text1"/>
          <w:sz w:val="24"/>
          <w:szCs w:val="24"/>
          <w:lang w:val="es-ES_tradnl"/>
        </w:rPr>
        <w:t xml:space="preserve"> un hombre en sala de conferencia.</w:t>
      </w:r>
      <w:r w:rsidRPr="00B6063B">
        <w:rPr>
          <w:rFonts w:ascii="Times New Roman" w:eastAsia="Times New Roman" w:hAnsi="Times New Roman" w:cs="Times New Roman"/>
          <w:color w:val="000000" w:themeColor="text1"/>
          <w:sz w:val="24"/>
          <w:szCs w:val="24"/>
          <w:lang w:val="es-ES_tradnl"/>
        </w:rPr>
        <w:br/>
      </w:r>
      <w:r w:rsidRPr="00B6063B">
        <w:rPr>
          <w:rFonts w:ascii="Times New Roman" w:eastAsia="Times New Roman" w:hAnsi="Times New Roman" w:cs="Times New Roman"/>
          <w:b/>
          <w:bCs/>
          <w:color w:val="000000" w:themeColor="text1"/>
          <w:sz w:val="24"/>
          <w:szCs w:val="24"/>
          <w:lang w:val="es-ES_tradnl"/>
        </w:rPr>
        <w:t>Saktë:</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u w:val="single"/>
          <w:lang w:val="es-ES_tradnl"/>
        </w:rPr>
        <w:t xml:space="preserve">Hay </w:t>
      </w:r>
      <w:r w:rsidRPr="00B6063B">
        <w:rPr>
          <w:rFonts w:ascii="Times New Roman" w:eastAsia="Times New Roman" w:hAnsi="Times New Roman" w:cs="Times New Roman"/>
          <w:i/>
          <w:iCs/>
          <w:color w:val="000000" w:themeColor="text1"/>
          <w:sz w:val="24"/>
          <w:szCs w:val="24"/>
          <w:lang w:val="es-ES_tradnl"/>
        </w:rPr>
        <w:t>un hombre en la sala de conferencias.</w:t>
      </w:r>
      <w:r w:rsidRPr="00B6063B">
        <w:rPr>
          <w:rFonts w:ascii="Times New Roman" w:eastAsia="Times New Roman" w:hAnsi="Times New Roman" w:cs="Times New Roman"/>
          <w:color w:val="000000" w:themeColor="text1"/>
          <w:sz w:val="24"/>
          <w:szCs w:val="24"/>
          <w:lang w:val="es-ES_tradnl"/>
        </w:rPr>
        <w:br/>
      </w:r>
      <w:r w:rsidRPr="00B6063B">
        <w:rPr>
          <w:rFonts w:ascii="Times New Roman" w:eastAsia="Times New Roman" w:hAnsi="Times New Roman" w:cs="Times New Roman"/>
          <w:b/>
          <w:bCs/>
          <w:color w:val="000000" w:themeColor="text1"/>
          <w:sz w:val="24"/>
          <w:szCs w:val="24"/>
          <w:lang w:val="es-ES_tradnl"/>
        </w:rPr>
        <w:t>Në shqip:</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Një burrë është në sallën e konferencave.</w:t>
      </w:r>
    </w:p>
    <w:p w14:paraId="141E72AC" w14:textId="77777777" w:rsidR="00061C6A" w:rsidRPr="00B6063B" w:rsidRDefault="00061C6A" w:rsidP="00061C6A">
      <w:pPr>
        <w:spacing w:after="0"/>
        <w:rPr>
          <w:rFonts w:ascii="Times New Roman" w:eastAsia="Times New Roman" w:hAnsi="Times New Roman" w:cs="Times New Roman"/>
          <w:color w:val="000000" w:themeColor="text1"/>
          <w:sz w:val="24"/>
          <w:szCs w:val="24"/>
          <w:lang w:val="es-ES_tradnl"/>
        </w:rPr>
      </w:pPr>
    </w:p>
    <w:p w14:paraId="065D9610" w14:textId="6EBC1626" w:rsidR="00061C6A" w:rsidRDefault="00061C6A" w:rsidP="00061C6A">
      <w:p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këtë rast, gabimi lidhet me ngatërrimin e funksioneve të foljeve </w:t>
      </w:r>
      <w:r w:rsidRPr="00B6063B">
        <w:rPr>
          <w:rFonts w:ascii="Times New Roman" w:eastAsia="Times New Roman" w:hAnsi="Times New Roman" w:cs="Times New Roman"/>
          <w:i/>
          <w:iCs/>
          <w:color w:val="000000" w:themeColor="text1"/>
          <w:sz w:val="24"/>
          <w:szCs w:val="24"/>
          <w:lang w:val="es-ES_tradnl"/>
        </w:rPr>
        <w:t>estar</w:t>
      </w:r>
      <w:r w:rsidRPr="00B6063B">
        <w:rPr>
          <w:rFonts w:ascii="Times New Roman" w:eastAsia="Times New Roman" w:hAnsi="Times New Roman" w:cs="Times New Roman"/>
          <w:color w:val="000000" w:themeColor="text1"/>
          <w:sz w:val="24"/>
          <w:szCs w:val="24"/>
          <w:lang w:val="es-ES_tradnl"/>
        </w:rPr>
        <w:t xml:space="preserve"> dhe </w:t>
      </w:r>
      <w:r w:rsidRPr="00B6063B">
        <w:rPr>
          <w:rFonts w:ascii="Times New Roman" w:eastAsia="Times New Roman" w:hAnsi="Times New Roman" w:cs="Times New Roman"/>
          <w:i/>
          <w:iCs/>
          <w:color w:val="000000" w:themeColor="text1"/>
          <w:sz w:val="24"/>
          <w:szCs w:val="24"/>
          <w:lang w:val="es-ES_tradnl"/>
        </w:rPr>
        <w:t>haber</w:t>
      </w:r>
      <w:r w:rsidRPr="00B6063B">
        <w:rPr>
          <w:rFonts w:ascii="Times New Roman" w:eastAsia="Times New Roman" w:hAnsi="Times New Roman" w:cs="Times New Roman"/>
          <w:color w:val="000000" w:themeColor="text1"/>
          <w:sz w:val="24"/>
          <w:szCs w:val="24"/>
          <w:lang w:val="es-ES_tradnl"/>
        </w:rPr>
        <w:t xml:space="preserve">. Në vend që të lokalizojë një entitet të përcaktuar, folësi synon të shprehë ekzistencën e tij në diskurs. Përdorimi i foljes </w:t>
      </w:r>
      <w:r w:rsidRPr="00B6063B">
        <w:rPr>
          <w:rFonts w:ascii="Times New Roman" w:eastAsia="Times New Roman" w:hAnsi="Times New Roman" w:cs="Times New Roman"/>
          <w:i/>
          <w:iCs/>
          <w:color w:val="000000" w:themeColor="text1"/>
          <w:sz w:val="24"/>
          <w:szCs w:val="24"/>
          <w:lang w:val="es-ES_tradnl"/>
        </w:rPr>
        <w:t>haber</w:t>
      </w:r>
      <w:r w:rsidRPr="00B6063B">
        <w:rPr>
          <w:rFonts w:ascii="Times New Roman" w:eastAsia="Times New Roman" w:hAnsi="Times New Roman" w:cs="Times New Roman"/>
          <w:color w:val="000000" w:themeColor="text1"/>
          <w:sz w:val="24"/>
          <w:szCs w:val="24"/>
          <w:lang w:val="es-ES_tradnl"/>
        </w:rPr>
        <w:t xml:space="preserve"> në struktura ekzistenciale presupozon që entiteti nuk është ende i identifikuar për bashkëbiseduesit, prandaj emri zakonisht paraqitet pa përcaktues ose me një nyje të pacaktuar</w:t>
      </w:r>
      <w:r w:rsidRPr="00B6063B">
        <w:rPr>
          <w:rFonts w:ascii="Times New Roman" w:eastAsia="Times New Roman" w:hAnsi="Times New Roman" w:cs="Times New Roman"/>
          <w:color w:val="000000" w:themeColor="text1"/>
          <w:sz w:val="24"/>
          <w:szCs w:val="24"/>
          <w:shd w:val="clear" w:color="auto" w:fill="FFFF00"/>
          <w:lang w:val="es-ES_tradnl"/>
        </w:rPr>
        <w:t xml:space="preserve"> </w:t>
      </w:r>
      <w:r w:rsidRPr="00B6063B">
        <w:rPr>
          <w:rFonts w:ascii="Times New Roman" w:eastAsia="Times New Roman" w:hAnsi="Times New Roman" w:cs="Times New Roman"/>
          <w:color w:val="000000" w:themeColor="text1"/>
          <w:sz w:val="24"/>
          <w:szCs w:val="24"/>
          <w:lang w:val="es-ES_tradnl"/>
        </w:rPr>
        <w:t xml:space="preserve">(King </w:t>
      </w:r>
      <w:r>
        <w:rPr>
          <w:rFonts w:ascii="Times New Roman" w:eastAsia="Times New Roman" w:hAnsi="Times New Roman" w:cs="Times New Roman"/>
          <w:color w:val="000000" w:themeColor="text1"/>
          <w:sz w:val="24"/>
          <w:szCs w:val="24"/>
          <w:lang w:val="es-ES_tradnl"/>
        </w:rPr>
        <w:t>and</w:t>
      </w:r>
      <w:r w:rsidRPr="00B6063B">
        <w:rPr>
          <w:rFonts w:ascii="Times New Roman" w:eastAsia="Times New Roman" w:hAnsi="Times New Roman" w:cs="Times New Roman"/>
          <w:color w:val="000000" w:themeColor="text1"/>
          <w:sz w:val="24"/>
          <w:szCs w:val="24"/>
          <w:lang w:val="es-ES_tradnl"/>
        </w:rPr>
        <w:t xml:space="preserve"> Suñer, 2008</w:t>
      </w:r>
      <w:r>
        <w:rPr>
          <w:rFonts w:ascii="Times New Roman" w:eastAsia="Times New Roman" w:hAnsi="Times New Roman" w:cs="Times New Roman"/>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f.</w:t>
      </w:r>
      <w:r>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color w:val="000000" w:themeColor="text1"/>
          <w:sz w:val="24"/>
          <w:szCs w:val="24"/>
          <w:lang w:val="es-ES_tradnl"/>
        </w:rPr>
        <w:t xml:space="preserve">230). Në të kundërt, folja </w:t>
      </w:r>
      <w:r w:rsidRPr="00B6063B">
        <w:rPr>
          <w:rFonts w:ascii="Times New Roman" w:eastAsia="Times New Roman" w:hAnsi="Times New Roman" w:cs="Times New Roman"/>
          <w:i/>
          <w:iCs/>
          <w:color w:val="000000" w:themeColor="text1"/>
          <w:sz w:val="24"/>
          <w:szCs w:val="24"/>
          <w:lang w:val="es-ES_tradnl"/>
        </w:rPr>
        <w:t>estar</w:t>
      </w:r>
      <w:r w:rsidRPr="00B6063B">
        <w:rPr>
          <w:rFonts w:ascii="Times New Roman" w:eastAsia="Times New Roman" w:hAnsi="Times New Roman" w:cs="Times New Roman"/>
          <w:color w:val="000000" w:themeColor="text1"/>
          <w:sz w:val="24"/>
          <w:szCs w:val="24"/>
          <w:lang w:val="es-ES_tradnl"/>
        </w:rPr>
        <w:t xml:space="preserve"> </w:t>
      </w:r>
      <w:r w:rsidR="0081387C" w:rsidRPr="0081387C">
        <w:rPr>
          <w:rFonts w:ascii="Times New Roman" w:eastAsia="Times New Roman" w:hAnsi="Times New Roman" w:cs="Times New Roman"/>
          <w:color w:val="000000" w:themeColor="text1"/>
          <w:sz w:val="24"/>
          <w:szCs w:val="24"/>
          <w:lang w:val="es-ES_tradnl"/>
        </w:rPr>
        <w:t>shërben për lokalizimin e një entiteti të identifikuar qartë</w:t>
      </w:r>
      <w:r w:rsidR="0081387C">
        <w:rPr>
          <w:rFonts w:ascii="Times New Roman" w:eastAsia="Times New Roman" w:hAnsi="Times New Roman" w:cs="Times New Roman"/>
          <w:color w:val="000000" w:themeColor="text1"/>
          <w:sz w:val="24"/>
          <w:szCs w:val="24"/>
          <w:lang w:val="es-ES_tradnl"/>
        </w:rPr>
        <w:t>.</w:t>
      </w:r>
    </w:p>
    <w:p w14:paraId="40AA98DB" w14:textId="77777777" w:rsidR="0081387C" w:rsidRPr="00B6063B" w:rsidRDefault="0081387C" w:rsidP="00061C6A">
      <w:pPr>
        <w:spacing w:after="0"/>
        <w:jc w:val="both"/>
        <w:rPr>
          <w:rFonts w:ascii="Times New Roman" w:eastAsia="Times New Roman" w:hAnsi="Times New Roman" w:cs="Times New Roman"/>
          <w:color w:val="000000" w:themeColor="text1"/>
          <w:sz w:val="24"/>
          <w:szCs w:val="24"/>
          <w:lang w:val="es-ES_tradnl"/>
        </w:rPr>
      </w:pPr>
    </w:p>
    <w:p w14:paraId="4F529C88" w14:textId="77777777" w:rsidR="00061C6A" w:rsidRPr="00533665" w:rsidRDefault="00061C6A" w:rsidP="00061C6A">
      <w:pPr>
        <w:spacing w:after="0"/>
        <w:rPr>
          <w:rFonts w:ascii="Times New Roman" w:hAnsi="Times New Roman" w:cs="Times New Roman"/>
          <w:sz w:val="24"/>
          <w:szCs w:val="24"/>
          <w:lang w:val="es-ES_tradnl"/>
        </w:rPr>
      </w:pPr>
      <w:r w:rsidRPr="00D031F1">
        <w:rPr>
          <w:rFonts w:ascii="Times New Roman" w:hAnsi="Times New Roman" w:cs="Times New Roman"/>
          <w:sz w:val="24"/>
          <w:szCs w:val="24"/>
          <w:lang w:val="es-ES_tradnl"/>
        </w:rPr>
        <w:t xml:space="preserve">Ky dallim funksional ndërmjet foljeve </w:t>
      </w:r>
      <w:r w:rsidRPr="00D031F1">
        <w:rPr>
          <w:rStyle w:val="Emphasis"/>
          <w:rFonts w:ascii="Times New Roman" w:hAnsi="Times New Roman" w:cs="Times New Roman"/>
          <w:sz w:val="24"/>
          <w:szCs w:val="24"/>
          <w:lang w:val="es-ES_tradnl"/>
        </w:rPr>
        <w:t>haber</w:t>
      </w:r>
      <w:r w:rsidRPr="00D031F1">
        <w:rPr>
          <w:rFonts w:ascii="Times New Roman" w:hAnsi="Times New Roman" w:cs="Times New Roman"/>
          <w:sz w:val="24"/>
          <w:szCs w:val="24"/>
          <w:lang w:val="es-ES_tradnl"/>
        </w:rPr>
        <w:t xml:space="preserve"> dhe </w:t>
      </w:r>
      <w:r w:rsidRPr="00D031F1">
        <w:rPr>
          <w:rStyle w:val="Emphasis"/>
          <w:rFonts w:ascii="Times New Roman" w:hAnsi="Times New Roman" w:cs="Times New Roman"/>
          <w:sz w:val="24"/>
          <w:szCs w:val="24"/>
          <w:lang w:val="es-ES_tradnl"/>
        </w:rPr>
        <w:t>estar</w:t>
      </w:r>
      <w:r w:rsidRPr="00D031F1">
        <w:rPr>
          <w:rFonts w:ascii="Times New Roman" w:hAnsi="Times New Roman" w:cs="Times New Roman"/>
          <w:sz w:val="24"/>
          <w:szCs w:val="24"/>
          <w:lang w:val="es-ES_tradnl"/>
        </w:rPr>
        <w:t xml:space="preserve"> ilustrohet qartë në</w:t>
      </w:r>
      <w:r w:rsidRPr="00533665">
        <w:rPr>
          <w:rFonts w:ascii="Times New Roman" w:hAnsi="Times New Roman" w:cs="Times New Roman"/>
          <w:sz w:val="24"/>
          <w:szCs w:val="24"/>
          <w:lang w:val="es-ES_tradnl"/>
        </w:rPr>
        <w:t xml:space="preserve"> shembujt vijues</w:t>
      </w:r>
      <w:r>
        <w:rPr>
          <w:rFonts w:ascii="Times New Roman" w:hAnsi="Times New Roman" w:cs="Times New Roman"/>
          <w:sz w:val="24"/>
          <w:szCs w:val="24"/>
          <w:lang w:val="es-ES_tradnl"/>
        </w:rPr>
        <w:t>:</w:t>
      </w:r>
    </w:p>
    <w:p w14:paraId="2F4BFA81" w14:textId="77777777" w:rsidR="00061C6A" w:rsidRPr="00B6063B" w:rsidRDefault="00061C6A" w:rsidP="00793A33">
      <w:pPr>
        <w:numPr>
          <w:ilvl w:val="0"/>
          <w:numId w:val="27"/>
        </w:numPr>
        <w:spacing w:after="0"/>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i/>
          <w:iCs/>
          <w:color w:val="000000" w:themeColor="text1"/>
          <w:sz w:val="24"/>
          <w:szCs w:val="24"/>
          <w:lang w:val="es-ES_tradnl"/>
        </w:rPr>
        <w:t>Hay un hombre en el pasillo.</w:t>
      </w:r>
      <w:r w:rsidRPr="00B6063B">
        <w:rPr>
          <w:rFonts w:ascii="Times New Roman" w:eastAsia="Times New Roman" w:hAnsi="Times New Roman" w:cs="Times New Roman"/>
          <w:color w:val="000000" w:themeColor="text1"/>
          <w:sz w:val="24"/>
          <w:szCs w:val="24"/>
          <w:lang w:val="es-ES_tradnl"/>
        </w:rPr>
        <w:t xml:space="preserve"> → </w:t>
      </w:r>
      <w:r w:rsidRPr="00B6063B">
        <w:rPr>
          <w:rFonts w:ascii="Times New Roman" w:eastAsia="Times New Roman" w:hAnsi="Times New Roman" w:cs="Times New Roman"/>
          <w:i/>
          <w:iCs/>
          <w:color w:val="000000" w:themeColor="text1"/>
          <w:sz w:val="24"/>
          <w:szCs w:val="24"/>
          <w:lang w:val="es-ES_tradnl"/>
        </w:rPr>
        <w:t>Një burrë është në korridor.</w:t>
      </w:r>
      <w:r w:rsidRPr="00B6063B">
        <w:rPr>
          <w:rFonts w:ascii="Times New Roman" w:eastAsia="Times New Roman" w:hAnsi="Times New Roman" w:cs="Times New Roman"/>
          <w:color w:val="000000" w:themeColor="text1"/>
          <w:sz w:val="24"/>
          <w:szCs w:val="24"/>
          <w:lang w:val="es-ES_tradnl"/>
        </w:rPr>
        <w:t xml:space="preserve"> </w:t>
      </w:r>
    </w:p>
    <w:p w14:paraId="10D5EC53" w14:textId="77777777" w:rsidR="00061C6A" w:rsidRPr="00D031F1" w:rsidRDefault="00061C6A" w:rsidP="00793A33">
      <w:pPr>
        <w:numPr>
          <w:ilvl w:val="0"/>
          <w:numId w:val="27"/>
        </w:numPr>
        <w:spacing w:after="0"/>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i/>
          <w:iCs/>
          <w:color w:val="000000" w:themeColor="text1"/>
          <w:sz w:val="24"/>
          <w:szCs w:val="24"/>
          <w:lang w:val="es-ES_tradnl"/>
        </w:rPr>
        <w:t>El hombre está en el pasillo.</w:t>
      </w:r>
      <w:r w:rsidRPr="00B6063B">
        <w:rPr>
          <w:rFonts w:ascii="Times New Roman" w:eastAsia="Times New Roman" w:hAnsi="Times New Roman" w:cs="Times New Roman"/>
          <w:color w:val="000000" w:themeColor="text1"/>
          <w:sz w:val="24"/>
          <w:szCs w:val="24"/>
          <w:lang w:val="es-ES_tradnl"/>
        </w:rPr>
        <w:t xml:space="preserve"> </w:t>
      </w:r>
      <w:r w:rsidRPr="00D031F1">
        <w:rPr>
          <w:rFonts w:ascii="Times New Roman" w:eastAsia="Times New Roman" w:hAnsi="Times New Roman" w:cs="Times New Roman"/>
          <w:color w:val="000000" w:themeColor="text1"/>
          <w:sz w:val="24"/>
          <w:szCs w:val="24"/>
          <w:lang w:val="es-ES"/>
        </w:rPr>
        <w:t xml:space="preserve">→ </w:t>
      </w:r>
      <w:r w:rsidRPr="00D031F1">
        <w:rPr>
          <w:rFonts w:ascii="Times New Roman" w:eastAsia="Times New Roman" w:hAnsi="Times New Roman" w:cs="Times New Roman"/>
          <w:i/>
          <w:iCs/>
          <w:color w:val="000000" w:themeColor="text1"/>
          <w:sz w:val="24"/>
          <w:szCs w:val="24"/>
          <w:lang w:val="es-ES"/>
        </w:rPr>
        <w:t xml:space="preserve">Burri është në korridor. </w:t>
      </w:r>
    </w:p>
    <w:p w14:paraId="79D7EE3C" w14:textId="77777777" w:rsidR="00061C6A" w:rsidRPr="00D031F1" w:rsidRDefault="00061C6A" w:rsidP="00061C6A">
      <w:pPr>
        <w:spacing w:after="0"/>
        <w:ind w:left="720"/>
        <w:rPr>
          <w:rFonts w:ascii="Times New Roman" w:eastAsia="Times New Roman" w:hAnsi="Times New Roman" w:cs="Times New Roman"/>
          <w:color w:val="000000" w:themeColor="text1"/>
          <w:sz w:val="24"/>
          <w:szCs w:val="24"/>
          <w:lang w:val="es-ES"/>
        </w:rPr>
      </w:pPr>
    </w:p>
    <w:p w14:paraId="6BDB7BF0" w14:textId="7077D444" w:rsidR="00061C6A" w:rsidRPr="00B03057" w:rsidRDefault="00061C6A" w:rsidP="00061C6A">
      <w:pPr>
        <w:spacing w:after="0"/>
        <w:jc w:val="both"/>
        <w:rPr>
          <w:rFonts w:ascii="Times New Roman" w:eastAsia="Times New Roman" w:hAnsi="Times New Roman" w:cs="Times New Roman"/>
          <w:color w:val="000000" w:themeColor="text1"/>
          <w:sz w:val="24"/>
          <w:szCs w:val="24"/>
          <w:lang w:val="es-ES"/>
        </w:rPr>
      </w:pPr>
      <w:r w:rsidRPr="00E83E09">
        <w:rPr>
          <w:rFonts w:ascii="Times New Roman" w:eastAsia="Times New Roman" w:hAnsi="Times New Roman" w:cs="Times New Roman"/>
          <w:color w:val="000000" w:themeColor="text1"/>
          <w:sz w:val="24"/>
          <w:szCs w:val="24"/>
          <w:lang w:val="es-ES"/>
        </w:rPr>
        <w:t xml:space="preserve">Edhe në këtë rast vërehet qartë ndikimi i gjuhës amtare dhe fenomeni i interferencës ndërgjuhësore, i cili shpesh çon në formimin e gabimeve të fosilizuara. Konkretisht, përdorimi i papërshtatshëm i foljes estar — e cila në shqip korrespondon me foljen jam në funksion lokalizues—tregon se </w:t>
      </w:r>
      <w:r w:rsidRPr="00B03057">
        <w:rPr>
          <w:rFonts w:ascii="Times New Roman" w:eastAsia="Times New Roman" w:hAnsi="Times New Roman" w:cs="Times New Roman"/>
          <w:color w:val="000000" w:themeColor="text1"/>
          <w:sz w:val="24"/>
          <w:szCs w:val="24"/>
          <w:lang w:val="es-ES"/>
        </w:rPr>
        <w:t xml:space="preserve">studenti priret ta aktivizojë këtë formë në mënyrë automatike, </w:t>
      </w:r>
      <w:r w:rsidR="0081387C" w:rsidRPr="0081387C">
        <w:rPr>
          <w:rFonts w:ascii="Times New Roman" w:eastAsia="Times New Roman" w:hAnsi="Times New Roman" w:cs="Times New Roman"/>
          <w:color w:val="000000" w:themeColor="text1"/>
          <w:sz w:val="24"/>
          <w:szCs w:val="24"/>
          <w:lang w:val="es-ES"/>
        </w:rPr>
        <w:t>nisur nga një kuptim i mësuar më herët</w:t>
      </w:r>
      <w:r w:rsidRPr="00B03057">
        <w:rPr>
          <w:rFonts w:ascii="Times New Roman" w:eastAsia="Times New Roman" w:hAnsi="Times New Roman" w:cs="Times New Roman"/>
          <w:color w:val="000000" w:themeColor="text1"/>
          <w:sz w:val="24"/>
          <w:szCs w:val="24"/>
          <w:lang w:val="es-ES"/>
        </w:rPr>
        <w:t>. Ky</w:t>
      </w:r>
      <w:r w:rsidRPr="00E83E09">
        <w:rPr>
          <w:rFonts w:ascii="Times New Roman" w:eastAsia="Times New Roman" w:hAnsi="Times New Roman" w:cs="Times New Roman"/>
          <w:color w:val="000000" w:themeColor="text1"/>
          <w:sz w:val="24"/>
          <w:szCs w:val="24"/>
          <w:lang w:val="es-ES"/>
        </w:rPr>
        <w:t xml:space="preserve"> proces ndodh pa një reflektim të mjaftueshëm gjuhësor, çka çon në përsëritjen sistematike të gabimeve. Në literatura t</w:t>
      </w:r>
      <w:r>
        <w:rPr>
          <w:rFonts w:ascii="Times New Roman" w:eastAsia="Times New Roman" w:hAnsi="Times New Roman" w:cs="Times New Roman"/>
          <w:color w:val="000000" w:themeColor="text1"/>
          <w:sz w:val="24"/>
          <w:szCs w:val="24"/>
          <w:lang w:val="es-ES"/>
        </w:rPr>
        <w:t>ë</w:t>
      </w:r>
      <w:r w:rsidRPr="00E83E09">
        <w:rPr>
          <w:rFonts w:ascii="Times New Roman" w:eastAsia="Times New Roman" w:hAnsi="Times New Roman" w:cs="Times New Roman"/>
          <w:color w:val="000000" w:themeColor="text1"/>
          <w:sz w:val="24"/>
          <w:szCs w:val="24"/>
          <w:lang w:val="es-ES"/>
        </w:rPr>
        <w:t xml:space="preserve"> ndryshme gjuh</w:t>
      </w:r>
      <w:r>
        <w:rPr>
          <w:rFonts w:ascii="Times New Roman" w:eastAsia="Times New Roman" w:hAnsi="Times New Roman" w:cs="Times New Roman"/>
          <w:color w:val="000000" w:themeColor="text1"/>
          <w:sz w:val="24"/>
          <w:szCs w:val="24"/>
          <w:lang w:val="es-ES"/>
        </w:rPr>
        <w:t>ë</w:t>
      </w:r>
      <w:r w:rsidRPr="00E83E09">
        <w:rPr>
          <w:rFonts w:ascii="Times New Roman" w:eastAsia="Times New Roman" w:hAnsi="Times New Roman" w:cs="Times New Roman"/>
          <w:color w:val="000000" w:themeColor="text1"/>
          <w:sz w:val="24"/>
          <w:szCs w:val="24"/>
          <w:lang w:val="es-ES"/>
        </w:rPr>
        <w:t xml:space="preserve">sore sic </w:t>
      </w:r>
      <w:r>
        <w:rPr>
          <w:rFonts w:ascii="Times New Roman" w:eastAsia="Times New Roman" w:hAnsi="Times New Roman" w:cs="Times New Roman"/>
          <w:color w:val="000000" w:themeColor="text1"/>
          <w:sz w:val="24"/>
          <w:szCs w:val="24"/>
          <w:lang w:val="es-ES"/>
        </w:rPr>
        <w:t>ë</w:t>
      </w:r>
      <w:r w:rsidRPr="00E83E09">
        <w:rPr>
          <w:rFonts w:ascii="Times New Roman" w:eastAsia="Times New Roman" w:hAnsi="Times New Roman" w:cs="Times New Roman"/>
          <w:color w:val="000000" w:themeColor="text1"/>
          <w:sz w:val="24"/>
          <w:szCs w:val="24"/>
          <w:lang w:val="es-ES"/>
        </w:rPr>
        <w:t>sht</w:t>
      </w:r>
      <w:r>
        <w:rPr>
          <w:rFonts w:ascii="Times New Roman" w:eastAsia="Times New Roman" w:hAnsi="Times New Roman" w:cs="Times New Roman"/>
          <w:color w:val="000000" w:themeColor="text1"/>
          <w:sz w:val="24"/>
          <w:szCs w:val="24"/>
          <w:lang w:val="es-ES"/>
        </w:rPr>
        <w:t>ë</w:t>
      </w:r>
      <w:r w:rsidRPr="00E83E09">
        <w:rPr>
          <w:rFonts w:ascii="Times New Roman" w:eastAsia="Times New Roman" w:hAnsi="Times New Roman" w:cs="Times New Roman"/>
          <w:color w:val="000000" w:themeColor="text1"/>
          <w:sz w:val="24"/>
          <w:szCs w:val="24"/>
          <w:lang w:val="es-ES"/>
        </w:rPr>
        <w:t xml:space="preserve"> dhe Fjalori i Gjuh</w:t>
      </w:r>
      <w:r>
        <w:rPr>
          <w:rFonts w:ascii="Times New Roman" w:eastAsia="Times New Roman" w:hAnsi="Times New Roman" w:cs="Times New Roman"/>
          <w:color w:val="000000" w:themeColor="text1"/>
          <w:sz w:val="24"/>
          <w:szCs w:val="24"/>
          <w:lang w:val="es-ES"/>
        </w:rPr>
        <w:t>ë</w:t>
      </w:r>
      <w:r w:rsidRPr="00E83E09">
        <w:rPr>
          <w:rFonts w:ascii="Times New Roman" w:eastAsia="Times New Roman" w:hAnsi="Times New Roman" w:cs="Times New Roman"/>
          <w:color w:val="000000" w:themeColor="text1"/>
          <w:sz w:val="24"/>
          <w:szCs w:val="24"/>
          <w:lang w:val="es-ES"/>
        </w:rPr>
        <w:t xml:space="preserve">s Spanjolle i </w:t>
      </w:r>
      <w:r w:rsidR="0081387C">
        <w:rPr>
          <w:rFonts w:ascii="Times New Roman" w:eastAsia="Times New Roman" w:hAnsi="Times New Roman" w:cs="Times New Roman"/>
          <w:color w:val="000000" w:themeColor="text1"/>
          <w:sz w:val="24"/>
          <w:szCs w:val="24"/>
          <w:lang w:val="es-ES"/>
        </w:rPr>
        <w:t>RAE-s</w:t>
      </w:r>
      <w:r w:rsidRPr="00E83E09">
        <w:rPr>
          <w:rFonts w:ascii="Times New Roman" w:eastAsia="Times New Roman" w:hAnsi="Times New Roman" w:cs="Times New Roman"/>
          <w:color w:val="000000" w:themeColor="text1"/>
          <w:sz w:val="24"/>
          <w:szCs w:val="24"/>
          <w:lang w:val="es-ES"/>
        </w:rPr>
        <w:t xml:space="preserve">, </w:t>
      </w:r>
      <w:r w:rsidR="0081387C">
        <w:rPr>
          <w:rFonts w:ascii="Times New Roman" w:eastAsia="Times New Roman" w:hAnsi="Times New Roman" w:cs="Times New Roman"/>
          <w:color w:val="000000" w:themeColor="text1"/>
          <w:sz w:val="24"/>
          <w:szCs w:val="24"/>
          <w:lang w:val="es-ES"/>
        </w:rPr>
        <w:t>ose dhe</w:t>
      </w:r>
      <w:r w:rsidRPr="00E83E09">
        <w:rPr>
          <w:rFonts w:ascii="Times New Roman" w:eastAsia="Times New Roman" w:hAnsi="Times New Roman" w:cs="Times New Roman"/>
          <w:color w:val="000000" w:themeColor="text1"/>
          <w:sz w:val="24"/>
          <w:szCs w:val="24"/>
          <w:lang w:val="es-ES"/>
        </w:rPr>
        <w:t xml:space="preserve"> manualet e gramatikës, paraqiten qartë modelet e zgjedhimit të foljeve </w:t>
      </w:r>
      <w:r w:rsidR="0081387C">
        <w:rPr>
          <w:rFonts w:ascii="Times New Roman" w:eastAsia="Times New Roman" w:hAnsi="Times New Roman" w:cs="Times New Roman"/>
          <w:color w:val="000000" w:themeColor="text1"/>
          <w:sz w:val="24"/>
          <w:szCs w:val="24"/>
          <w:lang w:val="es-ES"/>
        </w:rPr>
        <w:t>n</w:t>
      </w:r>
      <w:r w:rsidR="0081387C" w:rsidRPr="0081387C">
        <w:rPr>
          <w:rFonts w:ascii="Times New Roman" w:eastAsia="Times New Roman" w:hAnsi="Times New Roman" w:cs="Times New Roman"/>
          <w:color w:val="000000" w:themeColor="text1"/>
          <w:sz w:val="24"/>
          <w:szCs w:val="24"/>
          <w:lang w:val="es-ES"/>
        </w:rPr>
        <w:t>ë format e njëjësit dhe të shumësit.</w:t>
      </w:r>
      <w:r w:rsidR="0081387C">
        <w:rPr>
          <w:rFonts w:ascii="Times New Roman" w:eastAsia="Times New Roman" w:hAnsi="Times New Roman" w:cs="Times New Roman"/>
          <w:color w:val="000000" w:themeColor="text1"/>
          <w:sz w:val="24"/>
          <w:szCs w:val="24"/>
          <w:lang w:val="es-ES"/>
        </w:rPr>
        <w:t xml:space="preserve"> </w:t>
      </w:r>
      <w:r w:rsidRPr="00E83E09">
        <w:rPr>
          <w:rFonts w:ascii="Times New Roman" w:eastAsia="Times New Roman" w:hAnsi="Times New Roman" w:cs="Times New Roman"/>
          <w:color w:val="000000" w:themeColor="text1"/>
          <w:sz w:val="24"/>
          <w:szCs w:val="24"/>
          <w:lang w:val="es-ES"/>
        </w:rPr>
        <w:t xml:space="preserve">Në këtë kontekst, tabela shpjeguese e zgjedhimit të foljes </w:t>
      </w:r>
      <w:r w:rsidRPr="00E83E09">
        <w:rPr>
          <w:rFonts w:ascii="Times New Roman" w:eastAsia="Times New Roman" w:hAnsi="Times New Roman" w:cs="Times New Roman"/>
          <w:i/>
          <w:iCs/>
          <w:color w:val="000000" w:themeColor="text1"/>
          <w:sz w:val="24"/>
          <w:szCs w:val="24"/>
          <w:lang w:val="es-ES"/>
        </w:rPr>
        <w:t>haber</w:t>
      </w:r>
      <w:r w:rsidRPr="00E83E09">
        <w:rPr>
          <w:rFonts w:ascii="Times New Roman" w:eastAsia="Times New Roman" w:hAnsi="Times New Roman" w:cs="Times New Roman"/>
          <w:color w:val="000000" w:themeColor="text1"/>
          <w:sz w:val="24"/>
          <w:szCs w:val="24"/>
          <w:lang w:val="es-ES"/>
        </w:rPr>
        <w:t>, e përshtatur nga Matte Bon, F., shërben si referencë për të kuptuar përdorimin e saj korrekt.</w:t>
      </w:r>
    </w:p>
    <w:p w14:paraId="5E2EA809" w14:textId="77777777" w:rsidR="00061C6A" w:rsidRDefault="00061C6A" w:rsidP="00061C6A">
      <w:pPr>
        <w:spacing w:after="0"/>
        <w:jc w:val="center"/>
        <w:rPr>
          <w:rFonts w:ascii="Times New Roman" w:hAnsi="Times New Roman" w:cs="Times New Roman"/>
          <w:b/>
          <w:bCs/>
          <w:sz w:val="20"/>
          <w:szCs w:val="20"/>
          <w:lang w:val="es-ES"/>
        </w:rPr>
      </w:pPr>
    </w:p>
    <w:p w14:paraId="3EF1593B" w14:textId="77777777" w:rsidR="00061C6A" w:rsidRPr="00E83E09" w:rsidRDefault="00061C6A" w:rsidP="00061C6A">
      <w:pPr>
        <w:spacing w:after="0"/>
        <w:ind w:left="720"/>
        <w:jc w:val="center"/>
        <w:rPr>
          <w:rFonts w:ascii="Times New Roman" w:eastAsia="Times New Roman" w:hAnsi="Times New Roman" w:cs="Times New Roman"/>
          <w:b/>
          <w:bCs/>
          <w:color w:val="000000" w:themeColor="text1"/>
          <w:lang w:val="es-ES"/>
        </w:rPr>
      </w:pPr>
      <w:r>
        <w:rPr>
          <w:rFonts w:ascii="Times New Roman" w:hAnsi="Times New Roman" w:cs="Times New Roman"/>
          <w:b/>
          <w:bCs/>
          <w:sz w:val="20"/>
          <w:szCs w:val="20"/>
          <w:lang w:val="es-ES"/>
        </w:rPr>
        <w:t xml:space="preserve">Figura 4.2 </w:t>
      </w:r>
      <w:r w:rsidRPr="00B02585">
        <w:rPr>
          <w:rFonts w:ascii="Times New Roman" w:hAnsi="Times New Roman" w:cs="Times New Roman"/>
          <w:b/>
          <w:bCs/>
          <w:sz w:val="20"/>
          <w:szCs w:val="20"/>
          <w:lang w:val="es-ES"/>
        </w:rPr>
        <w:t xml:space="preserve">Struktura dhe përdorimi ekzistencial i foljes </w:t>
      </w:r>
      <w:r w:rsidRPr="00B02585">
        <w:rPr>
          <w:rStyle w:val="Emphasis"/>
          <w:rFonts w:ascii="Times New Roman" w:hAnsi="Times New Roman" w:cs="Times New Roman"/>
          <w:b/>
          <w:bCs/>
          <w:sz w:val="20"/>
          <w:szCs w:val="20"/>
          <w:lang w:val="es-ES"/>
        </w:rPr>
        <w:t>haber</w:t>
      </w:r>
      <w:r w:rsidRPr="00B02585">
        <w:rPr>
          <w:rFonts w:ascii="Times New Roman" w:hAnsi="Times New Roman" w:cs="Times New Roman"/>
          <w:b/>
          <w:bCs/>
          <w:sz w:val="20"/>
          <w:szCs w:val="20"/>
          <w:lang w:val="es-ES"/>
        </w:rPr>
        <w:t xml:space="preserve"> me emra të pashquar në gjuhën spanjolle</w:t>
      </w:r>
      <w:r w:rsidRPr="00B02585">
        <w:rPr>
          <w:rStyle w:val="FootnoteReference"/>
          <w:rFonts w:ascii="Times New Roman" w:hAnsi="Times New Roman" w:cs="Times New Roman"/>
          <w:b/>
          <w:bCs/>
          <w:sz w:val="20"/>
          <w:szCs w:val="20"/>
        </w:rPr>
        <w:footnoteReference w:id="11"/>
      </w:r>
    </w:p>
    <w:p w14:paraId="4BF8FEDB" w14:textId="77777777" w:rsidR="00061C6A" w:rsidRPr="00B6063B" w:rsidRDefault="00061C6A" w:rsidP="00061C6A">
      <w:pPr>
        <w:spacing w:after="0"/>
        <w:jc w:val="center"/>
        <w:rPr>
          <w:rFonts w:ascii="Times New Roman" w:eastAsia="Times New Roman" w:hAnsi="Times New Roman" w:cs="Times New Roman"/>
          <w:color w:val="000000" w:themeColor="text1"/>
          <w:sz w:val="24"/>
          <w:szCs w:val="24"/>
          <w:lang w:val="es-ES_tradnl"/>
        </w:rPr>
      </w:pPr>
      <w:r w:rsidRPr="00B03057">
        <w:rPr>
          <w:rFonts w:ascii="Times New Roman" w:eastAsia="Times New Roman" w:hAnsi="Times New Roman" w:cs="Times New Roman"/>
          <w:noProof/>
          <w:color w:val="000000" w:themeColor="text1"/>
          <w:sz w:val="24"/>
          <w:szCs w:val="24"/>
        </w:rPr>
        <w:lastRenderedPageBreak/>
        <w:drawing>
          <wp:inline distT="0" distB="0" distL="0" distR="0" wp14:anchorId="3741B3E4" wp14:editId="6E9F163B">
            <wp:extent cx="5943600" cy="2377440"/>
            <wp:effectExtent l="0" t="0" r="0" b="0"/>
            <wp:docPr id="39" name="Picture 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screenshot of a computer&#10;&#10;Description automatically generated"/>
                    <pic:cNvPicPr/>
                  </pic:nvPicPr>
                  <pic:blipFill>
                    <a:blip r:embed="rId43"/>
                    <a:stretch>
                      <a:fillRect/>
                    </a:stretch>
                  </pic:blipFill>
                  <pic:spPr>
                    <a:xfrm>
                      <a:off x="0" y="0"/>
                      <a:ext cx="5943600" cy="2377440"/>
                    </a:xfrm>
                    <a:prstGeom prst="rect">
                      <a:avLst/>
                    </a:prstGeom>
                  </pic:spPr>
                </pic:pic>
              </a:graphicData>
            </a:graphic>
          </wp:inline>
        </w:drawing>
      </w:r>
    </w:p>
    <w:p w14:paraId="2A55E9E8" w14:textId="77777777" w:rsidR="00061C6A" w:rsidRDefault="00061C6A" w:rsidP="00061C6A">
      <w:p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Nga analiza empirike e të dhënave tona, janë vërejtur gjithashtu vështirësi të shumta në përdorimin e kohëve të foljeve, veçanërisht në zgjedhjen e kohës së duhur. Kjo problematikë ilustrohet në shembujt e mëposhtëm të prodhuar nga studentët e vitit të tretë Bachelor (Gjuha A):</w:t>
      </w:r>
    </w:p>
    <w:p w14:paraId="3CFB34A9"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rPr>
      </w:pPr>
    </w:p>
    <w:p w14:paraId="0C2006E6" w14:textId="77777777" w:rsidR="00061C6A" w:rsidRPr="00B6063B" w:rsidRDefault="00061C6A" w:rsidP="00793A33">
      <w:pPr>
        <w:numPr>
          <w:ilvl w:val="0"/>
          <w:numId w:val="28"/>
        </w:numPr>
        <w:spacing w:after="0"/>
        <w:jc w:val="both"/>
        <w:rPr>
          <w:rFonts w:ascii="Times New Roman" w:eastAsia="Times New Roman" w:hAnsi="Times New Roman" w:cs="Times New Roman"/>
          <w:color w:val="000000" w:themeColor="text1"/>
          <w:sz w:val="24"/>
          <w:szCs w:val="24"/>
          <w:lang w:val="es-ES_tradnl"/>
        </w:rPr>
      </w:pPr>
      <w:r w:rsidRPr="00B6063B">
        <w:rPr>
          <w:rFonts w:ascii="Cambria Math" w:eastAsia="Times New Roman" w:hAnsi="Cambria Math" w:cs="Cambria Math"/>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En la cocina está una mesa pero todavía no tengan sillas.</w:t>
      </w:r>
      <w:r w:rsidRPr="00B6063B">
        <w:rPr>
          <w:rFonts w:ascii="Times New Roman" w:eastAsia="Times New Roman" w:hAnsi="Times New Roman" w:cs="Times New Roman"/>
          <w:color w:val="000000" w:themeColor="text1"/>
          <w:sz w:val="24"/>
          <w:szCs w:val="24"/>
          <w:lang w:val="es-ES_tradnl"/>
        </w:rPr>
        <w:t xml:space="preserve"> </w:t>
      </w:r>
    </w:p>
    <w:p w14:paraId="43B54E51" w14:textId="77777777" w:rsidR="00061C6A" w:rsidRDefault="00061C6A" w:rsidP="00793A33">
      <w:pPr>
        <w:numPr>
          <w:ilvl w:val="0"/>
          <w:numId w:val="28"/>
        </w:numPr>
        <w:spacing w:after="0"/>
        <w:jc w:val="both"/>
        <w:rPr>
          <w:rFonts w:ascii="Times New Roman" w:eastAsia="Times New Roman" w:hAnsi="Times New Roman" w:cs="Times New Roman"/>
          <w:color w:val="000000" w:themeColor="text1"/>
          <w:sz w:val="24"/>
          <w:szCs w:val="24"/>
          <w:lang w:val="es-ES_tradnl"/>
        </w:rPr>
      </w:pPr>
      <w:r w:rsidRPr="00B6063B">
        <w:rPr>
          <w:rFonts w:ascii="Cambria Math" w:eastAsia="Times New Roman" w:hAnsi="Cambria Math" w:cs="Cambria Math"/>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En la cocina tenía una mesa…</w:t>
      </w:r>
      <w:r w:rsidRPr="00B6063B">
        <w:rPr>
          <w:rFonts w:ascii="Times New Roman" w:eastAsia="Times New Roman" w:hAnsi="Times New Roman" w:cs="Times New Roman"/>
          <w:color w:val="000000" w:themeColor="text1"/>
          <w:sz w:val="24"/>
          <w:szCs w:val="24"/>
          <w:lang w:val="es-ES_tradnl"/>
        </w:rPr>
        <w:t xml:space="preserve"> </w:t>
      </w:r>
    </w:p>
    <w:p w14:paraId="1D8A4C13" w14:textId="77777777" w:rsidR="00061C6A" w:rsidRPr="00B6063B" w:rsidRDefault="00061C6A" w:rsidP="00061C6A">
      <w:pPr>
        <w:spacing w:after="0"/>
        <w:ind w:left="720"/>
        <w:jc w:val="both"/>
        <w:rPr>
          <w:rFonts w:ascii="Times New Roman" w:eastAsia="Times New Roman" w:hAnsi="Times New Roman" w:cs="Times New Roman"/>
          <w:color w:val="000000" w:themeColor="text1"/>
          <w:sz w:val="24"/>
          <w:szCs w:val="24"/>
          <w:lang w:val="es-ES_tradnl"/>
        </w:rPr>
      </w:pPr>
    </w:p>
    <w:p w14:paraId="5D9535CA" w14:textId="4E7A22EF" w:rsidR="00061C6A" w:rsidRDefault="00061C6A" w:rsidP="00061C6A">
      <w:p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Këto forma tregojnë një përdorim të pasaktë si të foljeve </w:t>
      </w:r>
      <w:r w:rsidRPr="00B6063B">
        <w:rPr>
          <w:rFonts w:ascii="Times New Roman" w:eastAsia="Times New Roman" w:hAnsi="Times New Roman" w:cs="Times New Roman"/>
          <w:i/>
          <w:iCs/>
          <w:color w:val="000000" w:themeColor="text1"/>
          <w:sz w:val="24"/>
          <w:szCs w:val="24"/>
          <w:lang w:val="es-ES_tradnl"/>
        </w:rPr>
        <w:t>haber</w:t>
      </w:r>
      <w:r w:rsidRPr="00B6063B">
        <w:rPr>
          <w:rFonts w:ascii="Times New Roman" w:eastAsia="Times New Roman" w:hAnsi="Times New Roman" w:cs="Times New Roman"/>
          <w:color w:val="000000" w:themeColor="text1"/>
          <w:sz w:val="24"/>
          <w:szCs w:val="24"/>
          <w:lang w:val="es-ES_tradnl"/>
        </w:rPr>
        <w:t xml:space="preserve"> dhe </w:t>
      </w:r>
      <w:r w:rsidRPr="00B6063B">
        <w:rPr>
          <w:rFonts w:ascii="Times New Roman" w:eastAsia="Times New Roman" w:hAnsi="Times New Roman" w:cs="Times New Roman"/>
          <w:i/>
          <w:iCs/>
          <w:color w:val="000000" w:themeColor="text1"/>
          <w:sz w:val="24"/>
          <w:szCs w:val="24"/>
          <w:lang w:val="es-ES_tradnl"/>
        </w:rPr>
        <w:t>tener</w:t>
      </w:r>
      <w:r w:rsidRPr="00B6063B">
        <w:rPr>
          <w:rFonts w:ascii="Times New Roman" w:eastAsia="Times New Roman" w:hAnsi="Times New Roman" w:cs="Times New Roman"/>
          <w:color w:val="000000" w:themeColor="text1"/>
          <w:sz w:val="24"/>
          <w:szCs w:val="24"/>
          <w:lang w:val="es-ES_tradnl"/>
        </w:rPr>
        <w:t>, ashtu edhe të kohës gramatikore (</w:t>
      </w:r>
      <w:r w:rsidRPr="00B6063B">
        <w:rPr>
          <w:rFonts w:ascii="Times New Roman" w:eastAsia="Times New Roman" w:hAnsi="Times New Roman" w:cs="Times New Roman"/>
          <w:i/>
          <w:iCs/>
          <w:color w:val="000000" w:themeColor="text1"/>
          <w:sz w:val="24"/>
          <w:szCs w:val="24"/>
          <w:lang w:val="es-ES_tradnl"/>
        </w:rPr>
        <w:t>koha e tashme/koha e pakryer</w:t>
      </w:r>
      <w:r w:rsidRPr="00B6063B">
        <w:rPr>
          <w:rFonts w:ascii="Times New Roman" w:eastAsia="Times New Roman" w:hAnsi="Times New Roman" w:cs="Times New Roman"/>
          <w:color w:val="000000" w:themeColor="text1"/>
          <w:sz w:val="24"/>
          <w:szCs w:val="24"/>
          <w:lang w:val="es-ES_tradnl"/>
        </w:rPr>
        <w:t xml:space="preserve">). Fenomene të ngjashme janë konstatuar edhe te studentët e vitit të dytë Bachelor, si dhe në programin Master në Përkthim Teknik-Letrar dhe Interpretim, ku nga 9 studentë pjesëmarrës, 5 prej tyre përdorën gabimisht foljet </w:t>
      </w:r>
      <w:r w:rsidRPr="00B6063B">
        <w:rPr>
          <w:rFonts w:ascii="Times New Roman" w:eastAsia="Times New Roman" w:hAnsi="Times New Roman" w:cs="Times New Roman"/>
          <w:i/>
          <w:iCs/>
          <w:color w:val="000000" w:themeColor="text1"/>
          <w:sz w:val="24"/>
          <w:szCs w:val="24"/>
          <w:lang w:val="es-ES_tradnl"/>
        </w:rPr>
        <w:t>haber</w:t>
      </w:r>
      <w:r w:rsidRPr="00B6063B">
        <w:rPr>
          <w:rFonts w:ascii="Times New Roman" w:eastAsia="Times New Roman" w:hAnsi="Times New Roman" w:cs="Times New Roman"/>
          <w:color w:val="000000" w:themeColor="text1"/>
          <w:sz w:val="24"/>
          <w:szCs w:val="24"/>
          <w:lang w:val="es-ES_tradnl"/>
        </w:rPr>
        <w:t xml:space="preserve"> dhe </w:t>
      </w:r>
      <w:r w:rsidRPr="00B6063B">
        <w:rPr>
          <w:rFonts w:ascii="Times New Roman" w:eastAsia="Times New Roman" w:hAnsi="Times New Roman" w:cs="Times New Roman"/>
          <w:i/>
          <w:iCs/>
          <w:color w:val="000000" w:themeColor="text1"/>
          <w:sz w:val="24"/>
          <w:szCs w:val="24"/>
          <w:lang w:val="es-ES_tradnl"/>
        </w:rPr>
        <w:t>tener</w:t>
      </w:r>
      <w:r w:rsidRPr="00B6063B">
        <w:rPr>
          <w:rFonts w:ascii="Times New Roman" w:eastAsia="Times New Roman" w:hAnsi="Times New Roman" w:cs="Times New Roman"/>
          <w:color w:val="000000" w:themeColor="text1"/>
          <w:sz w:val="24"/>
          <w:szCs w:val="24"/>
          <w:lang w:val="es-ES_tradnl"/>
        </w:rPr>
        <w:t xml:space="preserve"> në kohën e </w:t>
      </w:r>
      <w:r w:rsidRPr="00B6063B">
        <w:rPr>
          <w:rFonts w:ascii="Times New Roman" w:eastAsia="Times New Roman" w:hAnsi="Times New Roman" w:cs="Times New Roman"/>
          <w:iCs/>
          <w:color w:val="000000" w:themeColor="text1"/>
          <w:sz w:val="24"/>
          <w:szCs w:val="24"/>
          <w:lang w:val="es-ES_tradnl"/>
        </w:rPr>
        <w:t>pakryer</w:t>
      </w:r>
      <w:r w:rsidRPr="00B6063B">
        <w:rPr>
          <w:rFonts w:ascii="Times New Roman" w:eastAsia="Times New Roman" w:hAnsi="Times New Roman" w:cs="Times New Roman"/>
          <w:color w:val="000000" w:themeColor="text1"/>
          <w:sz w:val="24"/>
          <w:szCs w:val="24"/>
          <w:lang w:val="es-ES_tradnl"/>
        </w:rPr>
        <w:t xml:space="preserve"> duke përfaqësuar rreth 50% të rasteve të analizuara.</w:t>
      </w:r>
    </w:p>
    <w:p w14:paraId="403D6BC3"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rPr>
      </w:pPr>
    </w:p>
    <w:p w14:paraId="605027F8" w14:textId="7F31D565" w:rsidR="0081387C" w:rsidRPr="00B219B6" w:rsidRDefault="00B219B6" w:rsidP="00B219B6">
      <w:pPr>
        <w:pStyle w:val="Heading1"/>
        <w:spacing w:before="0" w:after="0"/>
        <w:rPr>
          <w:rFonts w:ascii="Times New Roman" w:hAnsi="Times New Roman" w:cs="Times New Roman"/>
          <w:b/>
          <w:bCs/>
          <w:color w:val="000000" w:themeColor="text1"/>
          <w:sz w:val="24"/>
          <w:szCs w:val="24"/>
          <w:lang w:val="es-ES"/>
        </w:rPr>
      </w:pPr>
      <w:bookmarkStart w:id="312" w:name="_Toc230597964"/>
      <w:bookmarkStart w:id="313" w:name="_Toc241046715"/>
      <w:bookmarkStart w:id="314" w:name="_Hlk229055196"/>
      <w:r>
        <w:rPr>
          <w:rFonts w:ascii="Times New Roman" w:hAnsi="Times New Roman" w:cs="Times New Roman"/>
          <w:b/>
          <w:bCs/>
          <w:color w:val="000000" w:themeColor="text1"/>
          <w:sz w:val="24"/>
          <w:szCs w:val="24"/>
          <w:lang w:val="es-ES"/>
        </w:rPr>
        <w:t xml:space="preserve">4.3.6 </w:t>
      </w:r>
      <w:r w:rsidR="00061C6A" w:rsidRPr="00B219B6">
        <w:rPr>
          <w:rFonts w:ascii="Times New Roman" w:hAnsi="Times New Roman" w:cs="Times New Roman"/>
          <w:b/>
          <w:bCs/>
          <w:color w:val="000000" w:themeColor="text1"/>
          <w:sz w:val="24"/>
          <w:szCs w:val="24"/>
          <w:lang w:val="es-ES"/>
        </w:rPr>
        <w:t>Vështirësitë në përdorimin e foljeve ser dhe estar</w:t>
      </w:r>
      <w:bookmarkEnd w:id="312"/>
      <w:bookmarkEnd w:id="313"/>
    </w:p>
    <w:p w14:paraId="3E45F100" w14:textId="77777777" w:rsidR="0081387C" w:rsidRPr="0081387C" w:rsidRDefault="0081387C" w:rsidP="0081387C">
      <w:pPr>
        <w:spacing w:after="0"/>
        <w:rPr>
          <w:lang w:val="es-ES_tradnl"/>
        </w:rPr>
      </w:pPr>
    </w:p>
    <w:p w14:paraId="53F1E1CA" w14:textId="21D13164"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Edhe pse për një folës të gjuhës amtare, në këtë rast të spanjishtes, përdorimi i foljeve </w:t>
      </w:r>
      <w:r w:rsidRPr="00B6063B">
        <w:rPr>
          <w:rStyle w:val="Emphasis"/>
          <w:rFonts w:ascii="Times New Roman" w:hAnsi="Times New Roman" w:cs="Times New Roman"/>
          <w:color w:val="000000" w:themeColor="text1"/>
          <w:sz w:val="24"/>
          <w:szCs w:val="24"/>
          <w:lang w:val="es-ES_tradnl"/>
        </w:rPr>
        <w:t>ser</w:t>
      </w:r>
      <w:r w:rsidRPr="00B6063B">
        <w:rPr>
          <w:rFonts w:ascii="Times New Roman" w:hAnsi="Times New Roman" w:cs="Times New Roman"/>
          <w:color w:val="000000" w:themeColor="text1"/>
          <w:sz w:val="24"/>
          <w:szCs w:val="24"/>
          <w:lang w:val="es-ES_tradnl"/>
        </w:rPr>
        <w:t xml:space="preserve"> dhe </w:t>
      </w:r>
      <w:r w:rsidRPr="00B6063B">
        <w:rPr>
          <w:rStyle w:val="Emphasis"/>
          <w:rFonts w:ascii="Times New Roman" w:hAnsi="Times New Roman" w:cs="Times New Roman"/>
          <w:color w:val="000000" w:themeColor="text1"/>
          <w:sz w:val="24"/>
          <w:szCs w:val="24"/>
          <w:lang w:val="es-ES_tradnl"/>
        </w:rPr>
        <w:t>estar</w:t>
      </w:r>
      <w:r w:rsidRPr="00B6063B">
        <w:rPr>
          <w:rFonts w:ascii="Times New Roman" w:hAnsi="Times New Roman" w:cs="Times New Roman"/>
          <w:color w:val="000000" w:themeColor="text1"/>
          <w:sz w:val="24"/>
          <w:szCs w:val="24"/>
          <w:lang w:val="es-ES_tradnl"/>
        </w:rPr>
        <w:t xml:space="preserve"> nuk paraqet vështirësi, për shumicën e të huajve </w:t>
      </w:r>
      <w:r w:rsidR="00AB4961">
        <w:rPr>
          <w:rFonts w:ascii="Times New Roman" w:hAnsi="Times New Roman" w:cs="Times New Roman"/>
          <w:color w:val="000000" w:themeColor="text1"/>
          <w:sz w:val="24"/>
          <w:szCs w:val="24"/>
          <w:lang w:val="es-ES_tradnl"/>
        </w:rPr>
        <w:t>q</w:t>
      </w:r>
      <w:r w:rsidR="00AB4961" w:rsidRPr="00AB4961">
        <w:rPr>
          <w:rFonts w:ascii="Times New Roman" w:hAnsi="Times New Roman" w:cs="Times New Roman"/>
          <w:color w:val="000000" w:themeColor="text1"/>
          <w:sz w:val="24"/>
          <w:szCs w:val="24"/>
          <w:lang w:val="es-ES_tradnl"/>
        </w:rPr>
        <w:t>ë studiojnë spanjishten, ai përbën një problem të konsiderueshëm gramatikor gjatë arritjes së kompetencës gjuhësore.</w:t>
      </w:r>
      <w:r w:rsidR="00571AC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 xml:space="preserve">Kjo vështirësi lidhet me faktin se në shumë gjuhë ekziston vetëm një folje për të shprehur kuptimet dhe funksionet semantike që në gjuhën spanjolle realizohen nga dy folje të ndryshme. </w:t>
      </w:r>
      <w:r w:rsidRPr="00B6063B">
        <w:rPr>
          <w:rStyle w:val="Fontiiparagrafittparazgjedhur"/>
          <w:rFonts w:ascii="Times New Roman" w:hAnsi="Times New Roman" w:cs="Times New Roman"/>
          <w:color w:val="000000" w:themeColor="text1"/>
          <w:sz w:val="24"/>
          <w:szCs w:val="24"/>
          <w:lang w:val="es-ES_tradnl"/>
        </w:rPr>
        <w:t>Një nga tiparet dalluese të gjuhës spanjolle është prania e dy foljeve kopulative me funksione të ndryshme ser dhe estar, një karakteristikë që mungon në shumë sisteme të tjera gjuhësore, përfshirë edhe gjuhën shqipe, ku folja jam paraqitet si një formë e vetme dhe e parregullt josupletive</w:t>
      </w:r>
      <w:r w:rsidRPr="00B6063B">
        <w:rPr>
          <w:rFonts w:ascii="Times New Roman" w:hAnsi="Times New Roman" w:cs="Times New Roman"/>
          <w:color w:val="000000" w:themeColor="text1"/>
          <w:sz w:val="24"/>
          <w:szCs w:val="24"/>
          <w:lang w:val="es-ES_tradnl"/>
        </w:rPr>
        <w:t xml:space="preserve"> (Akademia e Shkencave e </w:t>
      </w:r>
      <w:r w:rsidRPr="00B6063B">
        <w:rPr>
          <w:rFonts w:ascii="Times New Roman" w:hAnsi="Times New Roman" w:cs="Times New Roman"/>
          <w:color w:val="000000" w:themeColor="text1"/>
          <w:sz w:val="24"/>
          <w:szCs w:val="24"/>
          <w:lang w:val="es-ES_tradnl"/>
        </w:rPr>
        <w:lastRenderedPageBreak/>
        <w:t>Shqip</w:t>
      </w:r>
      <w:r w:rsidRPr="00B6063B">
        <w:rPr>
          <w:rStyle w:val="Fontiiparagrafittparazgjedhur"/>
          <w:rFonts w:ascii="Times New Roman" w:hAnsi="Times New Roman" w:cs="Times New Roman"/>
          <w:color w:val="000000" w:themeColor="text1"/>
          <w:sz w:val="24"/>
          <w:szCs w:val="24"/>
          <w:lang w:val="es-ES_tradnl"/>
        </w:rPr>
        <w:t>ë</w:t>
      </w:r>
      <w:r w:rsidRPr="00B6063B">
        <w:rPr>
          <w:rFonts w:ascii="Times New Roman" w:hAnsi="Times New Roman" w:cs="Times New Roman"/>
          <w:color w:val="000000" w:themeColor="text1"/>
          <w:sz w:val="24"/>
          <w:szCs w:val="24"/>
          <w:lang w:val="es-ES_tradnl"/>
        </w:rPr>
        <w:t>ris</w:t>
      </w:r>
      <w:r w:rsidRPr="00B6063B">
        <w:rPr>
          <w:rStyle w:val="Fontiiparagrafittparazgjedhur"/>
          <w:rFonts w:ascii="Times New Roman" w:hAnsi="Times New Roman" w:cs="Times New Roman"/>
          <w:color w:val="000000" w:themeColor="text1"/>
          <w:sz w:val="24"/>
          <w:szCs w:val="24"/>
          <w:lang w:val="es-ES_tradnl"/>
        </w:rPr>
        <w:t>ë</w:t>
      </w:r>
      <w:r w:rsidRPr="00B6063B">
        <w:rPr>
          <w:rFonts w:ascii="Times New Roman" w:hAnsi="Times New Roman" w:cs="Times New Roman"/>
          <w:color w:val="000000" w:themeColor="text1"/>
          <w:sz w:val="24"/>
          <w:szCs w:val="24"/>
          <w:lang w:val="es-ES_tradnl"/>
        </w:rPr>
        <w:t>, 2002</w:t>
      </w:r>
      <w:r>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f. 284.) </w:t>
      </w:r>
      <w:bookmarkEnd w:id="314"/>
      <w:r w:rsidR="005D48B8" w:rsidRPr="005D48B8">
        <w:rPr>
          <w:rStyle w:val="Fontiiparagrafittparazgjedhur"/>
          <w:rFonts w:ascii="Times New Roman" w:hAnsi="Times New Roman" w:cs="Times New Roman"/>
          <w:color w:val="000000" w:themeColor="text1"/>
          <w:sz w:val="24"/>
          <w:szCs w:val="24"/>
          <w:lang w:val="es-ES_tradnl"/>
        </w:rPr>
        <w:t>Nisur nga koncepti i strukturës së gjuhës</w:t>
      </w:r>
      <w:r w:rsidR="005D48B8">
        <w:rPr>
          <w:rStyle w:val="Fontiiparagrafittparazgjedhur"/>
          <w:rFonts w:ascii="Times New Roman" w:hAnsi="Times New Roman" w:cs="Times New Roman"/>
          <w:color w:val="000000" w:themeColor="text1"/>
          <w:sz w:val="24"/>
          <w:szCs w:val="24"/>
          <w:lang w:val="es-ES_tradnl"/>
        </w:rPr>
        <w:t xml:space="preserve"> i studiuar</w:t>
      </w:r>
      <w:r w:rsidRPr="00B6063B">
        <w:rPr>
          <w:rStyle w:val="Fontiiparagrafittparazgjedhur"/>
          <w:rFonts w:ascii="Times New Roman" w:hAnsi="Times New Roman" w:cs="Times New Roman"/>
          <w:color w:val="000000" w:themeColor="text1"/>
          <w:sz w:val="24"/>
          <w:szCs w:val="24"/>
          <w:lang w:val="es-ES_tradnl"/>
        </w:rPr>
        <w:t xml:space="preserve"> fillimisht nga Humboldt dhe më pas nga studiues si Karl Vossler dhe Amado Alonso, theksohet se çdo gjuhë ndërton një mënyrë specifike të interpretimit të botës dhe të proceseve mendore. </w:t>
      </w:r>
      <w:r w:rsidRPr="00B6063B">
        <w:rPr>
          <w:rFonts w:ascii="Times New Roman" w:hAnsi="Times New Roman" w:cs="Times New Roman"/>
          <w:color w:val="000000" w:themeColor="text1"/>
          <w:sz w:val="24"/>
          <w:szCs w:val="24"/>
          <w:lang w:val="es-ES_tradnl"/>
        </w:rPr>
        <w:t>Një histori dhe analizë kritike e këtij koncepti gjendet tek Antonio Llorente Maldonado de Guevara</w:t>
      </w:r>
      <w:r>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1967, f</w:t>
      </w:r>
      <w:r w:rsidR="00455E07">
        <w:rPr>
          <w:rFonts w:ascii="Times New Roman" w:hAnsi="Times New Roman" w:cs="Times New Roman"/>
          <w:color w:val="000000" w:themeColor="text1"/>
          <w:sz w:val="24"/>
          <w:szCs w:val="24"/>
          <w:lang w:val="es-ES_tradnl"/>
        </w:rPr>
        <w:t>f</w:t>
      </w:r>
      <w:r w:rsidRPr="00B6063B">
        <w:rPr>
          <w:rFonts w:ascii="Times New Roman" w:hAnsi="Times New Roman" w:cs="Times New Roman"/>
          <w:color w:val="000000" w:themeColor="text1"/>
          <w:sz w:val="24"/>
          <w:szCs w:val="24"/>
          <w:lang w:val="es-ES_tradnl"/>
        </w:rPr>
        <w:t xml:space="preserve">. 97–108), </w:t>
      </w:r>
      <w:r w:rsidR="005D48B8" w:rsidRPr="005D48B8">
        <w:rPr>
          <w:rFonts w:ascii="Times New Roman" w:hAnsi="Times New Roman" w:cs="Times New Roman"/>
          <w:color w:val="000000" w:themeColor="text1"/>
          <w:sz w:val="24"/>
          <w:szCs w:val="24"/>
          <w:lang w:val="es-ES_tradnl"/>
        </w:rPr>
        <w:t>i cili arrin në përfundimin se forma e gjuhës nuk përbën diçka të veçuar, por pasqyron mënyrën karakteristike se si një gjuhë dhe folësit e saj konceptojnë botën dhe realitetin shpirtëror.</w:t>
      </w:r>
      <w:r w:rsidR="005D48B8">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Megjithatë, mbetet e qartë se dallimet ndërmjet këtyre dy foljeve janë kryesisht të natyrës semantike, pasi të dyja ndërtojnë struktura me funksion atributiv. Kjo diferencë strukturore përbën një burim të rëndësishëm vështirësish për studentët shqiptarë të spanjishtes si gjuhë e huaj.</w:t>
      </w:r>
    </w:p>
    <w:p w14:paraId="016FE3F2"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3C885B0F"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 Në këtë kuadër, fjalia</w:t>
      </w:r>
      <w:bookmarkStart w:id="315" w:name="_Hlk227944102"/>
      <w:r w:rsidRPr="00B6063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i/>
          <w:iCs/>
          <w:color w:val="000000" w:themeColor="text1"/>
          <w:sz w:val="24"/>
          <w:szCs w:val="24"/>
          <w:lang w:val="es-ES_tradnl"/>
        </w:rPr>
        <w:t xml:space="preserve">“En la nevera </w:t>
      </w:r>
      <w:r w:rsidRPr="00B6063B">
        <w:rPr>
          <w:rFonts w:ascii="Times New Roman" w:hAnsi="Times New Roman" w:cs="Times New Roman"/>
          <w:b/>
          <w:bCs/>
          <w:i/>
          <w:iCs/>
          <w:color w:val="000000" w:themeColor="text1"/>
          <w:sz w:val="24"/>
          <w:szCs w:val="24"/>
          <w:lang w:val="es-ES_tradnl"/>
        </w:rPr>
        <w:t>están</w:t>
      </w:r>
      <w:r w:rsidRPr="00B6063B">
        <w:rPr>
          <w:rFonts w:ascii="Times New Roman" w:hAnsi="Times New Roman" w:cs="Times New Roman"/>
          <w:i/>
          <w:iCs/>
          <w:color w:val="000000" w:themeColor="text1"/>
          <w:sz w:val="24"/>
          <w:szCs w:val="24"/>
          <w:lang w:val="es-ES_tradnl"/>
        </w:rPr>
        <w:t xml:space="preserve"> dos botellas de agua y una docena de huevos”</w:t>
      </w:r>
      <w:r w:rsidRPr="00B6063B">
        <w:rPr>
          <w:rFonts w:ascii="Times New Roman" w:hAnsi="Times New Roman" w:cs="Times New Roman"/>
          <w:color w:val="000000" w:themeColor="text1"/>
          <w:sz w:val="24"/>
          <w:szCs w:val="24"/>
          <w:lang w:val="es-ES_tradnl"/>
        </w:rPr>
        <w:t xml:space="preserve">, e cila në pergjigjen e studentit shfaqet në formë të pasaktë si </w:t>
      </w:r>
      <w:r w:rsidRPr="00B6063B">
        <w:rPr>
          <w:rFonts w:ascii="Times New Roman" w:hAnsi="Times New Roman" w:cs="Times New Roman"/>
          <w:i/>
          <w:iCs/>
          <w:color w:val="000000" w:themeColor="text1"/>
          <w:sz w:val="24"/>
          <w:szCs w:val="24"/>
          <w:lang w:val="es-ES_tradnl"/>
        </w:rPr>
        <w:t xml:space="preserve">“En la nevera </w:t>
      </w:r>
      <w:r w:rsidRPr="00B6063B">
        <w:rPr>
          <w:rFonts w:ascii="Times New Roman" w:hAnsi="Times New Roman" w:cs="Times New Roman"/>
          <w:i/>
          <w:iCs/>
          <w:color w:val="000000" w:themeColor="text1"/>
          <w:sz w:val="24"/>
          <w:szCs w:val="24"/>
          <w:u w:val="single"/>
          <w:lang w:val="es-ES_tradnl"/>
        </w:rPr>
        <w:t xml:space="preserve">son </w:t>
      </w:r>
      <w:r w:rsidRPr="00B6063B">
        <w:rPr>
          <w:rFonts w:ascii="Times New Roman" w:hAnsi="Times New Roman" w:cs="Times New Roman"/>
          <w:i/>
          <w:iCs/>
          <w:color w:val="000000" w:themeColor="text1"/>
          <w:sz w:val="24"/>
          <w:szCs w:val="24"/>
          <w:lang w:val="es-ES_tradnl"/>
        </w:rPr>
        <w:t>dos botellas de agua y una docena de huevos”</w:t>
      </w:r>
      <w:r w:rsidRPr="00B6063B">
        <w:rPr>
          <w:rFonts w:ascii="Times New Roman" w:hAnsi="Times New Roman" w:cs="Times New Roman"/>
          <w:color w:val="000000" w:themeColor="text1"/>
          <w:sz w:val="24"/>
          <w:szCs w:val="24"/>
          <w:lang w:val="es-ES_tradnl"/>
        </w:rPr>
        <w:t xml:space="preserve">, përkthehet në shqip si </w:t>
      </w:r>
      <w:r w:rsidRPr="00B6063B">
        <w:rPr>
          <w:rFonts w:ascii="Times New Roman" w:hAnsi="Times New Roman" w:cs="Times New Roman"/>
          <w:i/>
          <w:iCs/>
          <w:color w:val="000000" w:themeColor="text1"/>
          <w:sz w:val="24"/>
          <w:szCs w:val="24"/>
          <w:lang w:val="es-ES_tradnl"/>
        </w:rPr>
        <w:t>“Në frigorifer janë dy shishe uji dhe një dyzinë vezësh”</w:t>
      </w:r>
      <w:r w:rsidRPr="00B6063B">
        <w:rPr>
          <w:rFonts w:ascii="Times New Roman" w:hAnsi="Times New Roman" w:cs="Times New Roman"/>
          <w:color w:val="000000" w:themeColor="text1"/>
          <w:sz w:val="24"/>
          <w:szCs w:val="24"/>
          <w:lang w:val="es-ES_tradnl"/>
        </w:rPr>
        <w:t xml:space="preserve">. </w:t>
      </w:r>
      <w:bookmarkEnd w:id="315"/>
    </w:p>
    <w:p w14:paraId="561A255E"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44186110" w14:textId="42EF5FB4"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Paqartësitë që ata vazhdojnë </w:t>
      </w:r>
      <w:r w:rsidR="00026445" w:rsidRPr="00026445">
        <w:rPr>
          <w:rFonts w:ascii="Times New Roman" w:hAnsi="Times New Roman" w:cs="Times New Roman"/>
          <w:color w:val="000000" w:themeColor="text1"/>
          <w:sz w:val="24"/>
          <w:szCs w:val="24"/>
          <w:lang w:val="es-ES_tradnl"/>
        </w:rPr>
        <w:t xml:space="preserve">edhe në faza më të përparuara të mësimit </w:t>
      </w:r>
      <w:r w:rsidRPr="00B6063B">
        <w:rPr>
          <w:rFonts w:ascii="Times New Roman" w:hAnsi="Times New Roman" w:cs="Times New Roman"/>
          <w:color w:val="000000" w:themeColor="text1"/>
          <w:sz w:val="24"/>
          <w:szCs w:val="24"/>
          <w:lang w:val="es-ES_tradnl"/>
        </w:rPr>
        <w:t>mund të konsiderohen si gabime të fosilizuara, të mbartura që nga fazat fillestare të mësimit te hersh</w:t>
      </w:r>
      <w:r>
        <w:rPr>
          <w:rFonts w:ascii="Times New Roman" w:hAnsi="Times New Roman" w:cs="Times New Roman"/>
          <w:color w:val="000000" w:themeColor="text1"/>
          <w:sz w:val="24"/>
          <w:szCs w:val="24"/>
          <w:lang w:val="es-ES_tradnl"/>
        </w:rPr>
        <w:t>ë</w:t>
      </w:r>
      <w:r w:rsidRPr="00B6063B">
        <w:rPr>
          <w:rFonts w:ascii="Times New Roman" w:hAnsi="Times New Roman" w:cs="Times New Roman"/>
          <w:color w:val="000000" w:themeColor="text1"/>
          <w:sz w:val="24"/>
          <w:szCs w:val="24"/>
          <w:lang w:val="es-ES_tradnl"/>
        </w:rPr>
        <w:t xml:space="preserve">m. Këto vështirësi lidhen drejtpërdrejt me natyrën semantike të dy foljeve, pasi përmes përdorimit të </w:t>
      </w:r>
      <w:r w:rsidRPr="00B6063B">
        <w:rPr>
          <w:rStyle w:val="Emphasis"/>
          <w:rFonts w:ascii="Times New Roman" w:hAnsi="Times New Roman" w:cs="Times New Roman"/>
          <w:color w:val="000000" w:themeColor="text1"/>
          <w:sz w:val="24"/>
          <w:szCs w:val="24"/>
          <w:lang w:val="es-ES_tradnl"/>
        </w:rPr>
        <w:t>ser</w:t>
      </w:r>
      <w:r w:rsidRPr="00B6063B">
        <w:rPr>
          <w:rFonts w:ascii="Times New Roman" w:hAnsi="Times New Roman" w:cs="Times New Roman"/>
          <w:color w:val="000000" w:themeColor="text1"/>
          <w:sz w:val="24"/>
          <w:szCs w:val="24"/>
          <w:lang w:val="es-ES_tradnl"/>
        </w:rPr>
        <w:t xml:space="preserve"> folësi shpreh cilësi me karakter të qëndrueshëm dhe përkufizues, ndërsa </w:t>
      </w:r>
      <w:r w:rsidRPr="00B6063B">
        <w:rPr>
          <w:rStyle w:val="Emphasis"/>
          <w:rFonts w:ascii="Times New Roman" w:hAnsi="Times New Roman" w:cs="Times New Roman"/>
          <w:color w:val="000000" w:themeColor="text1"/>
          <w:sz w:val="24"/>
          <w:szCs w:val="24"/>
          <w:lang w:val="es-ES_tradnl"/>
        </w:rPr>
        <w:t>estar</w:t>
      </w:r>
      <w:r w:rsidRPr="00B6063B">
        <w:rPr>
          <w:rFonts w:ascii="Times New Roman" w:hAnsi="Times New Roman" w:cs="Times New Roman"/>
          <w:color w:val="000000" w:themeColor="text1"/>
          <w:sz w:val="24"/>
          <w:szCs w:val="24"/>
          <w:lang w:val="es-ES_tradnl"/>
        </w:rPr>
        <w:t xml:space="preserve"> përdoret për gjendje ose situata të kushtëzuara nga përkohshmëria dhe rrethanat. Për këtë arsye, </w:t>
      </w:r>
      <w:r w:rsidRPr="00B6063B">
        <w:rPr>
          <w:rStyle w:val="Emphasis"/>
          <w:rFonts w:ascii="Times New Roman" w:hAnsi="Times New Roman" w:cs="Times New Roman"/>
          <w:color w:val="000000" w:themeColor="text1"/>
          <w:sz w:val="24"/>
          <w:szCs w:val="24"/>
          <w:lang w:val="es-ES_tradnl"/>
        </w:rPr>
        <w:t>ser</w:t>
      </w:r>
      <w:r w:rsidRPr="00B6063B">
        <w:rPr>
          <w:rFonts w:ascii="Times New Roman" w:hAnsi="Times New Roman" w:cs="Times New Roman"/>
          <w:color w:val="000000" w:themeColor="text1"/>
          <w:sz w:val="24"/>
          <w:szCs w:val="24"/>
          <w:lang w:val="es-ES_tradnl"/>
        </w:rPr>
        <w:t xml:space="preserve"> konsiderohet folja më e përshtatshme për të shprehur karakteristika permanente dhe identitare, të cilat zakonisht nuk pranohen nga përdorimi i </w:t>
      </w:r>
      <w:r w:rsidRPr="00B6063B">
        <w:rPr>
          <w:rStyle w:val="Emphasis"/>
          <w:rFonts w:ascii="Times New Roman" w:hAnsi="Times New Roman" w:cs="Times New Roman"/>
          <w:color w:val="000000" w:themeColor="text1"/>
          <w:sz w:val="24"/>
          <w:szCs w:val="24"/>
          <w:lang w:val="es-ES_tradnl"/>
        </w:rPr>
        <w:t>estar</w:t>
      </w:r>
      <w:r w:rsidRPr="00B6063B">
        <w:rPr>
          <w:rFonts w:ascii="Times New Roman" w:hAnsi="Times New Roman" w:cs="Times New Roman"/>
          <w:color w:val="000000" w:themeColor="text1"/>
          <w:sz w:val="24"/>
          <w:szCs w:val="24"/>
          <w:lang w:val="es-ES_tradnl"/>
        </w:rPr>
        <w:t xml:space="preserve"> (Hernández Alonso, 1996, f. 209).</w:t>
      </w:r>
    </w:p>
    <w:p w14:paraId="76507B73" w14:textId="61120F21" w:rsidR="00061C6A" w:rsidRDefault="00061C6A" w:rsidP="00061C6A">
      <w:pPr>
        <w:pStyle w:val="NormalWeb"/>
        <w:spacing w:before="0" w:beforeAutospacing="0" w:after="0" w:afterAutospacing="0" w:line="276" w:lineRule="auto"/>
        <w:jc w:val="both"/>
        <w:rPr>
          <w:color w:val="000000" w:themeColor="text1"/>
          <w:lang w:val="es-ES" w:eastAsia="en-GB"/>
        </w:rPr>
      </w:pPr>
      <w:r w:rsidRPr="00B6063B">
        <w:rPr>
          <w:color w:val="000000" w:themeColor="text1"/>
          <w:lang w:val="sq-AL"/>
        </w:rPr>
        <w:t xml:space="preserve">Rezultatet e analizës tregojnë se studentët e të gjitha niveleve universitare, </w:t>
      </w:r>
      <w:r w:rsidR="001C2394" w:rsidRPr="001C2394">
        <w:rPr>
          <w:color w:val="000000" w:themeColor="text1"/>
          <w:lang w:val="sq-AL"/>
        </w:rPr>
        <w:t>në të dyja ciklet, Bachelor dhe Master</w:t>
      </w:r>
      <w:r w:rsidRPr="00B6063B">
        <w:rPr>
          <w:color w:val="000000" w:themeColor="text1"/>
          <w:lang w:val="sq-AL"/>
        </w:rPr>
        <w:t xml:space="preserve">, vazhdojnë të hasin vështirësi në dallimin funksional ndërmjet foljeve </w:t>
      </w:r>
      <w:r w:rsidRPr="00B6063B">
        <w:rPr>
          <w:rStyle w:val="Emphasis"/>
          <w:color w:val="000000" w:themeColor="text1"/>
          <w:lang w:val="sq-AL"/>
        </w:rPr>
        <w:t>ser</w:t>
      </w:r>
      <w:r w:rsidRPr="00B6063B">
        <w:rPr>
          <w:color w:val="000000" w:themeColor="text1"/>
          <w:lang w:val="sq-AL"/>
        </w:rPr>
        <w:t xml:space="preserve"> dhe </w:t>
      </w:r>
      <w:r w:rsidRPr="00B6063B">
        <w:rPr>
          <w:rStyle w:val="Emphasis"/>
          <w:color w:val="000000" w:themeColor="text1"/>
          <w:lang w:val="sq-AL"/>
        </w:rPr>
        <w:t xml:space="preserve">estar. </w:t>
      </w:r>
      <w:r w:rsidRPr="00B6063B">
        <w:rPr>
          <w:color w:val="000000" w:themeColor="text1"/>
          <w:lang w:val="es-ES" w:eastAsia="en-GB"/>
        </w:rPr>
        <w:t>Këto paqartësi reflektohen edhe në fjalitë në vijim:</w:t>
      </w:r>
    </w:p>
    <w:p w14:paraId="089CE66A" w14:textId="77777777" w:rsidR="00061C6A" w:rsidRPr="00B6063B" w:rsidRDefault="00061C6A" w:rsidP="00061C6A">
      <w:pPr>
        <w:pStyle w:val="NormalWeb"/>
        <w:spacing w:before="0" w:beforeAutospacing="0" w:after="0" w:afterAutospacing="0" w:line="276" w:lineRule="auto"/>
        <w:jc w:val="both"/>
        <w:rPr>
          <w:color w:val="000000" w:themeColor="text1"/>
          <w:lang w:val="es-ES" w:eastAsia="en-GB"/>
        </w:rPr>
      </w:pPr>
    </w:p>
    <w:p w14:paraId="064018E6" w14:textId="77777777" w:rsidR="00061C6A" w:rsidRDefault="00061C6A" w:rsidP="00061C6A">
      <w:pPr>
        <w:pStyle w:val="NormalWeb"/>
        <w:spacing w:before="0" w:beforeAutospacing="0" w:after="0" w:afterAutospacing="0" w:line="276" w:lineRule="auto"/>
        <w:jc w:val="both"/>
        <w:rPr>
          <w:color w:val="000000" w:themeColor="text1"/>
          <w:lang w:val="es-ES" w:eastAsia="en-GB"/>
        </w:rPr>
      </w:pPr>
      <w:r w:rsidRPr="00B6063B">
        <w:rPr>
          <w:i/>
          <w:iCs/>
          <w:color w:val="000000" w:themeColor="text1"/>
          <w:lang w:val="es-ES" w:eastAsia="en-GB"/>
        </w:rPr>
        <w:t xml:space="preserve">“La cama la entregaron ayer y ya </w:t>
      </w:r>
      <w:r w:rsidRPr="00B6063B">
        <w:rPr>
          <w:b/>
          <w:i/>
          <w:iCs/>
          <w:color w:val="000000" w:themeColor="text1"/>
          <w:lang w:val="es-ES" w:eastAsia="en-GB"/>
        </w:rPr>
        <w:t xml:space="preserve">es </w:t>
      </w:r>
      <w:r w:rsidRPr="00B6063B">
        <w:rPr>
          <w:i/>
          <w:iCs/>
          <w:color w:val="000000" w:themeColor="text1"/>
          <w:lang w:val="es-ES" w:eastAsia="en-GB"/>
        </w:rPr>
        <w:t>en tu habitación”</w:t>
      </w:r>
      <w:r w:rsidRPr="00B6063B">
        <w:rPr>
          <w:color w:val="000000" w:themeColor="text1"/>
          <w:lang w:val="es-ES" w:eastAsia="en-GB"/>
        </w:rPr>
        <w:t xml:space="preserve"> në vend të formës së saktë </w:t>
      </w:r>
      <w:r w:rsidRPr="00B6063B">
        <w:rPr>
          <w:i/>
          <w:iCs/>
          <w:color w:val="000000" w:themeColor="text1"/>
          <w:lang w:val="es-ES" w:eastAsia="en-GB"/>
        </w:rPr>
        <w:t xml:space="preserve">“...ya </w:t>
      </w:r>
      <w:r w:rsidRPr="00B6063B">
        <w:rPr>
          <w:i/>
          <w:iCs/>
          <w:color w:val="000000" w:themeColor="text1"/>
          <w:u w:val="single"/>
          <w:lang w:val="es-ES" w:eastAsia="en-GB"/>
        </w:rPr>
        <w:t xml:space="preserve">está </w:t>
      </w:r>
      <w:r w:rsidRPr="00B6063B">
        <w:rPr>
          <w:i/>
          <w:iCs/>
          <w:color w:val="000000" w:themeColor="text1"/>
          <w:lang w:val="es-ES" w:eastAsia="en-GB"/>
        </w:rPr>
        <w:t>en tu habitación”</w:t>
      </w:r>
      <w:r w:rsidRPr="00B6063B">
        <w:rPr>
          <w:color w:val="000000" w:themeColor="text1"/>
          <w:lang w:val="es-ES" w:eastAsia="en-GB"/>
        </w:rPr>
        <w:t xml:space="preserve">, apo </w:t>
      </w:r>
      <w:r w:rsidRPr="00B6063B">
        <w:rPr>
          <w:i/>
          <w:iCs/>
          <w:color w:val="000000" w:themeColor="text1"/>
          <w:lang w:val="es-ES" w:eastAsia="en-GB"/>
        </w:rPr>
        <w:t>“Los platos son en el armario de la cocina”</w:t>
      </w:r>
      <w:r w:rsidRPr="00B6063B">
        <w:rPr>
          <w:color w:val="000000" w:themeColor="text1"/>
          <w:lang w:val="es-ES" w:eastAsia="en-GB"/>
        </w:rPr>
        <w:t xml:space="preserve"> në vend të </w:t>
      </w:r>
      <w:r w:rsidRPr="00B6063B">
        <w:rPr>
          <w:i/>
          <w:iCs/>
          <w:color w:val="000000" w:themeColor="text1"/>
          <w:lang w:val="es-ES" w:eastAsia="en-GB"/>
        </w:rPr>
        <w:t>“Los platos están en el armario de la cocina”</w:t>
      </w:r>
      <w:r w:rsidRPr="00B6063B">
        <w:rPr>
          <w:color w:val="000000" w:themeColor="text1"/>
          <w:lang w:val="es-ES" w:eastAsia="en-GB"/>
        </w:rPr>
        <w:t>.</w:t>
      </w:r>
    </w:p>
    <w:p w14:paraId="6407DF5B" w14:textId="77777777" w:rsidR="00061C6A" w:rsidRPr="00B6063B" w:rsidRDefault="00061C6A" w:rsidP="00061C6A">
      <w:pPr>
        <w:pStyle w:val="NormalWeb"/>
        <w:spacing w:before="0" w:beforeAutospacing="0" w:after="0" w:afterAutospacing="0" w:line="276" w:lineRule="auto"/>
        <w:jc w:val="both"/>
        <w:rPr>
          <w:color w:val="000000" w:themeColor="text1"/>
          <w:lang w:val="es-ES" w:eastAsia="en-GB"/>
        </w:rPr>
      </w:pPr>
    </w:p>
    <w:p w14:paraId="1D10A1EB" w14:textId="41E31664" w:rsidR="00061C6A" w:rsidRPr="00B03057" w:rsidRDefault="001C2394" w:rsidP="00061C6A">
      <w:pPr>
        <w:pStyle w:val="NormalWeb"/>
        <w:spacing w:before="0" w:beforeAutospacing="0" w:after="0" w:afterAutospacing="0" w:line="276" w:lineRule="auto"/>
        <w:jc w:val="both"/>
        <w:rPr>
          <w:color w:val="000000" w:themeColor="text1"/>
          <w:lang w:val="es-ES" w:eastAsia="en-GB"/>
        </w:rPr>
      </w:pPr>
      <w:r w:rsidRPr="001C2394">
        <w:rPr>
          <w:color w:val="000000" w:themeColor="text1"/>
          <w:lang w:val="es-ES"/>
        </w:rPr>
        <w:t>Përdorimi i foljes</w:t>
      </w:r>
      <w:r w:rsidRPr="001C2394">
        <w:rPr>
          <w:i/>
          <w:iCs/>
          <w:color w:val="000000" w:themeColor="text1"/>
          <w:lang w:val="es-ES"/>
        </w:rPr>
        <w:t xml:space="preserve"> ser</w:t>
      </w:r>
      <w:r w:rsidRPr="001C2394">
        <w:rPr>
          <w:color w:val="000000" w:themeColor="text1"/>
          <w:lang w:val="es-ES"/>
        </w:rPr>
        <w:t xml:space="preserve"> në vend të </w:t>
      </w:r>
      <w:r w:rsidRPr="001C2394">
        <w:rPr>
          <w:i/>
          <w:iCs/>
          <w:color w:val="000000" w:themeColor="text1"/>
          <w:lang w:val="es-ES"/>
        </w:rPr>
        <w:t>estar</w:t>
      </w:r>
      <w:r w:rsidRPr="001C2394">
        <w:rPr>
          <w:color w:val="000000" w:themeColor="text1"/>
          <w:lang w:val="es-ES"/>
        </w:rPr>
        <w:t xml:space="preserve"> në këtë kontekst dëshmon mosdallim të mjaftueshëm të vlerave semantike që karakterizojnë këto dy folje kopulative</w:t>
      </w:r>
      <w:r w:rsidR="00061C6A" w:rsidRPr="00B6063B">
        <w:rPr>
          <w:color w:val="000000" w:themeColor="text1"/>
          <w:lang w:val="es-ES"/>
        </w:rPr>
        <w:t>. K</w:t>
      </w:r>
      <w:r w:rsidR="00F243A9">
        <w:rPr>
          <w:color w:val="000000" w:themeColor="text1"/>
          <w:lang w:val="es-ES"/>
        </w:rPr>
        <w:t>jo</w:t>
      </w:r>
      <w:r w:rsidR="00061C6A" w:rsidRPr="00B6063B">
        <w:rPr>
          <w:color w:val="000000" w:themeColor="text1"/>
          <w:lang w:val="es-ES"/>
        </w:rPr>
        <w:t xml:space="preserve"> </w:t>
      </w:r>
      <w:r w:rsidR="00F243A9" w:rsidRPr="00016493">
        <w:rPr>
          <w:lang w:val="es-ES"/>
        </w:rPr>
        <w:t>shmangie</w:t>
      </w:r>
      <w:r w:rsidR="00061C6A" w:rsidRPr="00B6063B">
        <w:rPr>
          <w:color w:val="000000" w:themeColor="text1"/>
          <w:lang w:val="es-ES"/>
        </w:rPr>
        <w:t xml:space="preserve"> lidhet ngushtë me ndikimin e gjuhës amtare, në të cilën një formë e vetme (</w:t>
      </w:r>
      <w:r w:rsidR="00061C6A" w:rsidRPr="00B6063B">
        <w:rPr>
          <w:i/>
          <w:iCs/>
          <w:color w:val="000000" w:themeColor="text1"/>
          <w:lang w:val="es-ES"/>
        </w:rPr>
        <w:t>jam</w:t>
      </w:r>
      <w:r w:rsidR="00061C6A" w:rsidRPr="00B6063B">
        <w:rPr>
          <w:color w:val="000000" w:themeColor="text1"/>
          <w:lang w:val="es-ES"/>
        </w:rPr>
        <w:t>) mbulon si funksionet e identifikimit, ashtu edhe ato të lokalizimit, duke nxitur kështu një transfer</w:t>
      </w:r>
      <w:r w:rsidR="00E00278">
        <w:rPr>
          <w:color w:val="000000" w:themeColor="text1"/>
          <w:lang w:val="es-ES"/>
        </w:rPr>
        <w:t>im</w:t>
      </w:r>
      <w:r w:rsidR="00061C6A" w:rsidRPr="00B6063B">
        <w:rPr>
          <w:color w:val="000000" w:themeColor="text1"/>
          <w:lang w:val="es-ES"/>
        </w:rPr>
        <w:t xml:space="preserve"> negativ në gjuhën spanjolle. Transferi negativ shfaqet zakonisht në ato raste kur studenti largohet nga normat e gjuhës së synuar </w:t>
      </w:r>
      <w:r w:rsidR="00061C6A" w:rsidRPr="00B6063B">
        <w:rPr>
          <w:color w:val="000000" w:themeColor="text1"/>
          <w:lang w:val="es-ES"/>
        </w:rPr>
        <w:lastRenderedPageBreak/>
        <w:t xml:space="preserve">për shkak të ndikimit të gjuhës amtare, prandaj këto </w:t>
      </w:r>
      <w:r w:rsidR="00AB7954" w:rsidRPr="00016493">
        <w:rPr>
          <w:lang w:val="es-ES"/>
        </w:rPr>
        <w:t>shmangie</w:t>
      </w:r>
      <w:r w:rsidR="00061C6A" w:rsidRPr="00B6063B">
        <w:rPr>
          <w:color w:val="000000" w:themeColor="text1"/>
          <w:lang w:val="es-ES"/>
        </w:rPr>
        <w:t xml:space="preserve"> mund të identifikohen me lehtësi gjatë prodhimit gjuhësor (Odlin, 1989, f. 36). Këto dukuri mund të interpretohen dhe në kuadër të teorisë së ndërgjuhës (interlanguage), e cila e konsideron sistemin gjuhësor të nxënësit si një sistem të ndërmjetëm dhe dinamik, të ndërtuar gjatë </w:t>
      </w:r>
      <w:r w:rsidR="00061C6A" w:rsidRPr="00B03057">
        <w:rPr>
          <w:color w:val="000000" w:themeColor="text1"/>
          <w:lang w:val="es-ES"/>
        </w:rPr>
        <w:t xml:space="preserve">procesit të përvetësimit të gjuhës së huaj. Ndërgjuha përbën një sistem më vete, i cili formohet nga përpjekjet e studentit për të prodhuar struktura </w:t>
      </w:r>
      <w:r w:rsidRPr="001C2394">
        <w:rPr>
          <w:color w:val="000000" w:themeColor="text1"/>
          <w:lang w:val="es-ES"/>
        </w:rPr>
        <w:t>të gjuhës që mëson, duke shfrytëzuar dijet dhe strategjitë që zotëron</w:t>
      </w:r>
      <w:r w:rsidR="00061C6A" w:rsidRPr="00B03057">
        <w:rPr>
          <w:color w:val="000000" w:themeColor="text1"/>
          <w:lang w:val="es-ES"/>
        </w:rPr>
        <w:t xml:space="preserve"> (Selinker, 1972). Në këtë kuadër, përdorimi i foljes </w:t>
      </w:r>
      <w:r w:rsidR="00061C6A" w:rsidRPr="00B03057">
        <w:rPr>
          <w:rStyle w:val="Emphasis"/>
          <w:color w:val="000000" w:themeColor="text1"/>
          <w:lang w:val="es-ES"/>
        </w:rPr>
        <w:t>ser</w:t>
      </w:r>
      <w:r w:rsidR="00061C6A" w:rsidRPr="00B03057">
        <w:rPr>
          <w:color w:val="000000" w:themeColor="text1"/>
          <w:lang w:val="es-ES"/>
        </w:rPr>
        <w:t xml:space="preserve"> në vend të </w:t>
      </w:r>
      <w:r w:rsidR="00061C6A" w:rsidRPr="00B03057">
        <w:rPr>
          <w:rStyle w:val="Emphasis"/>
          <w:color w:val="000000" w:themeColor="text1"/>
          <w:lang w:val="es-ES"/>
        </w:rPr>
        <w:t>estar</w:t>
      </w:r>
      <w:r w:rsidR="00061C6A" w:rsidRPr="00B03057">
        <w:rPr>
          <w:color w:val="000000" w:themeColor="text1"/>
          <w:lang w:val="es-ES"/>
        </w:rPr>
        <w:t xml:space="preserve"> nuk duhet parë si një gabim i izoluar apo i rastësishëm, por si tregues i një faze zhvillimore në të cilën studenti përpiqet të organizojë dhe të zbatojë rregullat e sistemit foljor të spanjishtes duke u mbështetur pjesërisht edhe në strukturat e gjuhës amtare.</w:t>
      </w:r>
    </w:p>
    <w:p w14:paraId="22207184" w14:textId="188F7CDA" w:rsidR="00061C6A" w:rsidRPr="00B6063B" w:rsidRDefault="00061C6A" w:rsidP="00061C6A">
      <w:pPr>
        <w:pStyle w:val="NormalWeb"/>
        <w:spacing w:before="0" w:beforeAutospacing="0" w:after="0" w:afterAutospacing="0" w:line="276" w:lineRule="auto"/>
        <w:jc w:val="both"/>
        <w:rPr>
          <w:color w:val="000000" w:themeColor="text1"/>
          <w:lang w:val="es-ES"/>
        </w:rPr>
      </w:pPr>
      <w:r w:rsidRPr="00B03057">
        <w:rPr>
          <w:color w:val="000000" w:themeColor="text1"/>
          <w:lang w:val="es-ES"/>
        </w:rPr>
        <w:t xml:space="preserve">Ndërsa dallimi midis ser dhe estar përbën një nga vështirësitë kryesore në përvetësimin e gjuhës spanjolle, një sfidë e mëtejshme lidhet me përdorimin e foljes tener, e cila në shqip korrespondon me foljen kam, por në kontekste të caktuara semantike realizohet përmes strukturave që në shqip shprehen me foljen jam. Të dhënat e mbledhura nga pyetësori i zhvilluar me studentët e vitit të parë (niveli A1–A2), veçanërisht në pyetjet me zgjedhje, evidentojnë qartë këtë ndërthurje problematike ndërmjet dy ose më shumë gjuhëve të huaja. Në gramatikën moderne spanjolle të Juan Kattán-Ibarra dhe Christopher Pountain, shumë shprehje me foljen </w:t>
      </w:r>
      <w:r w:rsidRPr="00B03057">
        <w:rPr>
          <w:rStyle w:val="Emphasis"/>
          <w:color w:val="000000" w:themeColor="text1"/>
          <w:lang w:val="es-ES"/>
        </w:rPr>
        <w:t>tener</w:t>
      </w:r>
      <w:r w:rsidRPr="00B03057">
        <w:rPr>
          <w:color w:val="000000" w:themeColor="text1"/>
          <w:lang w:val="es-ES"/>
        </w:rPr>
        <w:t xml:space="preserve"> përdoren për të shprehur gjendje fizike dhe emocionale që në anglisht dhe në gjuhë të tjera zakonisht realizohen përmes foljes “to be” (Kattán-Ibarra and Pountain, 2003, f. 184). Ky dallim strukturor ndërmjet dy sistemeve gjuhësore përbën një burim të rëndësishëm interferencash në procesin e përvetësimit të spanjishtes nga studentët shqiptarë.</w:t>
      </w:r>
      <w:r w:rsidRPr="00B6063B">
        <w:rPr>
          <w:color w:val="000000" w:themeColor="text1"/>
          <w:lang w:val="es-ES"/>
        </w:rPr>
        <w:t xml:space="preserve"> </w:t>
      </w:r>
    </w:p>
    <w:p w14:paraId="51AF90D2" w14:textId="77777777" w:rsidR="00061C6A" w:rsidRDefault="00061C6A" w:rsidP="00061C6A">
      <w:pPr>
        <w:spacing w:after="0"/>
        <w:jc w:val="both"/>
        <w:rPr>
          <w:rFonts w:ascii="Times New Roman" w:hAnsi="Times New Roman" w:cs="Times New Roman"/>
          <w:color w:val="000000" w:themeColor="text1"/>
          <w:sz w:val="24"/>
          <w:szCs w:val="24"/>
          <w:lang w:val="es-ES"/>
        </w:rPr>
      </w:pPr>
      <w:r w:rsidRPr="00533665">
        <w:rPr>
          <w:rFonts w:ascii="Times New Roman" w:hAnsi="Times New Roman" w:cs="Times New Roman"/>
          <w:color w:val="000000" w:themeColor="text1"/>
          <w:sz w:val="24"/>
          <w:szCs w:val="24"/>
          <w:lang w:val="es-ES"/>
        </w:rPr>
        <w:t>Në mënyrë të veçantë, kjo problematikë evidentohet edhe në dialogë të thjeshtë komunikativë, si në rastin:</w:t>
      </w:r>
    </w:p>
    <w:p w14:paraId="5753A726" w14:textId="77777777" w:rsidR="00061C6A" w:rsidRPr="00B6063B" w:rsidRDefault="00061C6A" w:rsidP="00061C6A">
      <w:pPr>
        <w:spacing w:after="0"/>
        <w:jc w:val="both"/>
        <w:rPr>
          <w:rFonts w:ascii="Times New Roman" w:hAnsi="Times New Roman" w:cs="Times New Roman"/>
          <w:color w:val="000000" w:themeColor="text1"/>
          <w:sz w:val="24"/>
          <w:szCs w:val="24"/>
          <w:lang w:val="es-ES"/>
        </w:rPr>
      </w:pPr>
    </w:p>
    <w:p w14:paraId="3F4034FF" w14:textId="77777777" w:rsidR="00061C6A"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i/>
          <w:iCs/>
          <w:color w:val="000000" w:themeColor="text1"/>
          <w:sz w:val="24"/>
          <w:szCs w:val="24"/>
          <w:lang w:val="es-ES_tradnl"/>
        </w:rPr>
        <w:t>“Sa vjeç je? – Jam 20 vjeç”</w:t>
      </w:r>
      <w:r w:rsidRPr="00B6063B">
        <w:rPr>
          <w:rFonts w:ascii="Times New Roman" w:hAnsi="Times New Roman" w:cs="Times New Roman"/>
          <w:color w:val="000000" w:themeColor="text1"/>
          <w:sz w:val="24"/>
          <w:szCs w:val="24"/>
          <w:lang w:val="es-ES_tradnl"/>
        </w:rPr>
        <w:t xml:space="preserve">, që në spanjisht strukturohet si </w:t>
      </w:r>
      <w:bookmarkStart w:id="316" w:name="_Hlk227944320"/>
      <w:r w:rsidRPr="00B6063B">
        <w:rPr>
          <w:rFonts w:ascii="Times New Roman" w:hAnsi="Times New Roman" w:cs="Times New Roman"/>
          <w:i/>
          <w:iCs/>
          <w:color w:val="000000" w:themeColor="text1"/>
          <w:sz w:val="24"/>
          <w:szCs w:val="24"/>
          <w:lang w:val="es-ES_tradnl"/>
        </w:rPr>
        <w:t>“¿Cuántos años tienes? – Tengo 20 años”</w:t>
      </w:r>
      <w:r w:rsidRPr="00B6063B">
        <w:rPr>
          <w:rFonts w:ascii="Times New Roman" w:hAnsi="Times New Roman" w:cs="Times New Roman"/>
          <w:color w:val="000000" w:themeColor="text1"/>
          <w:sz w:val="24"/>
          <w:szCs w:val="24"/>
          <w:lang w:val="es-ES_tradnl"/>
        </w:rPr>
        <w:t xml:space="preserve">, vërehen struktura gjuhesore te pasakta si </w:t>
      </w:r>
      <w:r w:rsidRPr="00B6063B">
        <w:rPr>
          <w:rFonts w:ascii="Times New Roman" w:hAnsi="Times New Roman" w:cs="Times New Roman"/>
          <w:i/>
          <w:iCs/>
          <w:color w:val="000000" w:themeColor="text1"/>
          <w:sz w:val="24"/>
          <w:szCs w:val="24"/>
          <w:lang w:val="es-ES_tradnl"/>
        </w:rPr>
        <w:t>“</w:t>
      </w:r>
      <w:r w:rsidRPr="00B6063B">
        <w:rPr>
          <w:rFonts w:ascii="Cambria Math" w:hAnsi="Cambria Math" w:cs="Cambria Math"/>
          <w:i/>
          <w:iCs/>
          <w:color w:val="000000" w:themeColor="text1"/>
          <w:sz w:val="24"/>
          <w:szCs w:val="24"/>
          <w:lang w:val="es-ES_tradnl"/>
        </w:rPr>
        <w:t>⊗</w:t>
      </w:r>
      <w:r w:rsidRPr="00B6063B">
        <w:rPr>
          <w:rFonts w:ascii="Times New Roman" w:hAnsi="Times New Roman" w:cs="Times New Roman"/>
          <w:i/>
          <w:iCs/>
          <w:color w:val="000000" w:themeColor="text1"/>
          <w:sz w:val="24"/>
          <w:szCs w:val="24"/>
          <w:lang w:val="es-ES_tradnl"/>
        </w:rPr>
        <w:t xml:space="preserve"> Soy 20 años”</w:t>
      </w:r>
      <w:r w:rsidRPr="00B6063B">
        <w:rPr>
          <w:rFonts w:ascii="Times New Roman" w:hAnsi="Times New Roman" w:cs="Times New Roman"/>
          <w:color w:val="000000" w:themeColor="text1"/>
          <w:sz w:val="24"/>
          <w:szCs w:val="24"/>
          <w:lang w:val="es-ES_tradnl"/>
        </w:rPr>
        <w:t>.</w:t>
      </w:r>
    </w:p>
    <w:p w14:paraId="1D3DEC76"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 </w:t>
      </w:r>
      <w:bookmarkEnd w:id="316"/>
    </w:p>
    <w:p w14:paraId="6BA52BD4" w14:textId="1A44C370" w:rsidR="00061C6A" w:rsidRPr="000370DC" w:rsidRDefault="00061C6A" w:rsidP="00061C6A">
      <w:pPr>
        <w:spacing w:after="0"/>
        <w:jc w:val="both"/>
        <w:rPr>
          <w:rFonts w:ascii="Times New Roman" w:hAnsi="Times New Roman" w:cs="Times New Roman"/>
          <w:color w:val="000000" w:themeColor="text1"/>
          <w:sz w:val="24"/>
          <w:szCs w:val="24"/>
          <w:highlight w:val="yellow"/>
          <w:lang w:val="es-ES_tradnl"/>
        </w:rPr>
      </w:pPr>
      <w:r w:rsidRPr="00B6063B">
        <w:rPr>
          <w:rFonts w:ascii="Times New Roman" w:hAnsi="Times New Roman" w:cs="Times New Roman"/>
          <w:color w:val="000000" w:themeColor="text1"/>
          <w:sz w:val="24"/>
          <w:szCs w:val="24"/>
          <w:lang w:val="es-ES_tradnl"/>
        </w:rPr>
        <w:t>K</w:t>
      </w:r>
      <w:r w:rsidR="00AB7954">
        <w:rPr>
          <w:rFonts w:ascii="Times New Roman" w:hAnsi="Times New Roman" w:cs="Times New Roman"/>
          <w:color w:val="000000" w:themeColor="text1"/>
          <w:sz w:val="24"/>
          <w:szCs w:val="24"/>
          <w:lang w:val="es-ES_tradnl"/>
        </w:rPr>
        <w:t>jo</w:t>
      </w:r>
      <w:r w:rsidRPr="00B6063B">
        <w:rPr>
          <w:rFonts w:ascii="Times New Roman" w:hAnsi="Times New Roman" w:cs="Times New Roman"/>
          <w:color w:val="000000" w:themeColor="text1"/>
          <w:sz w:val="24"/>
          <w:szCs w:val="24"/>
          <w:lang w:val="es-ES_tradnl"/>
        </w:rPr>
        <w:t xml:space="preserve"> </w:t>
      </w:r>
      <w:r w:rsidR="00AB7954" w:rsidRPr="00016493">
        <w:rPr>
          <w:rFonts w:ascii="Times New Roman" w:hAnsi="Times New Roman" w:cs="Times New Roman"/>
          <w:sz w:val="24"/>
          <w:szCs w:val="24"/>
          <w:lang w:val="es-ES_tradnl"/>
        </w:rPr>
        <w:t>shmangie</w:t>
      </w:r>
      <w:r w:rsidRPr="00B6063B">
        <w:rPr>
          <w:rFonts w:ascii="Times New Roman" w:hAnsi="Times New Roman" w:cs="Times New Roman"/>
          <w:color w:val="000000" w:themeColor="text1"/>
          <w:sz w:val="24"/>
          <w:szCs w:val="24"/>
          <w:lang w:val="es-ES_tradnl"/>
        </w:rPr>
        <w:t xml:space="preserve"> pasqyron një transfer të drejtpërdrejtë nga gjuha amtare, ku përdorimi i foljes </w:t>
      </w:r>
      <w:r w:rsidRPr="00B6063B">
        <w:rPr>
          <w:rFonts w:ascii="Times New Roman" w:hAnsi="Times New Roman" w:cs="Times New Roman"/>
          <w:i/>
          <w:iCs/>
          <w:color w:val="000000" w:themeColor="text1"/>
          <w:sz w:val="24"/>
          <w:szCs w:val="24"/>
          <w:lang w:val="es-ES_tradnl"/>
        </w:rPr>
        <w:t>jam</w:t>
      </w:r>
      <w:r w:rsidRPr="00B6063B">
        <w:rPr>
          <w:rFonts w:ascii="Times New Roman" w:hAnsi="Times New Roman" w:cs="Times New Roman"/>
          <w:color w:val="000000" w:themeColor="text1"/>
          <w:sz w:val="24"/>
          <w:szCs w:val="24"/>
          <w:lang w:val="es-ES_tradnl"/>
        </w:rPr>
        <w:t xml:space="preserve"> për shprehjen e moshës projektohet në mënyrë të pasaktë në sistemin e spanjishtes. Si rrjedhojë, zgjedhja e foljes nuk bazohet në normat leksiko-gramatikore të gjuhës së synuar, por në modele të të huazuara nga gjuha amtare</w:t>
      </w:r>
      <w:r>
        <w:rPr>
          <w:rFonts w:ascii="Times New Roman" w:hAnsi="Times New Roman" w:cs="Times New Roman"/>
          <w:color w:val="000000" w:themeColor="text1"/>
          <w:sz w:val="24"/>
          <w:szCs w:val="24"/>
          <w:lang w:val="es-ES_tradnl"/>
        </w:rPr>
        <w:t xml:space="preserve"> </w:t>
      </w:r>
      <w:r w:rsidRPr="000370DC">
        <w:rPr>
          <w:rFonts w:ascii="Times New Roman" w:hAnsi="Times New Roman" w:cs="Times New Roman"/>
          <w:color w:val="000000" w:themeColor="text1"/>
          <w:sz w:val="24"/>
          <w:szCs w:val="24"/>
          <w:lang w:val="es-ES_tradnl"/>
        </w:rPr>
        <w:t>(Baralo, 2001).</w:t>
      </w:r>
    </w:p>
    <w:p w14:paraId="3A8F505D" w14:textId="77777777" w:rsidR="00061C6A" w:rsidRDefault="00061C6A" w:rsidP="00061C6A">
      <w:pPr>
        <w:spacing w:after="0"/>
        <w:jc w:val="both"/>
        <w:rPr>
          <w:rFonts w:ascii="Times New Roman" w:hAnsi="Times New Roman" w:cs="Times New Roman"/>
          <w:color w:val="000000" w:themeColor="text1"/>
          <w:sz w:val="24"/>
          <w:szCs w:val="24"/>
          <w:highlight w:val="yellow"/>
          <w:lang w:val="es-ES_tradnl"/>
        </w:rPr>
      </w:pPr>
    </w:p>
    <w:p w14:paraId="1C4C8210" w14:textId="77777777" w:rsidR="000813BC" w:rsidRPr="00B6063B" w:rsidRDefault="000813BC" w:rsidP="00061C6A">
      <w:pPr>
        <w:spacing w:after="0"/>
        <w:jc w:val="both"/>
        <w:rPr>
          <w:rFonts w:ascii="Times New Roman" w:hAnsi="Times New Roman" w:cs="Times New Roman"/>
          <w:color w:val="000000" w:themeColor="text1"/>
          <w:sz w:val="24"/>
          <w:szCs w:val="24"/>
          <w:highlight w:val="yellow"/>
          <w:lang w:val="es-ES_tradnl"/>
        </w:rPr>
      </w:pPr>
    </w:p>
    <w:p w14:paraId="270ACC70"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317" w:name="_Toc230597965"/>
      <w:bookmarkStart w:id="318" w:name="_Toc241046716"/>
      <w:bookmarkStart w:id="319" w:name="_Hlk229055354"/>
      <w:r w:rsidRPr="00CC2866">
        <w:rPr>
          <w:rFonts w:ascii="Times New Roman" w:hAnsi="Times New Roman" w:cs="Times New Roman"/>
          <w:b/>
          <w:bCs/>
          <w:color w:val="000000" w:themeColor="text1"/>
          <w:sz w:val="24"/>
          <w:szCs w:val="24"/>
          <w:lang w:val="es-ES_tradnl"/>
        </w:rPr>
        <w:lastRenderedPageBreak/>
        <w:t>4.4 Vështirësitë në përdorimin e kohëve dhe mënyrave foljore</w:t>
      </w:r>
      <w:bookmarkEnd w:id="317"/>
      <w:bookmarkEnd w:id="318"/>
    </w:p>
    <w:p w14:paraId="6451B78E" w14:textId="77777777" w:rsidR="00061C6A" w:rsidRPr="00CC2866" w:rsidRDefault="00061C6A" w:rsidP="00061C6A">
      <w:pPr>
        <w:pStyle w:val="Heading1"/>
        <w:spacing w:after="0"/>
        <w:rPr>
          <w:rFonts w:ascii="Times New Roman" w:hAnsi="Times New Roman" w:cs="Times New Roman"/>
          <w:b/>
          <w:bCs/>
          <w:color w:val="000000" w:themeColor="text1"/>
          <w:sz w:val="24"/>
          <w:szCs w:val="24"/>
          <w:lang w:val="es-ES_tradnl"/>
        </w:rPr>
      </w:pPr>
      <w:bookmarkStart w:id="320" w:name="_Toc230597966"/>
      <w:bookmarkStart w:id="321" w:name="_Toc241046717"/>
      <w:r w:rsidRPr="00CC2866">
        <w:rPr>
          <w:rFonts w:ascii="Times New Roman" w:hAnsi="Times New Roman" w:cs="Times New Roman"/>
          <w:b/>
          <w:bCs/>
          <w:color w:val="000000" w:themeColor="text1"/>
          <w:sz w:val="24"/>
          <w:szCs w:val="24"/>
          <w:lang w:val="es-ES_tradnl"/>
        </w:rPr>
        <w:t>4.4.1 Vështirësitë në përdorimin e kohës së pakryer dhe të kryer të thjeshtë</w:t>
      </w:r>
      <w:bookmarkEnd w:id="319"/>
      <w:bookmarkEnd w:id="320"/>
      <w:bookmarkEnd w:id="321"/>
    </w:p>
    <w:p w14:paraId="2DFBBEBE" w14:textId="549D1B4E" w:rsidR="00061C6A" w:rsidRPr="00B03057" w:rsidRDefault="00061C6A" w:rsidP="00061C6A">
      <w:pPr>
        <w:spacing w:before="240"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Në kuadër të kërkimeve bashkëkohore mbi mësimdhënien e spanjishtes si gjuhë e huaj, një vëmendje e veçantë i është kushtuar problematikës që paraqet kundërvënie ndërmjet </w:t>
      </w:r>
      <w:r w:rsidR="006F3A81" w:rsidRPr="006F3A81">
        <w:rPr>
          <w:rFonts w:ascii="Times New Roman" w:hAnsi="Times New Roman" w:cs="Times New Roman"/>
          <w:color w:val="000000" w:themeColor="text1"/>
          <w:sz w:val="24"/>
          <w:szCs w:val="24"/>
          <w:lang w:val="es-ES_tradnl"/>
        </w:rPr>
        <w:t>formave të së pakryerës dhe të së kryerës së thjeshtë</w:t>
      </w:r>
      <w:r w:rsidRPr="00B6063B">
        <w:rPr>
          <w:rFonts w:ascii="Times New Roman" w:hAnsi="Times New Roman" w:cs="Times New Roman"/>
          <w:color w:val="000000" w:themeColor="text1"/>
          <w:sz w:val="24"/>
          <w:szCs w:val="24"/>
          <w:lang w:val="es-ES_tradnl"/>
        </w:rPr>
        <w:t xml:space="preserve">. </w:t>
      </w:r>
      <w:r w:rsidR="00D94E16" w:rsidRPr="00D94E16">
        <w:rPr>
          <w:rFonts w:ascii="Times New Roman" w:hAnsi="Times New Roman" w:cs="Times New Roman"/>
          <w:color w:val="000000" w:themeColor="text1"/>
          <w:sz w:val="24"/>
          <w:szCs w:val="24"/>
          <w:lang w:val="es-ES_tradnl"/>
        </w:rPr>
        <w:t>Kërkime të ndryshme</w:t>
      </w:r>
      <w:r w:rsidR="00D94E16">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 xml:space="preserve">kanë analizuar vështirësitë që hasin studentët në përzgjedhjen dhe përdorimin korrekt të këtyre dy formave foljore, duke e lidhur këtë fenomen jo vetëm me dimensionin kohor të ngjarjes, por edhe me interpretimin aspektual dhe pragmatik të saj. Në këtë aspekt, studiuesit theksojnë se dallimi ndërmjet një veprimi të perceptuar si i përfunduar dhe një </w:t>
      </w:r>
      <w:r w:rsidRPr="00B03057">
        <w:rPr>
          <w:rFonts w:ascii="Times New Roman" w:hAnsi="Times New Roman" w:cs="Times New Roman"/>
          <w:color w:val="000000" w:themeColor="text1"/>
          <w:sz w:val="24"/>
          <w:szCs w:val="24"/>
          <w:lang w:val="es-ES_tradnl"/>
        </w:rPr>
        <w:t xml:space="preserve">situate të paraqitur si e vazhdueshme ose përshkruese përbën një nga sfidat më komplekse në procesin e përvetësimit të sistemit </w:t>
      </w:r>
      <w:r>
        <w:rPr>
          <w:rFonts w:ascii="Times New Roman" w:hAnsi="Times New Roman" w:cs="Times New Roman"/>
          <w:color w:val="000000" w:themeColor="text1"/>
          <w:sz w:val="24"/>
          <w:szCs w:val="24"/>
          <w:lang w:val="es-ES_tradnl"/>
        </w:rPr>
        <w:t>foljor</w:t>
      </w:r>
      <w:r w:rsidRPr="00B03057">
        <w:rPr>
          <w:rFonts w:ascii="Times New Roman" w:hAnsi="Times New Roman" w:cs="Times New Roman"/>
          <w:color w:val="000000" w:themeColor="text1"/>
          <w:sz w:val="24"/>
          <w:szCs w:val="24"/>
          <w:lang w:val="es-ES_tradnl"/>
        </w:rPr>
        <w:t xml:space="preserve"> të gjuhës spanjolle.</w:t>
      </w:r>
    </w:p>
    <w:p w14:paraId="2DD1580A" w14:textId="0F5D5995" w:rsidR="00061C6A"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r w:rsidRPr="00B03057">
        <w:rPr>
          <w:rFonts w:ascii="Times New Roman" w:eastAsia="Times New Roman" w:hAnsi="Times New Roman" w:cs="Times New Roman"/>
          <w:color w:val="000000" w:themeColor="text1"/>
          <w:sz w:val="24"/>
          <w:szCs w:val="24"/>
          <w:lang w:val="es-ES_tradnl" w:eastAsia="en-GB"/>
        </w:rPr>
        <w:t>Në rastin e kohës se pakryer, koha e referimit (</w:t>
      </w:r>
      <w:r w:rsidRPr="00B6063B">
        <w:rPr>
          <w:rFonts w:ascii="Times New Roman" w:hAnsi="Times New Roman" w:cs="Times New Roman"/>
          <w:color w:val="000000" w:themeColor="text1"/>
          <w:sz w:val="24"/>
          <w:szCs w:val="24"/>
          <w:lang w:val="es-ES_tradnl"/>
        </w:rPr>
        <w:t xml:space="preserve">intervali kohor) </w:t>
      </w:r>
      <w:r w:rsidRPr="00B6063B">
        <w:rPr>
          <w:rFonts w:ascii="Times New Roman" w:eastAsia="Times New Roman" w:hAnsi="Times New Roman" w:cs="Times New Roman"/>
          <w:color w:val="000000" w:themeColor="text1"/>
          <w:sz w:val="24"/>
          <w:szCs w:val="24"/>
          <w:lang w:val="es-ES_tradnl" w:eastAsia="en-GB"/>
        </w:rPr>
        <w:t>përfshihet brenda kohës së situatës (</w:t>
      </w:r>
      <w:r w:rsidRPr="00B6063B">
        <w:rPr>
          <w:rFonts w:ascii="Times New Roman" w:eastAsia="Times New Roman" w:hAnsi="Times New Roman" w:cs="Times New Roman"/>
          <w:iCs/>
          <w:color w:val="000000" w:themeColor="text1"/>
          <w:sz w:val="24"/>
          <w:szCs w:val="24"/>
          <w:lang w:val="es-ES_tradnl" w:eastAsia="en-GB"/>
        </w:rPr>
        <w:t>Koha e Situ</w:t>
      </w:r>
      <w:r w:rsidRPr="00B6063B">
        <w:rPr>
          <w:rFonts w:ascii="Times New Roman" w:eastAsia="Times New Roman" w:hAnsi="Times New Roman" w:cs="Times New Roman"/>
          <w:color w:val="000000" w:themeColor="text1"/>
          <w:sz w:val="24"/>
          <w:szCs w:val="24"/>
          <w:lang w:val="es-ES_tradnl" w:eastAsia="en-GB"/>
        </w:rPr>
        <w:t>at</w:t>
      </w:r>
      <w:r w:rsidRPr="00B6063B">
        <w:rPr>
          <w:rFonts w:ascii="Times New Roman" w:eastAsia="Times New Roman" w:hAnsi="Times New Roman" w:cs="Times New Roman"/>
          <w:iCs/>
          <w:color w:val="000000" w:themeColor="text1"/>
          <w:sz w:val="24"/>
          <w:szCs w:val="24"/>
          <w:lang w:val="es-ES_tradnl" w:eastAsia="en-GB"/>
        </w:rPr>
        <w:t>ës</w:t>
      </w:r>
      <w:r w:rsidRPr="00B6063B">
        <w:rPr>
          <w:rFonts w:ascii="Times New Roman" w:eastAsia="Times New Roman" w:hAnsi="Times New Roman" w:cs="Times New Roman"/>
          <w:color w:val="000000" w:themeColor="text1"/>
          <w:sz w:val="24"/>
          <w:szCs w:val="24"/>
          <w:lang w:val="es-ES_tradnl" w:eastAsia="en-GB"/>
        </w:rPr>
        <w:t xml:space="preserve">), në mënyrë të tillë që </w:t>
      </w:r>
      <w:r w:rsidR="00282434" w:rsidRPr="00016493">
        <w:rPr>
          <w:rFonts w:ascii="Times New Roman" w:eastAsia="Times New Roman" w:hAnsi="Times New Roman" w:cs="Times New Roman"/>
          <w:color w:val="000000" w:themeColor="text1"/>
          <w:sz w:val="24"/>
          <w:szCs w:val="24"/>
          <w:lang w:val="es-ES_tradnl"/>
        </w:rPr>
        <w:t>përqendrohet</w:t>
      </w:r>
      <w:r w:rsidRPr="00B6063B">
        <w:rPr>
          <w:rFonts w:ascii="Times New Roman" w:eastAsia="Times New Roman" w:hAnsi="Times New Roman" w:cs="Times New Roman"/>
          <w:color w:val="000000" w:themeColor="text1"/>
          <w:sz w:val="24"/>
          <w:szCs w:val="24"/>
          <w:lang w:val="es-ES_tradnl" w:eastAsia="en-GB"/>
        </w:rPr>
        <w:t xml:space="preserve"> vetëm një pjesë e ngjarjes, por jo fillimi dhe as fundi i saj.</w:t>
      </w:r>
    </w:p>
    <w:p w14:paraId="532B4961"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p>
    <w:p w14:paraId="3EAAEE99" w14:textId="79170CB0" w:rsidR="00061C6A" w:rsidRDefault="00061C6A" w:rsidP="00061C6A">
      <w:pPr>
        <w:spacing w:after="0"/>
        <w:jc w:val="center"/>
        <w:rPr>
          <w:rFonts w:ascii="Times New Roman" w:eastAsia="Times New Roman" w:hAnsi="Times New Roman" w:cs="Times New Roman"/>
          <w:b/>
          <w:bCs/>
          <w:color w:val="000000" w:themeColor="text1"/>
          <w:sz w:val="20"/>
          <w:szCs w:val="24"/>
          <w:lang w:val="sq-AL" w:eastAsia="en-GB"/>
        </w:rPr>
      </w:pPr>
      <w:bookmarkStart w:id="322" w:name="_Hlk230866026"/>
      <w:r w:rsidRPr="00DA25C8">
        <w:rPr>
          <w:rFonts w:ascii="Times New Roman" w:eastAsia="Times New Roman" w:hAnsi="Times New Roman" w:cs="Times New Roman"/>
          <w:b/>
          <w:bCs/>
          <w:color w:val="000000" w:themeColor="text1"/>
          <w:sz w:val="20"/>
          <w:szCs w:val="24"/>
          <w:lang w:val="es-ES_tradnl" w:eastAsia="en-GB"/>
        </w:rPr>
        <w:t>Figura 4.</w:t>
      </w:r>
      <w:r>
        <w:rPr>
          <w:rFonts w:ascii="Times New Roman" w:eastAsia="Times New Roman" w:hAnsi="Times New Roman" w:cs="Times New Roman"/>
          <w:b/>
          <w:bCs/>
          <w:color w:val="000000" w:themeColor="text1"/>
          <w:sz w:val="20"/>
          <w:szCs w:val="24"/>
          <w:lang w:val="es-ES_tradnl" w:eastAsia="en-GB"/>
        </w:rPr>
        <w:t>3</w:t>
      </w:r>
      <w:r w:rsidRPr="00DA25C8">
        <w:rPr>
          <w:rFonts w:ascii="Times New Roman" w:eastAsia="Times New Roman" w:hAnsi="Times New Roman" w:cs="Times New Roman"/>
          <w:b/>
          <w:bCs/>
          <w:color w:val="000000" w:themeColor="text1"/>
          <w:sz w:val="20"/>
          <w:szCs w:val="24"/>
          <w:lang w:val="es-ES_tradnl" w:eastAsia="en-GB"/>
        </w:rPr>
        <w:t xml:space="preserve"> </w:t>
      </w:r>
      <w:r w:rsidRPr="00F877FA">
        <w:rPr>
          <w:rFonts w:ascii="Times New Roman" w:eastAsia="Times New Roman" w:hAnsi="Times New Roman" w:cs="Times New Roman"/>
          <w:b/>
          <w:bCs/>
          <w:color w:val="000000" w:themeColor="text1"/>
          <w:sz w:val="20"/>
          <w:szCs w:val="24"/>
          <w:lang w:val="sq-AL" w:eastAsia="en-GB"/>
        </w:rPr>
        <w:t>Paraqitja e aspektit të kohës së pakryer sipas Klein</w:t>
      </w:r>
      <w:r w:rsidR="009823C7">
        <w:rPr>
          <w:rFonts w:ascii="Times New Roman" w:eastAsia="Times New Roman" w:hAnsi="Times New Roman" w:cs="Times New Roman"/>
          <w:b/>
          <w:bCs/>
          <w:color w:val="000000" w:themeColor="text1"/>
          <w:sz w:val="20"/>
          <w:szCs w:val="24"/>
          <w:lang w:val="sq-AL" w:eastAsia="en-GB"/>
        </w:rPr>
        <w:t>-it</w:t>
      </w:r>
      <w:r w:rsidRPr="00F877FA">
        <w:rPr>
          <w:rFonts w:ascii="Times New Roman" w:eastAsia="Times New Roman" w:hAnsi="Times New Roman" w:cs="Times New Roman"/>
          <w:b/>
          <w:bCs/>
          <w:color w:val="000000" w:themeColor="text1"/>
          <w:sz w:val="20"/>
          <w:szCs w:val="24"/>
          <w:lang w:val="sq-AL" w:eastAsia="en-GB"/>
        </w:rPr>
        <w:t xml:space="preserve"> (1992</w:t>
      </w:r>
      <w:r>
        <w:rPr>
          <w:rFonts w:ascii="Times New Roman" w:eastAsia="Times New Roman" w:hAnsi="Times New Roman" w:cs="Times New Roman"/>
          <w:b/>
          <w:bCs/>
          <w:color w:val="000000" w:themeColor="text1"/>
          <w:sz w:val="20"/>
          <w:szCs w:val="24"/>
          <w:lang w:val="sq-AL" w:eastAsia="en-GB"/>
        </w:rPr>
        <w:t>)</w:t>
      </w:r>
    </w:p>
    <w:p w14:paraId="3E902DB0" w14:textId="77777777" w:rsidR="00061C6A" w:rsidRDefault="00061C6A" w:rsidP="00061C6A">
      <w:pPr>
        <w:spacing w:after="0"/>
        <w:jc w:val="center"/>
        <w:rPr>
          <w:rFonts w:ascii="Times New Roman" w:eastAsia="Times New Roman" w:hAnsi="Times New Roman" w:cs="Times New Roman"/>
          <w:b/>
          <w:bCs/>
          <w:color w:val="000000" w:themeColor="text1"/>
          <w:sz w:val="20"/>
          <w:szCs w:val="24"/>
          <w:lang w:val="sq-AL" w:eastAsia="en-GB"/>
        </w:rPr>
      </w:pPr>
    </w:p>
    <w:p w14:paraId="3C358511" w14:textId="77777777" w:rsidR="00061C6A" w:rsidRDefault="00061C6A" w:rsidP="00061C6A">
      <w:pPr>
        <w:spacing w:after="0"/>
        <w:jc w:val="center"/>
        <w:rPr>
          <w:rFonts w:ascii="Times New Roman" w:eastAsia="Times New Roman" w:hAnsi="Times New Roman" w:cs="Times New Roman"/>
          <w:b/>
          <w:bCs/>
          <w:color w:val="000000" w:themeColor="text1"/>
          <w:sz w:val="24"/>
          <w:szCs w:val="24"/>
          <w:lang w:val="es-ES_tradnl" w:eastAsia="en-GB"/>
        </w:rPr>
      </w:pPr>
      <w:r w:rsidRPr="007970D3">
        <w:rPr>
          <w:rFonts w:ascii="Times New Roman" w:eastAsia="Times New Roman" w:hAnsi="Times New Roman" w:cs="Times New Roman"/>
          <w:b/>
          <w:bCs/>
          <w:noProof/>
          <w:color w:val="000000" w:themeColor="text1"/>
          <w:sz w:val="24"/>
          <w:szCs w:val="24"/>
        </w:rPr>
        <w:drawing>
          <wp:inline distT="0" distB="0" distL="0" distR="0" wp14:anchorId="6824BE8E" wp14:editId="64AF47CB">
            <wp:extent cx="5809130" cy="699247"/>
            <wp:effectExtent l="0" t="0" r="0" b="5715"/>
            <wp:docPr id="21" name="Picture 21" descr="A black background with text and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black background with text and a red line&#10;&#10;Description automatically generated"/>
                    <pic:cNvPicPr/>
                  </pic:nvPicPr>
                  <pic:blipFill rotWithShape="1">
                    <a:blip r:embed="rId44"/>
                    <a:srcRect t="23271" r="2204" b="23756"/>
                    <a:stretch/>
                  </pic:blipFill>
                  <pic:spPr bwMode="auto">
                    <a:xfrm>
                      <a:off x="0" y="0"/>
                      <a:ext cx="5812646" cy="699670"/>
                    </a:xfrm>
                    <a:prstGeom prst="rect">
                      <a:avLst/>
                    </a:prstGeom>
                    <a:ln>
                      <a:noFill/>
                    </a:ln>
                    <a:extLst>
                      <a:ext uri="{53640926-AAD7-44D8-BBD7-CCE9431645EC}">
                        <a14:shadowObscured xmlns:a14="http://schemas.microsoft.com/office/drawing/2010/main"/>
                      </a:ext>
                    </a:extLst>
                  </pic:spPr>
                </pic:pic>
              </a:graphicData>
            </a:graphic>
          </wp:inline>
        </w:drawing>
      </w:r>
      <w:bookmarkEnd w:id="322"/>
    </w:p>
    <w:p w14:paraId="6C3EA5A1" w14:textId="77777777" w:rsidR="00061C6A" w:rsidRPr="00431879" w:rsidRDefault="00061C6A" w:rsidP="00061C6A">
      <w:pPr>
        <w:spacing w:after="0"/>
        <w:jc w:val="center"/>
        <w:rPr>
          <w:rFonts w:ascii="Times New Roman" w:eastAsia="Times New Roman" w:hAnsi="Times New Roman" w:cs="Times New Roman"/>
          <w:b/>
          <w:bCs/>
          <w:color w:val="000000" w:themeColor="text1"/>
          <w:sz w:val="24"/>
          <w:szCs w:val="24"/>
          <w:lang w:val="es-ES_tradnl" w:eastAsia="en-GB"/>
        </w:rPr>
      </w:pPr>
    </w:p>
    <w:p w14:paraId="3A650421" w14:textId="7048C58C"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r w:rsidRPr="00B6063B">
        <w:rPr>
          <w:rFonts w:ascii="Times New Roman" w:eastAsia="Times New Roman" w:hAnsi="Times New Roman" w:cs="Times New Roman"/>
          <w:color w:val="000000" w:themeColor="text1"/>
          <w:sz w:val="24"/>
          <w:szCs w:val="24"/>
          <w:lang w:val="es-ES_tradnl" w:eastAsia="en-GB"/>
        </w:rPr>
        <w:t>Në përdorimin e kohës së pakryer, momenti i referimit (</w:t>
      </w:r>
      <w:r w:rsidRPr="00B6063B">
        <w:rPr>
          <w:rFonts w:ascii="Times New Roman" w:hAnsi="Times New Roman" w:cs="Times New Roman"/>
          <w:color w:val="000000" w:themeColor="text1"/>
          <w:sz w:val="24"/>
          <w:szCs w:val="24"/>
          <w:lang w:val="es-ES_tradnl"/>
        </w:rPr>
        <w:t xml:space="preserve">intervali kohor) </w:t>
      </w:r>
      <w:r w:rsidRPr="00B6063B">
        <w:rPr>
          <w:rFonts w:ascii="Times New Roman" w:eastAsia="Times New Roman" w:hAnsi="Times New Roman" w:cs="Times New Roman"/>
          <w:color w:val="000000" w:themeColor="text1"/>
          <w:sz w:val="24"/>
          <w:szCs w:val="24"/>
          <w:lang w:val="es-ES_tradnl" w:eastAsia="en-GB"/>
        </w:rPr>
        <w:t xml:space="preserve">ndodhet brenda zhvillimit të situatës së përshkruar, pa përfshirë kufijtë fillestarë dhe përfundimtarë të saj. </w:t>
      </w:r>
      <w:r w:rsidR="00C475F9" w:rsidRPr="00C475F9">
        <w:rPr>
          <w:rFonts w:ascii="Times New Roman" w:eastAsia="Times New Roman" w:hAnsi="Times New Roman" w:cs="Times New Roman"/>
          <w:color w:val="000000" w:themeColor="text1"/>
          <w:sz w:val="24"/>
          <w:szCs w:val="24"/>
          <w:lang w:val="es-ES_tradnl" w:eastAsia="en-GB"/>
        </w:rPr>
        <w:t>Në këtë rast, folësi paraqet një pjesë të kufizuar të veprimit gjatë zhvillimit të tij</w:t>
      </w:r>
      <w:r w:rsidRPr="00B6063B">
        <w:rPr>
          <w:rFonts w:ascii="Times New Roman" w:eastAsia="Times New Roman" w:hAnsi="Times New Roman" w:cs="Times New Roman"/>
          <w:color w:val="000000" w:themeColor="text1"/>
          <w:sz w:val="24"/>
          <w:szCs w:val="24"/>
          <w:lang w:val="es-ES_tradnl" w:eastAsia="en-GB"/>
        </w:rPr>
        <w:t>, duke e perceptuar ngjarjen si të papërfunduar ose në proces. Në këtë skemë, pjesa në kllapa tregon kohën e referimit, ndërsa vija e plotë paraqet kohëzgjatjen e situatës. Ndryshe nga aspekti i koh</w:t>
      </w:r>
      <w:r>
        <w:rPr>
          <w:rFonts w:ascii="Times New Roman" w:eastAsia="Times New Roman" w:hAnsi="Times New Roman" w:cs="Times New Roman"/>
          <w:color w:val="000000" w:themeColor="text1"/>
          <w:sz w:val="24"/>
          <w:szCs w:val="24"/>
          <w:lang w:val="es-ES_tradnl" w:eastAsia="en-GB"/>
        </w:rPr>
        <w:t>ë</w:t>
      </w:r>
      <w:r w:rsidRPr="00B6063B">
        <w:rPr>
          <w:rFonts w:ascii="Times New Roman" w:eastAsia="Times New Roman" w:hAnsi="Times New Roman" w:cs="Times New Roman"/>
          <w:color w:val="000000" w:themeColor="text1"/>
          <w:sz w:val="24"/>
          <w:szCs w:val="24"/>
          <w:lang w:val="es-ES_tradnl" w:eastAsia="en-GB"/>
        </w:rPr>
        <w:t>s s</w:t>
      </w:r>
      <w:r>
        <w:rPr>
          <w:rFonts w:ascii="Times New Roman" w:eastAsia="Times New Roman" w:hAnsi="Times New Roman" w:cs="Times New Roman"/>
          <w:color w:val="000000" w:themeColor="text1"/>
          <w:sz w:val="24"/>
          <w:szCs w:val="24"/>
          <w:lang w:val="es-ES_tradnl" w:eastAsia="en-GB"/>
        </w:rPr>
        <w:t>ë</w:t>
      </w:r>
      <w:r w:rsidRPr="00B6063B">
        <w:rPr>
          <w:rFonts w:ascii="Times New Roman" w:eastAsia="Times New Roman" w:hAnsi="Times New Roman" w:cs="Times New Roman"/>
          <w:color w:val="000000" w:themeColor="text1"/>
          <w:sz w:val="24"/>
          <w:szCs w:val="24"/>
          <w:lang w:val="es-ES_tradnl" w:eastAsia="en-GB"/>
        </w:rPr>
        <w:t xml:space="preserve"> pakryer, koha e referimit (</w:t>
      </w:r>
      <w:r w:rsidRPr="00B6063B">
        <w:rPr>
          <w:rFonts w:ascii="Times New Roman" w:hAnsi="Times New Roman" w:cs="Times New Roman"/>
          <w:color w:val="000000" w:themeColor="text1"/>
          <w:sz w:val="24"/>
          <w:szCs w:val="24"/>
          <w:lang w:val="es-ES_tradnl"/>
        </w:rPr>
        <w:t xml:space="preserve">intervali kohor) </w:t>
      </w:r>
      <w:r w:rsidRPr="00B6063B">
        <w:rPr>
          <w:rFonts w:ascii="Times New Roman" w:eastAsia="Times New Roman" w:hAnsi="Times New Roman" w:cs="Times New Roman"/>
          <w:color w:val="000000" w:themeColor="text1"/>
          <w:sz w:val="24"/>
          <w:szCs w:val="24"/>
          <w:lang w:val="es-ES_tradnl" w:eastAsia="en-GB"/>
        </w:rPr>
        <w:t>përfshin pikën përfundimtare të situatës dhe njëkohësisht fillimin e periudhës pas përfundimit të saj. Në këtë mënyrë, ngjarja perceptohet si një e tërë e përmbyllur dhe e përfunduar.</w:t>
      </w:r>
    </w:p>
    <w:p w14:paraId="505C3C88" w14:textId="410ED965" w:rsidR="00061C6A"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t>Po k</w:t>
      </w:r>
      <w:r>
        <w:rPr>
          <w:color w:val="000000" w:themeColor="text1"/>
          <w:lang w:val="sq-AL"/>
        </w:rPr>
        <w:t>ë</w:t>
      </w:r>
      <w:r w:rsidRPr="00B6063B">
        <w:rPr>
          <w:color w:val="000000" w:themeColor="text1"/>
          <w:lang w:val="sq-AL"/>
        </w:rPr>
        <w:t>tu</w:t>
      </w:r>
      <w:r w:rsidR="00571ACB">
        <w:rPr>
          <w:color w:val="000000" w:themeColor="text1"/>
          <w:lang w:val="sq-AL"/>
        </w:rPr>
        <w:t xml:space="preserve"> </w:t>
      </w:r>
      <w:r w:rsidRPr="00B6063B">
        <w:rPr>
          <w:color w:val="000000" w:themeColor="text1"/>
          <w:lang w:val="sq-AL"/>
        </w:rPr>
        <w:t>duke u bazuar dhe në studimet e Klein</w:t>
      </w:r>
      <w:r>
        <w:rPr>
          <w:color w:val="000000" w:themeColor="text1"/>
          <w:lang w:val="sq-AL"/>
        </w:rPr>
        <w:t>,</w:t>
      </w:r>
      <w:r w:rsidRPr="00B6063B">
        <w:rPr>
          <w:color w:val="000000" w:themeColor="text1"/>
          <w:lang w:val="sq-AL"/>
        </w:rPr>
        <w:t xml:space="preserve"> por dhe të (Vendler, 1974, f</w:t>
      </w:r>
      <w:r w:rsidR="00455E07">
        <w:rPr>
          <w:color w:val="000000" w:themeColor="text1"/>
          <w:lang w:val="sq-AL"/>
        </w:rPr>
        <w:t>f</w:t>
      </w:r>
      <w:r>
        <w:rPr>
          <w:color w:val="000000" w:themeColor="text1"/>
          <w:lang w:val="sq-AL"/>
        </w:rPr>
        <w:t>.</w:t>
      </w:r>
      <w:r w:rsidRPr="00B6063B">
        <w:rPr>
          <w:color w:val="000000" w:themeColor="text1"/>
          <w:lang w:val="sq-AL"/>
        </w:rPr>
        <w:t xml:space="preserve"> 99</w:t>
      </w:r>
      <w:r w:rsidR="00455E07">
        <w:rPr>
          <w:color w:val="000000" w:themeColor="text1"/>
          <w:lang w:val="sq-AL"/>
        </w:rPr>
        <w:t>–</w:t>
      </w:r>
      <w:r w:rsidRPr="00B6063B">
        <w:rPr>
          <w:color w:val="000000" w:themeColor="text1"/>
          <w:lang w:val="sq-AL"/>
        </w:rPr>
        <w:t xml:space="preserve">122) </w:t>
      </w:r>
      <w:r w:rsidRPr="00533665">
        <w:rPr>
          <w:color w:val="000000" w:themeColor="text1"/>
          <w:lang w:val="sq-AL"/>
        </w:rPr>
        <w:t>vlen të theksohet</w:t>
      </w:r>
      <w:r>
        <w:rPr>
          <w:color w:val="000000" w:themeColor="text1"/>
          <w:lang w:val="sq-AL"/>
        </w:rPr>
        <w:t xml:space="preserve"> </w:t>
      </w:r>
      <w:r w:rsidRPr="00B6063B">
        <w:rPr>
          <w:color w:val="000000" w:themeColor="text1"/>
          <w:lang w:val="sq-AL"/>
        </w:rPr>
        <w:t>se një kategori e rëndësishme q</w:t>
      </w:r>
      <w:r>
        <w:rPr>
          <w:color w:val="000000" w:themeColor="text1"/>
          <w:lang w:val="sq-AL"/>
        </w:rPr>
        <w:t>ë</w:t>
      </w:r>
      <w:r w:rsidRPr="00B6063B">
        <w:rPr>
          <w:color w:val="000000" w:themeColor="text1"/>
          <w:lang w:val="sq-AL"/>
        </w:rPr>
        <w:t xml:space="preserve"> vlen për tu p</w:t>
      </w:r>
      <w:r>
        <w:rPr>
          <w:color w:val="000000" w:themeColor="text1"/>
          <w:lang w:val="sq-AL"/>
        </w:rPr>
        <w:t>ë</w:t>
      </w:r>
      <w:r w:rsidRPr="00B6063B">
        <w:rPr>
          <w:color w:val="000000" w:themeColor="text1"/>
          <w:lang w:val="sq-AL"/>
        </w:rPr>
        <w:t xml:space="preserve">rmendur përbëhet nga kallëzuesit atelikë, të cilët karakterizohen nga zhvillimi i tyre i vazhdueshëm në kohë pa arritur domosdoshmërisht në një pikë përfundimtare ose rezultat të mbyllur. </w:t>
      </w:r>
    </w:p>
    <w:p w14:paraId="7D8AFF60" w14:textId="3E9B1C91" w:rsidR="00061C6A"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t xml:space="preserve">Brenda kësaj kategorie përfshihen kryesisht foljet e gjendjes dhe foljet e veprimtarisë. Foljet e gjendjes paraqesin situata statike, të qëndrueshme dhe jo dinamike, duke shprehur kushte, cilësi </w:t>
      </w:r>
      <w:r w:rsidRPr="00B6063B">
        <w:rPr>
          <w:color w:val="000000" w:themeColor="text1"/>
          <w:lang w:val="sq-AL"/>
        </w:rPr>
        <w:lastRenderedPageBreak/>
        <w:t xml:space="preserve">ose gjendje që zgjasin në kohë pa ndryshim të brendshëm të dukshëm. Në këtë grup bëjnë pjesë folje si </w:t>
      </w:r>
      <w:r w:rsidRPr="00B6063B">
        <w:rPr>
          <w:rStyle w:val="Emphasis"/>
          <w:color w:val="000000" w:themeColor="text1"/>
          <w:lang w:val="sq-AL"/>
        </w:rPr>
        <w:t>ser</w:t>
      </w:r>
      <w:r w:rsidRPr="00B6063B">
        <w:rPr>
          <w:color w:val="000000" w:themeColor="text1"/>
          <w:lang w:val="sq-AL"/>
        </w:rPr>
        <w:t xml:space="preserve">, </w:t>
      </w:r>
      <w:r w:rsidRPr="00B6063B">
        <w:rPr>
          <w:rStyle w:val="Emphasis"/>
          <w:color w:val="000000" w:themeColor="text1"/>
          <w:lang w:val="sq-AL"/>
        </w:rPr>
        <w:t>estar</w:t>
      </w:r>
      <w:r w:rsidRPr="00B6063B">
        <w:rPr>
          <w:color w:val="000000" w:themeColor="text1"/>
          <w:lang w:val="sq-AL"/>
        </w:rPr>
        <w:t xml:space="preserve">, </w:t>
      </w:r>
      <w:r w:rsidRPr="00B6063B">
        <w:rPr>
          <w:rStyle w:val="Emphasis"/>
          <w:color w:val="000000" w:themeColor="text1"/>
          <w:lang w:val="sq-AL"/>
        </w:rPr>
        <w:t>tener</w:t>
      </w:r>
      <w:r w:rsidRPr="00B6063B">
        <w:rPr>
          <w:color w:val="000000" w:themeColor="text1"/>
          <w:lang w:val="sq-AL"/>
        </w:rPr>
        <w:t xml:space="preserve">, </w:t>
      </w:r>
      <w:r w:rsidRPr="00B6063B">
        <w:rPr>
          <w:rStyle w:val="Emphasis"/>
          <w:color w:val="000000" w:themeColor="text1"/>
          <w:lang w:val="sq-AL"/>
        </w:rPr>
        <w:t xml:space="preserve">etj </w:t>
      </w:r>
      <w:r w:rsidRPr="00B6063B">
        <w:rPr>
          <w:color w:val="000000" w:themeColor="text1"/>
          <w:lang w:val="sq-AL"/>
        </w:rPr>
        <w:t>të cilat zakonisht nuk shprehin një veprim të kufizuar nga një rezultat final, por një gjendje ose situatë me karakter të vazhdueshëm dhe të pakufizuar kohor. Te këto folje konstatohet mungesa e aftësisë për të shprehur ndryshim ose progres të brendshëm të situatës. Ato karakterizohen nga një natyrë statike dhe jo dinamike, ndaj nuk drejtohen drejt një rezultati apo realizimi përfundimtar. Për pasojë, procesi që ato shprehin paraqitet si i vazhdueshëm dhe pa kufij të qartë përmbyllës (</w:t>
      </w:r>
      <w:r w:rsidRPr="00B6063B">
        <w:rPr>
          <w:rStyle w:val="whitespace-normal"/>
          <w:color w:val="000000" w:themeColor="text1"/>
          <w:lang w:val="sq-AL"/>
        </w:rPr>
        <w:t>Gaspar García</w:t>
      </w:r>
      <w:r w:rsidRPr="00B6063B">
        <w:rPr>
          <w:color w:val="000000" w:themeColor="text1"/>
          <w:lang w:val="sq-AL"/>
        </w:rPr>
        <w:t>, 2015, f. 78).</w:t>
      </w:r>
    </w:p>
    <w:p w14:paraId="5873FB23" w14:textId="77777777" w:rsidR="00061C6A" w:rsidRPr="0013430E" w:rsidRDefault="00061C6A" w:rsidP="00061C6A">
      <w:pPr>
        <w:pStyle w:val="NormalWeb"/>
        <w:spacing w:before="0" w:beforeAutospacing="0" w:after="0" w:afterAutospacing="0" w:line="276" w:lineRule="auto"/>
        <w:jc w:val="both"/>
        <w:rPr>
          <w:b/>
          <w:bCs/>
          <w:color w:val="000000" w:themeColor="text1"/>
          <w:sz w:val="20"/>
          <w:lang w:val="sq-AL"/>
        </w:rPr>
      </w:pPr>
    </w:p>
    <w:p w14:paraId="641318FA" w14:textId="23760F20" w:rsidR="000813BC" w:rsidRDefault="000813BC">
      <w:pPr>
        <w:spacing w:after="160" w:line="278" w:lineRule="auto"/>
        <w:rPr>
          <w:rFonts w:ascii="Times New Roman" w:eastAsia="Times New Roman" w:hAnsi="Times New Roman" w:cs="Times New Roman"/>
          <w:b/>
          <w:bCs/>
          <w:color w:val="000000" w:themeColor="text1"/>
          <w:sz w:val="20"/>
          <w:szCs w:val="24"/>
          <w:lang w:val="sq-AL" w:eastAsia="en-GB"/>
        </w:rPr>
      </w:pPr>
      <w:bookmarkStart w:id="323" w:name="_Hlk230866040"/>
    </w:p>
    <w:p w14:paraId="747651E4" w14:textId="3E2672E9" w:rsidR="00061C6A" w:rsidRDefault="00061C6A" w:rsidP="00061C6A">
      <w:pPr>
        <w:spacing w:after="0"/>
        <w:jc w:val="center"/>
        <w:rPr>
          <w:rFonts w:ascii="Times New Roman" w:eastAsia="Times New Roman" w:hAnsi="Times New Roman" w:cs="Times New Roman"/>
          <w:b/>
          <w:bCs/>
          <w:color w:val="000000" w:themeColor="text1"/>
          <w:sz w:val="20"/>
          <w:szCs w:val="24"/>
          <w:lang w:val="sq-AL" w:eastAsia="en-GB"/>
        </w:rPr>
      </w:pPr>
      <w:r w:rsidRPr="00DA25C8">
        <w:rPr>
          <w:rFonts w:ascii="Times New Roman" w:eastAsia="Times New Roman" w:hAnsi="Times New Roman" w:cs="Times New Roman"/>
          <w:b/>
          <w:bCs/>
          <w:color w:val="000000" w:themeColor="text1"/>
          <w:sz w:val="20"/>
          <w:szCs w:val="24"/>
          <w:lang w:val="sq-AL" w:eastAsia="en-GB"/>
        </w:rPr>
        <w:t>Figura 4.</w:t>
      </w:r>
      <w:r>
        <w:rPr>
          <w:rFonts w:ascii="Times New Roman" w:eastAsia="Times New Roman" w:hAnsi="Times New Roman" w:cs="Times New Roman"/>
          <w:b/>
          <w:bCs/>
          <w:color w:val="000000" w:themeColor="text1"/>
          <w:sz w:val="20"/>
          <w:szCs w:val="24"/>
          <w:lang w:val="sq-AL" w:eastAsia="en-GB"/>
        </w:rPr>
        <w:t>4</w:t>
      </w:r>
      <w:r w:rsidR="00571ACB">
        <w:rPr>
          <w:rFonts w:ascii="Times New Roman" w:eastAsia="Times New Roman" w:hAnsi="Times New Roman" w:cs="Times New Roman"/>
          <w:b/>
          <w:bCs/>
          <w:color w:val="000000" w:themeColor="text1"/>
          <w:sz w:val="20"/>
          <w:szCs w:val="24"/>
          <w:lang w:val="sq-AL" w:eastAsia="en-GB"/>
        </w:rPr>
        <w:t xml:space="preserve"> </w:t>
      </w:r>
      <w:r w:rsidRPr="00DA25C8">
        <w:rPr>
          <w:rFonts w:ascii="Times New Roman" w:eastAsia="Times New Roman" w:hAnsi="Times New Roman" w:cs="Times New Roman"/>
          <w:b/>
          <w:bCs/>
          <w:color w:val="000000" w:themeColor="text1"/>
          <w:sz w:val="20"/>
          <w:szCs w:val="24"/>
          <w:lang w:val="sq-AL" w:eastAsia="en-GB"/>
        </w:rPr>
        <w:t>Aspekti</w:t>
      </w:r>
      <w:r w:rsidRPr="0013430E">
        <w:rPr>
          <w:rFonts w:ascii="Times New Roman" w:eastAsia="Times New Roman" w:hAnsi="Times New Roman" w:cs="Times New Roman"/>
          <w:b/>
          <w:bCs/>
          <w:color w:val="000000" w:themeColor="text1"/>
          <w:sz w:val="20"/>
          <w:szCs w:val="24"/>
          <w:lang w:val="sq-AL" w:eastAsia="en-GB"/>
        </w:rPr>
        <w:t xml:space="preserve"> i koh</w:t>
      </w:r>
      <w:r w:rsidRPr="0013430E">
        <w:rPr>
          <w:rFonts w:ascii="Times New Roman" w:eastAsia="Times New Roman" w:hAnsi="Times New Roman" w:cs="Times New Roman"/>
          <w:b/>
          <w:color w:val="000000" w:themeColor="text1"/>
          <w:sz w:val="20"/>
          <w:szCs w:val="24"/>
          <w:lang w:val="sq-AL" w:eastAsia="en-GB"/>
        </w:rPr>
        <w:t>ë</w:t>
      </w:r>
      <w:r w:rsidRPr="0013430E">
        <w:rPr>
          <w:rFonts w:ascii="Times New Roman" w:eastAsia="Times New Roman" w:hAnsi="Times New Roman" w:cs="Times New Roman"/>
          <w:b/>
          <w:bCs/>
          <w:color w:val="000000" w:themeColor="text1"/>
          <w:sz w:val="20"/>
          <w:szCs w:val="24"/>
          <w:lang w:val="sq-AL" w:eastAsia="en-GB"/>
        </w:rPr>
        <w:t>s s</w:t>
      </w:r>
      <w:r w:rsidRPr="0013430E">
        <w:rPr>
          <w:rFonts w:ascii="Times New Roman" w:eastAsia="Times New Roman" w:hAnsi="Times New Roman" w:cs="Times New Roman"/>
          <w:b/>
          <w:color w:val="000000" w:themeColor="text1"/>
          <w:sz w:val="20"/>
          <w:szCs w:val="24"/>
          <w:lang w:val="sq-AL" w:eastAsia="en-GB"/>
        </w:rPr>
        <w:t>ë</w:t>
      </w:r>
      <w:r w:rsidRPr="0013430E">
        <w:rPr>
          <w:rFonts w:ascii="Times New Roman" w:eastAsia="Times New Roman" w:hAnsi="Times New Roman" w:cs="Times New Roman"/>
          <w:b/>
          <w:bCs/>
          <w:color w:val="000000" w:themeColor="text1"/>
          <w:sz w:val="20"/>
          <w:szCs w:val="24"/>
          <w:lang w:val="sq-AL" w:eastAsia="en-GB"/>
        </w:rPr>
        <w:t xml:space="preserve"> kryer t</w:t>
      </w:r>
      <w:r w:rsidRPr="0013430E">
        <w:rPr>
          <w:rFonts w:ascii="Times New Roman" w:eastAsia="Times New Roman" w:hAnsi="Times New Roman" w:cs="Times New Roman"/>
          <w:b/>
          <w:color w:val="000000" w:themeColor="text1"/>
          <w:sz w:val="20"/>
          <w:szCs w:val="24"/>
          <w:lang w:val="sq-AL" w:eastAsia="en-GB"/>
        </w:rPr>
        <w:t>ë</w:t>
      </w:r>
      <w:r w:rsidRPr="0013430E">
        <w:rPr>
          <w:rFonts w:ascii="Times New Roman" w:eastAsia="Times New Roman" w:hAnsi="Times New Roman" w:cs="Times New Roman"/>
          <w:b/>
          <w:bCs/>
          <w:color w:val="000000" w:themeColor="text1"/>
          <w:sz w:val="20"/>
          <w:szCs w:val="24"/>
          <w:lang w:val="sq-AL" w:eastAsia="en-GB"/>
        </w:rPr>
        <w:t xml:space="preserve"> thjesht</w:t>
      </w:r>
      <w:r w:rsidRPr="0013430E">
        <w:rPr>
          <w:rFonts w:ascii="Times New Roman" w:eastAsia="Times New Roman" w:hAnsi="Times New Roman" w:cs="Times New Roman"/>
          <w:b/>
          <w:color w:val="000000" w:themeColor="text1"/>
          <w:sz w:val="20"/>
          <w:szCs w:val="24"/>
          <w:lang w:val="sq-AL" w:eastAsia="en-GB"/>
        </w:rPr>
        <w:t>ë</w:t>
      </w:r>
      <w:r w:rsidRPr="0013430E">
        <w:rPr>
          <w:rFonts w:ascii="Times New Roman" w:eastAsia="Times New Roman" w:hAnsi="Times New Roman" w:cs="Times New Roman"/>
          <w:b/>
          <w:bCs/>
          <w:color w:val="000000" w:themeColor="text1"/>
          <w:sz w:val="20"/>
          <w:szCs w:val="24"/>
          <w:lang w:val="sq-AL" w:eastAsia="en-GB"/>
        </w:rPr>
        <w:t xml:space="preserve"> sipas </w:t>
      </w:r>
      <w:r w:rsidRPr="00F877FA">
        <w:rPr>
          <w:rFonts w:ascii="Times New Roman" w:eastAsia="Times New Roman" w:hAnsi="Times New Roman" w:cs="Times New Roman"/>
          <w:b/>
          <w:bCs/>
          <w:color w:val="000000" w:themeColor="text1"/>
          <w:sz w:val="20"/>
          <w:szCs w:val="24"/>
          <w:lang w:val="sq-AL" w:eastAsia="en-GB"/>
        </w:rPr>
        <w:t>Klein</w:t>
      </w:r>
      <w:r w:rsidR="009823C7">
        <w:rPr>
          <w:rFonts w:ascii="Times New Roman" w:eastAsia="Times New Roman" w:hAnsi="Times New Roman" w:cs="Times New Roman"/>
          <w:b/>
          <w:bCs/>
          <w:color w:val="000000" w:themeColor="text1"/>
          <w:sz w:val="20"/>
          <w:szCs w:val="24"/>
          <w:lang w:val="sq-AL" w:eastAsia="en-GB"/>
        </w:rPr>
        <w:t>-it</w:t>
      </w:r>
      <w:r w:rsidRPr="00F877FA">
        <w:rPr>
          <w:rFonts w:ascii="Times New Roman" w:eastAsia="Times New Roman" w:hAnsi="Times New Roman" w:cs="Times New Roman"/>
          <w:b/>
          <w:bCs/>
          <w:color w:val="000000" w:themeColor="text1"/>
          <w:sz w:val="20"/>
          <w:szCs w:val="24"/>
          <w:lang w:val="sq-AL" w:eastAsia="en-GB"/>
        </w:rPr>
        <w:t xml:space="preserve"> (1992</w:t>
      </w:r>
      <w:r>
        <w:rPr>
          <w:rFonts w:ascii="Times New Roman" w:eastAsia="Times New Roman" w:hAnsi="Times New Roman" w:cs="Times New Roman"/>
          <w:b/>
          <w:bCs/>
          <w:color w:val="000000" w:themeColor="text1"/>
          <w:sz w:val="20"/>
          <w:szCs w:val="24"/>
          <w:lang w:val="sq-AL" w:eastAsia="en-GB"/>
        </w:rPr>
        <w:t>)</w:t>
      </w:r>
      <w:r>
        <w:rPr>
          <w:rStyle w:val="FootnoteReference"/>
          <w:rFonts w:ascii="Times New Roman" w:eastAsia="Times New Roman" w:hAnsi="Times New Roman" w:cs="Times New Roman"/>
          <w:b/>
          <w:bCs/>
          <w:color w:val="000000" w:themeColor="text1"/>
          <w:sz w:val="20"/>
          <w:szCs w:val="24"/>
          <w:lang w:val="sq-AL" w:eastAsia="en-GB"/>
        </w:rPr>
        <w:footnoteReference w:id="12"/>
      </w:r>
    </w:p>
    <w:p w14:paraId="7A309268" w14:textId="77777777" w:rsidR="00061C6A" w:rsidRDefault="00061C6A" w:rsidP="00061C6A">
      <w:pPr>
        <w:spacing w:after="0"/>
        <w:jc w:val="center"/>
        <w:rPr>
          <w:rFonts w:ascii="Times New Roman" w:eastAsia="Times New Roman" w:hAnsi="Times New Roman" w:cs="Times New Roman"/>
          <w:b/>
          <w:bCs/>
          <w:color w:val="000000" w:themeColor="text1"/>
          <w:sz w:val="20"/>
          <w:szCs w:val="24"/>
          <w:lang w:val="sq-AL" w:eastAsia="en-GB"/>
        </w:rPr>
      </w:pPr>
    </w:p>
    <w:p w14:paraId="346DA647" w14:textId="77777777" w:rsidR="00061C6A" w:rsidRPr="0013430E" w:rsidRDefault="00061C6A" w:rsidP="00061C6A">
      <w:pPr>
        <w:spacing w:after="0"/>
        <w:jc w:val="center"/>
        <w:rPr>
          <w:rFonts w:ascii="Times New Roman" w:eastAsia="Times New Roman" w:hAnsi="Times New Roman" w:cs="Times New Roman"/>
          <w:b/>
          <w:bCs/>
          <w:color w:val="000000" w:themeColor="text1"/>
          <w:sz w:val="20"/>
          <w:szCs w:val="24"/>
          <w:lang w:val="sq-AL" w:eastAsia="en-GB"/>
        </w:rPr>
      </w:pPr>
      <w:r w:rsidRPr="00431879">
        <w:rPr>
          <w:rFonts w:ascii="Times New Roman" w:eastAsia="Times New Roman" w:hAnsi="Times New Roman" w:cs="Times New Roman"/>
          <w:b/>
          <w:bCs/>
          <w:noProof/>
          <w:color w:val="000000" w:themeColor="text1"/>
          <w:sz w:val="20"/>
          <w:szCs w:val="24"/>
        </w:rPr>
        <w:drawing>
          <wp:inline distT="0" distB="0" distL="0" distR="0" wp14:anchorId="33621A67" wp14:editId="559BAB39">
            <wp:extent cx="5132935" cy="942507"/>
            <wp:effectExtent l="0" t="0" r="0" b="0"/>
            <wp:docPr id="32" name="Picture 32"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diagram of a graph&#10;&#10;Description automatically generated with medium confidence"/>
                    <pic:cNvPicPr/>
                  </pic:nvPicPr>
                  <pic:blipFill rotWithShape="1">
                    <a:blip r:embed="rId45"/>
                    <a:srcRect t="18514" r="2114" b="9988"/>
                    <a:stretch/>
                  </pic:blipFill>
                  <pic:spPr bwMode="auto">
                    <a:xfrm>
                      <a:off x="0" y="0"/>
                      <a:ext cx="5173711" cy="949994"/>
                    </a:xfrm>
                    <a:prstGeom prst="rect">
                      <a:avLst/>
                    </a:prstGeom>
                    <a:ln>
                      <a:noFill/>
                    </a:ln>
                    <a:extLst>
                      <a:ext uri="{53640926-AAD7-44D8-BBD7-CCE9431645EC}">
                        <a14:shadowObscured xmlns:a14="http://schemas.microsoft.com/office/drawing/2010/main"/>
                      </a:ext>
                    </a:extLst>
                  </pic:spPr>
                </pic:pic>
              </a:graphicData>
            </a:graphic>
          </wp:inline>
        </w:drawing>
      </w:r>
      <w:bookmarkEnd w:id="323"/>
    </w:p>
    <w:p w14:paraId="6D90CD6E" w14:textId="77777777" w:rsidR="00061C6A" w:rsidRPr="00B6063B" w:rsidRDefault="00061C6A" w:rsidP="00061C6A">
      <w:pPr>
        <w:spacing w:after="0"/>
        <w:rPr>
          <w:rFonts w:ascii="Times New Roman" w:eastAsia="Times New Roman" w:hAnsi="Times New Roman" w:cs="Times New Roman"/>
          <w:b/>
          <w:bCs/>
          <w:color w:val="000000" w:themeColor="text1"/>
          <w:sz w:val="24"/>
          <w:szCs w:val="24"/>
          <w:lang w:val="sq-AL" w:eastAsia="en-GB"/>
        </w:rPr>
      </w:pPr>
    </w:p>
    <w:p w14:paraId="6725D46B" w14:textId="7765E934" w:rsidR="00061C6A" w:rsidRPr="00B6063B"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t xml:space="preserve">Sipas kësaj hipoteze, koha </w:t>
      </w:r>
      <w:r w:rsidRPr="00B6063B">
        <w:rPr>
          <w:iCs/>
          <w:color w:val="000000" w:themeColor="text1"/>
          <w:lang w:val="sq-AL"/>
        </w:rPr>
        <w:t>e kryer e thjesht</w:t>
      </w:r>
      <w:r w:rsidRPr="00B6063B">
        <w:rPr>
          <w:color w:val="000000" w:themeColor="text1"/>
          <w:lang w:val="sq-AL"/>
        </w:rPr>
        <w:t>ë paraqet një vlerë përmbyllëse , ndërsa</w:t>
      </w:r>
      <w:r w:rsidRPr="00B6063B">
        <w:rPr>
          <w:i/>
          <w:color w:val="000000" w:themeColor="text1"/>
          <w:lang w:val="sq-AL"/>
        </w:rPr>
        <w:t xml:space="preserve"> </w:t>
      </w:r>
      <w:r w:rsidRPr="00B6063B">
        <w:rPr>
          <w:rStyle w:val="Emphasis"/>
          <w:color w:val="000000" w:themeColor="text1"/>
          <w:lang w:val="sq-AL"/>
        </w:rPr>
        <w:t>koha e</w:t>
      </w:r>
      <w:r w:rsidR="00571ACB">
        <w:rPr>
          <w:rStyle w:val="Emphasis"/>
          <w:color w:val="000000" w:themeColor="text1"/>
          <w:lang w:val="sq-AL"/>
        </w:rPr>
        <w:t xml:space="preserve"> </w:t>
      </w:r>
      <w:r w:rsidRPr="00B6063B">
        <w:rPr>
          <w:rStyle w:val="Emphasis"/>
          <w:color w:val="000000" w:themeColor="text1"/>
          <w:lang w:val="sq-AL"/>
        </w:rPr>
        <w:t xml:space="preserve">pakryer </w:t>
      </w:r>
      <w:r w:rsidRPr="00B6063B">
        <w:rPr>
          <w:color w:val="000000" w:themeColor="text1"/>
          <w:lang w:val="sq-AL"/>
        </w:rPr>
        <w:t xml:space="preserve">karakterizohet nga mungesa e kufijve të përcaktuar të ngjarjes, procesit ose gjendjes që shpreh. </w:t>
      </w:r>
    </w:p>
    <w:p w14:paraId="3152F699"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sq-AL"/>
        </w:rPr>
      </w:pPr>
      <w:r w:rsidRPr="00B6063B">
        <w:rPr>
          <w:rFonts w:ascii="Times New Roman" w:hAnsi="Times New Roman" w:cs="Times New Roman"/>
          <w:color w:val="000000" w:themeColor="text1"/>
          <w:sz w:val="24"/>
          <w:szCs w:val="24"/>
          <w:lang w:val="sq-AL"/>
        </w:rPr>
        <w:t>Një ndër vështirësitë e hasura nga studentët shqiptarë në përdorimin e kohëve të së shkuarës në gjuhën spanjolle evidentohet në fjalinë:</w:t>
      </w:r>
    </w:p>
    <w:p w14:paraId="56CB0A5F"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sq-AL"/>
        </w:rPr>
      </w:pPr>
    </w:p>
    <w:p w14:paraId="4659C098"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sq-AL"/>
        </w:rPr>
        <w:t xml:space="preserve"> </w:t>
      </w:r>
      <w:r w:rsidRPr="00B6063B">
        <w:rPr>
          <w:rFonts w:ascii="Cambria Math" w:hAnsi="Cambria Math" w:cs="Cambria Math"/>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w:t>
      </w:r>
      <w:r w:rsidRPr="00B6063B">
        <w:rPr>
          <w:rStyle w:val="Emphasis"/>
          <w:rFonts w:ascii="Times New Roman" w:hAnsi="Times New Roman" w:cs="Times New Roman"/>
          <w:color w:val="000000" w:themeColor="text1"/>
          <w:sz w:val="24"/>
          <w:szCs w:val="24"/>
          <w:lang w:val="es-ES_tradnl"/>
        </w:rPr>
        <w:t xml:space="preserve">Ana </w:t>
      </w:r>
      <w:r w:rsidRPr="00B6063B">
        <w:rPr>
          <w:rStyle w:val="Emphasis"/>
          <w:rFonts w:ascii="Times New Roman" w:hAnsi="Times New Roman" w:cs="Times New Roman"/>
          <w:b/>
          <w:color w:val="000000" w:themeColor="text1"/>
          <w:sz w:val="24"/>
          <w:szCs w:val="24"/>
          <w:lang w:val="es-ES_tradnl"/>
        </w:rPr>
        <w:t>estuvo</w:t>
      </w:r>
      <w:r w:rsidRPr="00B6063B">
        <w:rPr>
          <w:rStyle w:val="Emphasis"/>
          <w:rFonts w:ascii="Times New Roman" w:hAnsi="Times New Roman" w:cs="Times New Roman"/>
          <w:color w:val="000000" w:themeColor="text1"/>
          <w:sz w:val="24"/>
          <w:szCs w:val="24"/>
          <w:lang w:val="es-ES_tradnl"/>
        </w:rPr>
        <w:t xml:space="preserve"> ayer en el cine</w:t>
      </w:r>
      <w:r w:rsidRPr="00B6063B">
        <w:rPr>
          <w:rFonts w:ascii="Times New Roman" w:hAnsi="Times New Roman" w:cs="Times New Roman"/>
          <w:color w:val="000000" w:themeColor="text1"/>
          <w:sz w:val="24"/>
          <w:szCs w:val="24"/>
          <w:lang w:val="es-ES_tradnl"/>
        </w:rPr>
        <w:t>.</w:t>
      </w:r>
    </w:p>
    <w:p w14:paraId="7C3E5823"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Style w:val="Emphasis"/>
          <w:rFonts w:ascii="Times New Roman" w:hAnsi="Times New Roman" w:cs="Times New Roman"/>
          <w:b/>
          <w:color w:val="000000" w:themeColor="text1"/>
          <w:sz w:val="24"/>
          <w:szCs w:val="24"/>
          <w:lang w:val="es-ES_tradnl"/>
        </w:rPr>
        <w:t>Fjalia e sakt</w:t>
      </w:r>
      <w:r w:rsidRPr="00B6063B">
        <w:rPr>
          <w:rFonts w:ascii="Times New Roman" w:hAnsi="Times New Roman" w:cs="Times New Roman"/>
          <w:b/>
          <w:color w:val="000000" w:themeColor="text1"/>
          <w:sz w:val="24"/>
          <w:szCs w:val="24"/>
          <w:lang w:val="es-ES_tradnl"/>
        </w:rPr>
        <w:t>ë</w:t>
      </w:r>
      <w:r w:rsidRPr="00B6063B">
        <w:rPr>
          <w:rStyle w:val="Emphasis"/>
          <w:rFonts w:ascii="Times New Roman" w:hAnsi="Times New Roman" w:cs="Times New Roman"/>
          <w:color w:val="000000" w:themeColor="text1"/>
          <w:sz w:val="24"/>
          <w:szCs w:val="24"/>
          <w:lang w:val="es-ES_tradnl"/>
        </w:rPr>
        <w:t xml:space="preserve">: Ana </w:t>
      </w:r>
      <w:r w:rsidRPr="00B6063B">
        <w:rPr>
          <w:rStyle w:val="Emphasis"/>
          <w:rFonts w:ascii="Times New Roman" w:hAnsi="Times New Roman" w:cs="Times New Roman"/>
          <w:color w:val="000000" w:themeColor="text1"/>
          <w:sz w:val="24"/>
          <w:szCs w:val="24"/>
          <w:u w:val="single"/>
          <w:lang w:val="es-ES_tradnl"/>
        </w:rPr>
        <w:t xml:space="preserve">estaba </w:t>
      </w:r>
      <w:r w:rsidRPr="00B6063B">
        <w:rPr>
          <w:rStyle w:val="Emphasis"/>
          <w:rFonts w:ascii="Times New Roman" w:hAnsi="Times New Roman" w:cs="Times New Roman"/>
          <w:color w:val="000000" w:themeColor="text1"/>
          <w:sz w:val="24"/>
          <w:szCs w:val="24"/>
          <w:lang w:val="es-ES_tradnl"/>
        </w:rPr>
        <w:t>ayer en el cine</w:t>
      </w:r>
      <w:r w:rsidRPr="00B6063B">
        <w:rPr>
          <w:rFonts w:ascii="Times New Roman" w:hAnsi="Times New Roman" w:cs="Times New Roman"/>
          <w:color w:val="000000" w:themeColor="text1"/>
          <w:sz w:val="24"/>
          <w:szCs w:val="24"/>
          <w:lang w:val="es-ES_tradnl"/>
        </w:rPr>
        <w:t xml:space="preserve">. </w:t>
      </w:r>
    </w:p>
    <w:p w14:paraId="7EC83D82"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b/>
          <w:color w:val="000000" w:themeColor="text1"/>
          <w:sz w:val="24"/>
          <w:szCs w:val="24"/>
          <w:lang w:val="es-ES_tradnl"/>
        </w:rPr>
        <w:t>Në shqip</w:t>
      </w:r>
      <w:r w:rsidRPr="00B6063B">
        <w:rPr>
          <w:rFonts w:ascii="Times New Roman" w:hAnsi="Times New Roman" w:cs="Times New Roman"/>
          <w:color w:val="000000" w:themeColor="text1"/>
          <w:sz w:val="24"/>
          <w:szCs w:val="24"/>
          <w:lang w:val="es-ES_tradnl"/>
        </w:rPr>
        <w:t xml:space="preserve"> kjo fjali përkthehet: </w:t>
      </w:r>
      <w:r w:rsidRPr="00B6063B">
        <w:rPr>
          <w:rFonts w:ascii="Times New Roman" w:hAnsi="Times New Roman" w:cs="Times New Roman"/>
          <w:i/>
          <w:color w:val="000000" w:themeColor="text1"/>
          <w:sz w:val="24"/>
          <w:szCs w:val="24"/>
          <w:lang w:val="es-ES_tradnl"/>
        </w:rPr>
        <w:t>Ana ishte dje në kinema.</w:t>
      </w:r>
    </w:p>
    <w:p w14:paraId="62EC9BBC"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2A1F70B6" w14:textId="2A6B0A8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eastAsia="en-GB"/>
        </w:rPr>
      </w:pPr>
      <w:r w:rsidRPr="00B6063B">
        <w:rPr>
          <w:rFonts w:ascii="Times New Roman" w:hAnsi="Times New Roman" w:cs="Times New Roman"/>
          <w:color w:val="000000" w:themeColor="text1"/>
          <w:sz w:val="24"/>
          <w:szCs w:val="24"/>
          <w:lang w:val="es-ES_tradnl"/>
        </w:rPr>
        <w:t xml:space="preserve">Në këtë rast, një pjesë e studentëve përdorin kohën e kryer të thjeshtë duke e interpretuar situatën si veprim të përfunduar, ndërkohë që konteksti kërkon përdorimin e kohës së pakryer, e cila shpreh një gjendje ose situatë të vendosur brenda një intervali kohor referencial. </w:t>
      </w:r>
      <w:r w:rsidRPr="00B6063B">
        <w:rPr>
          <w:rFonts w:ascii="Times New Roman" w:eastAsia="Times New Roman" w:hAnsi="Times New Roman" w:cs="Times New Roman"/>
          <w:color w:val="000000" w:themeColor="text1"/>
          <w:sz w:val="24"/>
          <w:szCs w:val="24"/>
          <w:lang w:val="es-ES_tradnl" w:eastAsia="en-GB"/>
        </w:rPr>
        <w:t xml:space="preserve">Sipas Akademisë Mbretërore </w:t>
      </w:r>
      <w:r w:rsidRPr="00B6063B">
        <w:rPr>
          <w:rFonts w:ascii="Times New Roman" w:eastAsia="Times New Roman" w:hAnsi="Times New Roman" w:cs="Times New Roman"/>
          <w:i/>
          <w:iCs/>
          <w:color w:val="000000" w:themeColor="text1"/>
          <w:sz w:val="24"/>
          <w:szCs w:val="24"/>
          <w:lang w:val="es-ES_tradnl" w:eastAsia="en-GB"/>
        </w:rPr>
        <w:t xml:space="preserve">Në gramatikën e re të Gjuhës Spanjolle </w:t>
      </w:r>
      <w:r w:rsidRPr="00B6063B">
        <w:rPr>
          <w:rFonts w:ascii="Times New Roman" w:eastAsia="Times New Roman" w:hAnsi="Times New Roman" w:cs="Times New Roman"/>
          <w:color w:val="000000" w:themeColor="text1"/>
          <w:sz w:val="24"/>
          <w:szCs w:val="24"/>
          <w:lang w:val="es-ES_tradnl" w:eastAsia="en-GB"/>
        </w:rPr>
        <w:t xml:space="preserve">ky element i referohet momentit ose intervalit kohor në të cilin zhvillohet situata. Për të ilustruar këtë dallim, jepet shembulli: </w:t>
      </w:r>
      <w:r w:rsidRPr="00B6063B">
        <w:rPr>
          <w:rFonts w:ascii="Times New Roman" w:eastAsia="Times New Roman" w:hAnsi="Times New Roman" w:cs="Times New Roman"/>
          <w:i/>
          <w:iCs/>
          <w:color w:val="000000" w:themeColor="text1"/>
          <w:sz w:val="24"/>
          <w:szCs w:val="24"/>
          <w:lang w:val="es-ES_tradnl" w:eastAsia="en-GB"/>
        </w:rPr>
        <w:t>Ana estaba ayer en el cine</w:t>
      </w:r>
      <w:r w:rsidRPr="00B6063B">
        <w:rPr>
          <w:rFonts w:ascii="Times New Roman" w:eastAsia="Times New Roman" w:hAnsi="Times New Roman" w:cs="Times New Roman"/>
          <w:color w:val="000000" w:themeColor="text1"/>
          <w:sz w:val="24"/>
          <w:szCs w:val="24"/>
          <w:lang w:val="es-ES_tradnl" w:eastAsia="en-GB"/>
        </w:rPr>
        <w:t xml:space="preserve"> dhe sqaron se koha e ngjarjes që shpreh forma </w:t>
      </w:r>
      <w:r w:rsidRPr="00B6063B">
        <w:rPr>
          <w:rFonts w:ascii="Times New Roman" w:eastAsia="Times New Roman" w:hAnsi="Times New Roman" w:cs="Times New Roman"/>
          <w:i/>
          <w:iCs/>
          <w:color w:val="000000" w:themeColor="text1"/>
          <w:sz w:val="24"/>
          <w:szCs w:val="24"/>
          <w:lang w:val="es-ES_tradnl" w:eastAsia="en-GB"/>
        </w:rPr>
        <w:t>estaba</w:t>
      </w:r>
      <w:r w:rsidRPr="00B6063B">
        <w:rPr>
          <w:rFonts w:ascii="Times New Roman" w:eastAsia="Times New Roman" w:hAnsi="Times New Roman" w:cs="Times New Roman"/>
          <w:color w:val="000000" w:themeColor="text1"/>
          <w:sz w:val="24"/>
          <w:szCs w:val="24"/>
          <w:lang w:val="es-ES_tradnl" w:eastAsia="en-GB"/>
        </w:rPr>
        <w:t xml:space="preserve"> kufizohet vetëm në periudhën e </w:t>
      </w:r>
      <w:r w:rsidRPr="00B6063B">
        <w:rPr>
          <w:rFonts w:ascii="Times New Roman" w:eastAsia="Times New Roman" w:hAnsi="Times New Roman" w:cs="Times New Roman"/>
          <w:color w:val="000000" w:themeColor="text1"/>
          <w:sz w:val="24"/>
          <w:szCs w:val="24"/>
          <w:lang w:val="es-ES_tradnl" w:eastAsia="en-GB"/>
        </w:rPr>
        <w:lastRenderedPageBreak/>
        <w:t xml:space="preserve">treguar nga ndajfolja kohore </w:t>
      </w:r>
      <w:r w:rsidRPr="00B6063B">
        <w:rPr>
          <w:rFonts w:ascii="Times New Roman" w:eastAsia="Times New Roman" w:hAnsi="Times New Roman" w:cs="Times New Roman"/>
          <w:i/>
          <w:iCs/>
          <w:color w:val="000000" w:themeColor="text1"/>
          <w:sz w:val="24"/>
          <w:szCs w:val="24"/>
          <w:lang w:val="es-ES_tradnl" w:eastAsia="en-GB"/>
        </w:rPr>
        <w:t>dje,</w:t>
      </w:r>
      <w:r w:rsidRPr="00B6063B">
        <w:rPr>
          <w:rFonts w:ascii="Times New Roman" w:eastAsia="Times New Roman" w:hAnsi="Times New Roman" w:cs="Times New Roman"/>
          <w:color w:val="000000" w:themeColor="text1"/>
          <w:sz w:val="24"/>
          <w:szCs w:val="24"/>
          <w:lang w:val="es-ES_tradnl" w:eastAsia="en-GB"/>
        </w:rPr>
        <w:t xml:space="preserve"> edhe pse qëndrimi i Anës mund të ketë zgjatur më shumë dhe mund të vazhdojë deri në të tashmen (R</w:t>
      </w:r>
      <w:r>
        <w:rPr>
          <w:rFonts w:ascii="Times New Roman" w:eastAsia="Times New Roman" w:hAnsi="Times New Roman" w:cs="Times New Roman"/>
          <w:color w:val="000000" w:themeColor="text1"/>
          <w:sz w:val="24"/>
          <w:szCs w:val="24"/>
          <w:lang w:val="es-ES_tradnl" w:eastAsia="en-GB"/>
        </w:rPr>
        <w:t>AE</w:t>
      </w:r>
      <w:r w:rsidRPr="00B6063B">
        <w:rPr>
          <w:rFonts w:ascii="Times New Roman" w:eastAsia="Times New Roman" w:hAnsi="Times New Roman" w:cs="Times New Roman"/>
          <w:color w:val="000000" w:themeColor="text1"/>
          <w:sz w:val="24"/>
          <w:szCs w:val="24"/>
          <w:lang w:val="es-ES_tradnl" w:eastAsia="en-GB"/>
        </w:rPr>
        <w:t>, 2010</w:t>
      </w:r>
      <w:r>
        <w:rPr>
          <w:rFonts w:ascii="Times New Roman" w:eastAsia="Times New Roman" w:hAnsi="Times New Roman" w:cs="Times New Roman"/>
          <w:color w:val="000000" w:themeColor="text1"/>
          <w:sz w:val="24"/>
          <w:szCs w:val="24"/>
          <w:lang w:val="es-ES_tradnl" w:eastAsia="en-GB"/>
        </w:rPr>
        <w:t>,</w:t>
      </w:r>
      <w:r w:rsidRPr="00B6063B">
        <w:rPr>
          <w:rFonts w:ascii="Times New Roman" w:eastAsia="Times New Roman" w:hAnsi="Times New Roman" w:cs="Times New Roman"/>
          <w:color w:val="000000" w:themeColor="text1"/>
          <w:sz w:val="24"/>
          <w:szCs w:val="24"/>
          <w:lang w:val="es-ES_tradnl" w:eastAsia="en-GB"/>
        </w:rPr>
        <w:t xml:space="preserve"> f. 428). </w:t>
      </w:r>
    </w:p>
    <w:p w14:paraId="1333C1CC" w14:textId="4346E3AA" w:rsidR="00061C6A" w:rsidRPr="00B03057" w:rsidRDefault="00C475F9" w:rsidP="00061C6A">
      <w:pPr>
        <w:pStyle w:val="NoSpacing"/>
        <w:spacing w:line="276" w:lineRule="auto"/>
        <w:jc w:val="both"/>
        <w:rPr>
          <w:rFonts w:ascii="Times New Roman" w:hAnsi="Times New Roman" w:cs="Times New Roman"/>
          <w:color w:val="000000" w:themeColor="text1"/>
          <w:sz w:val="24"/>
          <w:szCs w:val="24"/>
          <w:lang w:val="es-ES_tradnl"/>
        </w:rPr>
      </w:pPr>
      <w:r w:rsidRPr="00C475F9">
        <w:rPr>
          <w:rFonts w:ascii="Times New Roman" w:eastAsia="Times New Roman" w:hAnsi="Times New Roman" w:cs="Times New Roman"/>
          <w:color w:val="000000" w:themeColor="text1"/>
          <w:sz w:val="24"/>
          <w:szCs w:val="24"/>
          <w:lang w:val="es-ES_tradnl"/>
        </w:rPr>
        <w:t>Ky fenomen lidhet gjithashtu me shkallën e njohjes së formave të së shkuarës, të cilat në nivelet A1–A2, sipas Planit Kurrikular të Institutit Cervantes, trajtohen fillimisht në përdorimet e tyre bazë. Në këto nivele, studentët njihen me format themelore të së pakryerës dhe të së kryerës së thjeshtë, si edhe me paradigmën e foljeve të parregullta</w:t>
      </w:r>
      <w:r w:rsidR="00061C6A" w:rsidRPr="00B6063B">
        <w:rPr>
          <w:rFonts w:ascii="Times New Roman" w:eastAsia="Times New Roman" w:hAnsi="Times New Roman" w:cs="Times New Roman"/>
          <w:color w:val="000000" w:themeColor="text1"/>
          <w:sz w:val="24"/>
          <w:szCs w:val="24"/>
          <w:lang w:val="es-ES_tradnl"/>
        </w:rPr>
        <w:t xml:space="preserve">. Folja </w:t>
      </w:r>
      <w:r w:rsidR="00061C6A" w:rsidRPr="00B6063B">
        <w:rPr>
          <w:rFonts w:ascii="Times New Roman" w:eastAsia="Times New Roman" w:hAnsi="Times New Roman" w:cs="Times New Roman"/>
          <w:i/>
          <w:iCs/>
          <w:color w:val="000000" w:themeColor="text1"/>
          <w:sz w:val="24"/>
          <w:szCs w:val="24"/>
          <w:lang w:val="es-ES_tradnl"/>
        </w:rPr>
        <w:t>estar</w:t>
      </w:r>
      <w:r w:rsidR="00061C6A" w:rsidRPr="00B6063B">
        <w:rPr>
          <w:rFonts w:ascii="Times New Roman" w:eastAsia="Times New Roman" w:hAnsi="Times New Roman" w:cs="Times New Roman"/>
          <w:color w:val="000000" w:themeColor="text1"/>
          <w:sz w:val="24"/>
          <w:szCs w:val="24"/>
          <w:lang w:val="es-ES_tradnl"/>
        </w:rPr>
        <w:t>, si pjesë e këtij sistemi, kërkon jo vetëm njohje morfologjike, por edhe aftësi për të interpretuar dallimet semantike dhe aspektore ndërmjet dy kohëve të së shkuarës në mënyrën dëftore. (R</w:t>
      </w:r>
      <w:r w:rsidR="00061C6A">
        <w:rPr>
          <w:rFonts w:ascii="Times New Roman" w:eastAsia="Times New Roman" w:hAnsi="Times New Roman" w:cs="Times New Roman"/>
          <w:color w:val="000000" w:themeColor="text1"/>
          <w:sz w:val="24"/>
          <w:szCs w:val="24"/>
          <w:lang w:val="es-ES_tradnl"/>
        </w:rPr>
        <w:t>AE and</w:t>
      </w:r>
      <w:r w:rsidR="00061C6A" w:rsidRPr="00B6063B">
        <w:rPr>
          <w:rFonts w:ascii="Times New Roman" w:eastAsia="Times New Roman" w:hAnsi="Times New Roman" w:cs="Times New Roman"/>
          <w:color w:val="000000" w:themeColor="text1"/>
          <w:sz w:val="24"/>
          <w:szCs w:val="24"/>
          <w:lang w:val="es-ES_tradnl"/>
        </w:rPr>
        <w:t xml:space="preserve"> </w:t>
      </w:r>
      <w:r w:rsidR="00061C6A">
        <w:rPr>
          <w:rFonts w:ascii="Times New Roman" w:eastAsia="Times New Roman" w:hAnsi="Times New Roman" w:cs="Times New Roman"/>
          <w:color w:val="000000" w:themeColor="text1"/>
          <w:sz w:val="24"/>
          <w:szCs w:val="24"/>
          <w:lang w:val="es-ES_tradnl"/>
        </w:rPr>
        <w:t>ASALE</w:t>
      </w:r>
      <w:r w:rsidR="00061C6A" w:rsidRPr="00B6063B">
        <w:rPr>
          <w:rFonts w:ascii="Times New Roman" w:eastAsia="Times New Roman" w:hAnsi="Times New Roman" w:cs="Times New Roman"/>
          <w:color w:val="000000" w:themeColor="text1"/>
          <w:sz w:val="24"/>
          <w:szCs w:val="24"/>
          <w:lang w:val="es-ES_tradnl"/>
        </w:rPr>
        <w:t>, 2009).</w:t>
      </w:r>
      <w:r w:rsidR="00061C6A" w:rsidRPr="00B6063B">
        <w:rPr>
          <w:rFonts w:ascii="Times New Roman" w:hAnsi="Times New Roman" w:cs="Times New Roman"/>
          <w:color w:val="000000" w:themeColor="text1"/>
          <w:sz w:val="24"/>
          <w:szCs w:val="24"/>
          <w:lang w:val="es-ES_tradnl"/>
        </w:rPr>
        <w:t xml:space="preserve"> Megjithatë, vështirësitë vazhdojnë të shfaqen në nivelin semantik dhe aspektual, veçanërisht në situata ku duhet të dallojë ndërmjet një veprimi të përfunduar dhe një situate me karakter përshkrues ose të vazhdueshëm në të kaluarën.</w:t>
      </w:r>
      <w:bookmarkStart w:id="324" w:name="_Hlk230870115"/>
    </w:p>
    <w:p w14:paraId="439E741E" w14:textId="77777777" w:rsidR="00061C6A" w:rsidRDefault="00061C6A" w:rsidP="00061C6A">
      <w:pPr>
        <w:spacing w:after="0"/>
        <w:rPr>
          <w:rFonts w:ascii="Times New Roman" w:hAnsi="Times New Roman" w:cs="Times New Roman"/>
          <w:b/>
          <w:color w:val="000000" w:themeColor="text1"/>
          <w:sz w:val="20"/>
          <w:szCs w:val="24"/>
          <w:lang w:val="es-ES_tradnl"/>
        </w:rPr>
      </w:pPr>
    </w:p>
    <w:p w14:paraId="3B9A5AA7" w14:textId="77777777" w:rsidR="00525A2D" w:rsidRDefault="00525A2D">
      <w:pPr>
        <w:spacing w:after="160" w:line="278" w:lineRule="auto"/>
        <w:rPr>
          <w:rFonts w:ascii="Times New Roman" w:hAnsi="Times New Roman" w:cs="Times New Roman"/>
          <w:b/>
          <w:color w:val="000000" w:themeColor="text1"/>
          <w:sz w:val="20"/>
          <w:szCs w:val="24"/>
          <w:lang w:val="es-ES_tradnl"/>
        </w:rPr>
      </w:pPr>
      <w:r>
        <w:rPr>
          <w:rFonts w:ascii="Times New Roman" w:hAnsi="Times New Roman" w:cs="Times New Roman"/>
          <w:b/>
          <w:color w:val="000000" w:themeColor="text1"/>
          <w:sz w:val="20"/>
          <w:szCs w:val="24"/>
          <w:lang w:val="es-ES_tradnl"/>
        </w:rPr>
        <w:br w:type="page"/>
      </w:r>
    </w:p>
    <w:p w14:paraId="30D987E7" w14:textId="032EF5DA" w:rsidR="00061C6A" w:rsidRDefault="00061C6A" w:rsidP="00061C6A">
      <w:pPr>
        <w:spacing w:after="0"/>
        <w:jc w:val="center"/>
        <w:rPr>
          <w:rFonts w:ascii="Times New Roman" w:hAnsi="Times New Roman" w:cs="Times New Roman"/>
          <w:b/>
          <w:color w:val="000000" w:themeColor="text1"/>
          <w:sz w:val="20"/>
          <w:szCs w:val="24"/>
          <w:lang w:val="es-ES_tradnl"/>
        </w:rPr>
      </w:pPr>
      <w:r>
        <w:rPr>
          <w:rFonts w:ascii="Times New Roman" w:hAnsi="Times New Roman" w:cs="Times New Roman"/>
          <w:b/>
          <w:color w:val="000000" w:themeColor="text1"/>
          <w:sz w:val="20"/>
          <w:szCs w:val="24"/>
          <w:lang w:val="es-ES_tradnl"/>
        </w:rPr>
        <w:lastRenderedPageBreak/>
        <w:t xml:space="preserve">Tabela 4.4 </w:t>
      </w:r>
      <w:r w:rsidRPr="0013430E">
        <w:rPr>
          <w:rFonts w:ascii="Times New Roman" w:hAnsi="Times New Roman" w:cs="Times New Roman"/>
          <w:b/>
          <w:color w:val="000000" w:themeColor="text1"/>
          <w:sz w:val="20"/>
          <w:szCs w:val="24"/>
          <w:lang w:val="es-ES_tradnl"/>
        </w:rPr>
        <w:t xml:space="preserve">Forma dhe funksioni i kohës së pakryer dhe të kryer të thjeshtë në nivelet A1–A2 sipas Planit Kurrikular të Institutit Cervantes </w:t>
      </w:r>
      <w:r>
        <w:rPr>
          <w:rStyle w:val="FootnoteReference"/>
          <w:rFonts w:ascii="Times New Roman" w:hAnsi="Times New Roman" w:cs="Times New Roman"/>
          <w:b/>
          <w:color w:val="000000" w:themeColor="text1"/>
          <w:sz w:val="20"/>
          <w:szCs w:val="24"/>
          <w:lang w:val="es-ES_tradnl"/>
        </w:rPr>
        <w:footnoteReference w:id="13"/>
      </w:r>
    </w:p>
    <w:bookmarkEnd w:id="324"/>
    <w:p w14:paraId="243F7D11" w14:textId="77777777" w:rsidR="00061C6A" w:rsidRPr="0013430E" w:rsidRDefault="00061C6A" w:rsidP="00061C6A">
      <w:pPr>
        <w:spacing w:after="0"/>
        <w:jc w:val="center"/>
        <w:rPr>
          <w:rFonts w:ascii="Times New Roman" w:eastAsia="Times New Roman" w:hAnsi="Times New Roman" w:cs="Times New Roman"/>
          <w:b/>
          <w:color w:val="000000" w:themeColor="text1"/>
          <w:sz w:val="20"/>
          <w:szCs w:val="24"/>
          <w:lang w:val="es-ES_tradnl" w:eastAsia="en-GB"/>
        </w:rPr>
      </w:pPr>
    </w:p>
    <w:p w14:paraId="32ADA7FA" w14:textId="77777777" w:rsidR="00061C6A" w:rsidRPr="00B6063B" w:rsidRDefault="00061C6A" w:rsidP="00061C6A">
      <w:pPr>
        <w:spacing w:after="0"/>
        <w:jc w:val="center"/>
        <w:rPr>
          <w:rFonts w:ascii="Times New Roman" w:eastAsia="Times New Roman" w:hAnsi="Times New Roman" w:cs="Times New Roman"/>
          <w:color w:val="000000" w:themeColor="text1"/>
          <w:sz w:val="24"/>
          <w:szCs w:val="24"/>
          <w:lang w:eastAsia="en-GB"/>
        </w:rPr>
      </w:pPr>
      <w:r w:rsidRPr="00F7305B">
        <w:rPr>
          <w:rFonts w:ascii="Times New Roman" w:eastAsia="Times New Roman" w:hAnsi="Times New Roman" w:cs="Times New Roman"/>
          <w:noProof/>
          <w:color w:val="000000" w:themeColor="text1"/>
          <w:sz w:val="24"/>
          <w:szCs w:val="24"/>
        </w:rPr>
        <w:drawing>
          <wp:inline distT="0" distB="0" distL="0" distR="0" wp14:anchorId="50048053" wp14:editId="57BBC917">
            <wp:extent cx="5943600" cy="3004820"/>
            <wp:effectExtent l="0" t="0" r="0" b="0"/>
            <wp:docPr id="40" name="Picture 4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computer&#10;&#10;Description automatically generated"/>
                    <pic:cNvPicPr/>
                  </pic:nvPicPr>
                  <pic:blipFill>
                    <a:blip r:embed="rId46"/>
                    <a:stretch>
                      <a:fillRect/>
                    </a:stretch>
                  </pic:blipFill>
                  <pic:spPr>
                    <a:xfrm>
                      <a:off x="0" y="0"/>
                      <a:ext cx="5943600" cy="3004820"/>
                    </a:xfrm>
                    <a:prstGeom prst="rect">
                      <a:avLst/>
                    </a:prstGeom>
                  </pic:spPr>
                </pic:pic>
              </a:graphicData>
            </a:graphic>
          </wp:inline>
        </w:drawing>
      </w:r>
    </w:p>
    <w:p w14:paraId="4B120181"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0CD089FB" w14:textId="0FCD91D0" w:rsidR="00061C6A" w:rsidRPr="00B6063B" w:rsidRDefault="00C475F9" w:rsidP="00061C6A">
      <w:pPr>
        <w:spacing w:after="0"/>
        <w:rPr>
          <w:rFonts w:ascii="Times New Roman" w:eastAsia="Times New Roman" w:hAnsi="Times New Roman" w:cs="Times New Roman"/>
          <w:color w:val="000000" w:themeColor="text1"/>
          <w:sz w:val="24"/>
          <w:szCs w:val="24"/>
          <w:lang w:eastAsia="en-GB"/>
        </w:rPr>
      </w:pPr>
      <w:proofErr w:type="spellStart"/>
      <w:r w:rsidRPr="00C475F9">
        <w:rPr>
          <w:rFonts w:ascii="Times New Roman" w:eastAsia="Times New Roman" w:hAnsi="Times New Roman" w:cs="Times New Roman"/>
          <w:color w:val="000000" w:themeColor="text1"/>
          <w:sz w:val="24"/>
          <w:szCs w:val="24"/>
          <w:lang w:eastAsia="en-GB"/>
        </w:rPr>
        <w:t>Në</w:t>
      </w:r>
      <w:proofErr w:type="spellEnd"/>
      <w:r w:rsidRPr="00C475F9">
        <w:rPr>
          <w:rFonts w:ascii="Times New Roman" w:eastAsia="Times New Roman" w:hAnsi="Times New Roman" w:cs="Times New Roman"/>
          <w:color w:val="000000" w:themeColor="text1"/>
          <w:sz w:val="24"/>
          <w:szCs w:val="24"/>
          <w:lang w:eastAsia="en-GB"/>
        </w:rPr>
        <w:t xml:space="preserve"> </w:t>
      </w:r>
      <w:proofErr w:type="spellStart"/>
      <w:r w:rsidRPr="00C475F9">
        <w:rPr>
          <w:rFonts w:ascii="Times New Roman" w:eastAsia="Times New Roman" w:hAnsi="Times New Roman" w:cs="Times New Roman"/>
          <w:color w:val="000000" w:themeColor="text1"/>
          <w:sz w:val="24"/>
          <w:szCs w:val="24"/>
          <w:lang w:eastAsia="en-GB"/>
        </w:rPr>
        <w:t>shembullin</w:t>
      </w:r>
      <w:proofErr w:type="spellEnd"/>
      <w:r w:rsidRPr="00C475F9">
        <w:rPr>
          <w:rFonts w:ascii="Times New Roman" w:eastAsia="Times New Roman" w:hAnsi="Times New Roman" w:cs="Times New Roman"/>
          <w:color w:val="000000" w:themeColor="text1"/>
          <w:sz w:val="24"/>
          <w:szCs w:val="24"/>
          <w:lang w:eastAsia="en-GB"/>
        </w:rPr>
        <w:t xml:space="preserve"> </w:t>
      </w:r>
      <w:proofErr w:type="spellStart"/>
      <w:r w:rsidRPr="00C475F9">
        <w:rPr>
          <w:rFonts w:ascii="Times New Roman" w:eastAsia="Times New Roman" w:hAnsi="Times New Roman" w:cs="Times New Roman"/>
          <w:color w:val="000000" w:themeColor="text1"/>
          <w:sz w:val="24"/>
          <w:szCs w:val="24"/>
          <w:lang w:eastAsia="en-GB"/>
        </w:rPr>
        <w:t>vijues</w:t>
      </w:r>
      <w:proofErr w:type="spellEnd"/>
      <w:r>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evidentohet</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qartë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vështirësia</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që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studenti</w:t>
      </w:r>
      <w:proofErr w:type="spellEnd"/>
      <w:r w:rsidR="00061C6A" w:rsidRPr="00B6063B">
        <w:rPr>
          <w:rFonts w:ascii="Times New Roman" w:eastAsia="Times New Roman" w:hAnsi="Times New Roman" w:cs="Times New Roman"/>
          <w:color w:val="000000" w:themeColor="text1"/>
          <w:sz w:val="24"/>
          <w:szCs w:val="24"/>
          <w:lang w:eastAsia="en-GB"/>
        </w:rPr>
        <w:t xml:space="preserve"> has </w:t>
      </w:r>
      <w:proofErr w:type="spellStart"/>
      <w:r w:rsidR="00061C6A" w:rsidRPr="00B6063B">
        <w:rPr>
          <w:rFonts w:ascii="Times New Roman" w:eastAsia="Times New Roman" w:hAnsi="Times New Roman" w:cs="Times New Roman"/>
          <w:color w:val="000000" w:themeColor="text1"/>
          <w:sz w:val="24"/>
          <w:szCs w:val="24"/>
          <w:lang w:eastAsia="en-GB"/>
        </w:rPr>
        <w:t>në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dallimin</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ndërmjet</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kohës</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së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pakryer</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dhe</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kohës</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së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kryer</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të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thjeshtë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në</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gjuhën</w:t>
      </w:r>
      <w:proofErr w:type="spellEnd"/>
      <w:r w:rsidR="00061C6A" w:rsidRPr="00B6063B">
        <w:rPr>
          <w:rFonts w:ascii="Times New Roman" w:eastAsia="Times New Roman" w:hAnsi="Times New Roman" w:cs="Times New Roman"/>
          <w:color w:val="000000" w:themeColor="text1"/>
          <w:sz w:val="24"/>
          <w:szCs w:val="24"/>
          <w:lang w:eastAsia="en-GB"/>
        </w:rPr>
        <w:t xml:space="preserve"> </w:t>
      </w:r>
      <w:proofErr w:type="spellStart"/>
      <w:r w:rsidR="00061C6A" w:rsidRPr="00B6063B">
        <w:rPr>
          <w:rFonts w:ascii="Times New Roman" w:eastAsia="Times New Roman" w:hAnsi="Times New Roman" w:cs="Times New Roman"/>
          <w:color w:val="000000" w:themeColor="text1"/>
          <w:sz w:val="24"/>
          <w:szCs w:val="24"/>
          <w:lang w:eastAsia="en-GB"/>
        </w:rPr>
        <w:t>spanjolle</w:t>
      </w:r>
      <w:proofErr w:type="spellEnd"/>
      <w:r w:rsidR="00061C6A" w:rsidRPr="00B6063B">
        <w:rPr>
          <w:rFonts w:ascii="Times New Roman" w:eastAsia="Times New Roman" w:hAnsi="Times New Roman" w:cs="Times New Roman"/>
          <w:color w:val="000000" w:themeColor="text1"/>
          <w:sz w:val="24"/>
          <w:szCs w:val="24"/>
          <w:lang w:eastAsia="en-GB"/>
        </w:rPr>
        <w:t>:</w:t>
      </w:r>
    </w:p>
    <w:p w14:paraId="374A2D0A" w14:textId="77777777" w:rsidR="00061C6A" w:rsidRDefault="00061C6A" w:rsidP="00061C6A">
      <w:pPr>
        <w:spacing w:after="0"/>
        <w:rPr>
          <w:rFonts w:ascii="Times New Roman" w:eastAsia="Times New Roman" w:hAnsi="Times New Roman" w:cs="Times New Roman"/>
          <w:color w:val="000000" w:themeColor="text1"/>
          <w:sz w:val="24"/>
          <w:szCs w:val="24"/>
          <w:lang w:val="es-ES" w:eastAsia="en-GB"/>
        </w:rPr>
      </w:pPr>
      <w:r w:rsidRPr="00B6063B">
        <w:rPr>
          <w:rFonts w:ascii="Segoe UI Symbol" w:eastAsia="Times New Roman" w:hAnsi="Segoe UI Symbol" w:cs="Segoe UI Symbol"/>
          <w:color w:val="000000" w:themeColor="text1"/>
          <w:sz w:val="24"/>
          <w:szCs w:val="24"/>
          <w:lang w:val="es-ES" w:eastAsia="en-GB"/>
        </w:rPr>
        <w:t>✗</w:t>
      </w:r>
      <w:r w:rsidRPr="00B6063B">
        <w:rPr>
          <w:rFonts w:ascii="Times New Roman" w:eastAsia="Times New Roman" w:hAnsi="Times New Roman" w:cs="Times New Roman"/>
          <w:color w:val="000000" w:themeColor="text1"/>
          <w:sz w:val="24"/>
          <w:szCs w:val="24"/>
          <w:lang w:val="es-ES" w:eastAsia="en-GB"/>
        </w:rPr>
        <w:t xml:space="preserve"> </w:t>
      </w:r>
      <w:r w:rsidRPr="00B6063B">
        <w:rPr>
          <w:rFonts w:ascii="Times New Roman" w:eastAsia="Times New Roman" w:hAnsi="Times New Roman" w:cs="Times New Roman"/>
          <w:i/>
          <w:iCs/>
          <w:color w:val="000000" w:themeColor="text1"/>
          <w:sz w:val="24"/>
          <w:szCs w:val="24"/>
          <w:lang w:val="es-ES" w:eastAsia="en-GB"/>
        </w:rPr>
        <w:t>Hace un año estaba en España por seis meses.</w:t>
      </w:r>
      <w:r w:rsidRPr="00B6063B">
        <w:rPr>
          <w:rFonts w:ascii="Times New Roman" w:eastAsia="Times New Roman" w:hAnsi="Times New Roman" w:cs="Times New Roman"/>
          <w:color w:val="000000" w:themeColor="text1"/>
          <w:sz w:val="24"/>
          <w:szCs w:val="24"/>
          <w:lang w:val="es-ES" w:eastAsia="en-GB"/>
        </w:rPr>
        <w:br/>
      </w:r>
      <w:r w:rsidRPr="00B6063B">
        <w:rPr>
          <w:rFonts w:ascii="Segoe UI Symbol" w:eastAsia="Times New Roman" w:hAnsi="Segoe UI Symbol" w:cs="Segoe UI Symbol"/>
          <w:color w:val="000000" w:themeColor="text1"/>
          <w:sz w:val="24"/>
          <w:szCs w:val="24"/>
          <w:lang w:val="es-ES" w:eastAsia="en-GB"/>
        </w:rPr>
        <w:t>✓</w:t>
      </w:r>
      <w:r w:rsidRPr="00B6063B">
        <w:rPr>
          <w:rFonts w:ascii="Times New Roman" w:eastAsia="Times New Roman" w:hAnsi="Times New Roman" w:cs="Times New Roman"/>
          <w:color w:val="000000" w:themeColor="text1"/>
          <w:sz w:val="24"/>
          <w:szCs w:val="24"/>
          <w:lang w:val="es-ES" w:eastAsia="en-GB"/>
        </w:rPr>
        <w:t xml:space="preserve"> </w:t>
      </w:r>
      <w:r w:rsidRPr="00B6063B">
        <w:rPr>
          <w:rFonts w:ascii="Times New Roman" w:eastAsia="Times New Roman" w:hAnsi="Times New Roman" w:cs="Times New Roman"/>
          <w:i/>
          <w:iCs/>
          <w:color w:val="000000" w:themeColor="text1"/>
          <w:sz w:val="24"/>
          <w:szCs w:val="24"/>
          <w:lang w:val="es-ES" w:eastAsia="en-GB"/>
        </w:rPr>
        <w:t>Hace un año estuve en España por seis meses.</w:t>
      </w:r>
      <w:r w:rsidRPr="00B6063B">
        <w:rPr>
          <w:rFonts w:ascii="Times New Roman" w:eastAsia="Times New Roman" w:hAnsi="Times New Roman" w:cs="Times New Roman"/>
          <w:color w:val="000000" w:themeColor="text1"/>
          <w:sz w:val="24"/>
          <w:szCs w:val="24"/>
          <w:lang w:val="es-ES" w:eastAsia="en-GB"/>
        </w:rPr>
        <w:br/>
      </w:r>
      <w:r w:rsidRPr="00BD44D3">
        <w:rPr>
          <w:rFonts w:ascii="Times New Roman" w:eastAsia="Times New Roman" w:hAnsi="Times New Roman" w:cs="Times New Roman"/>
          <w:b/>
          <w:color w:val="000000" w:themeColor="text1"/>
          <w:sz w:val="24"/>
          <w:szCs w:val="24"/>
          <w:lang w:val="es-ES" w:eastAsia="en-GB"/>
        </w:rPr>
        <w:t>Në shqip:</w:t>
      </w:r>
      <w:r w:rsidRPr="00B6063B">
        <w:rPr>
          <w:rFonts w:ascii="Times New Roman" w:eastAsia="Times New Roman" w:hAnsi="Times New Roman" w:cs="Times New Roman"/>
          <w:color w:val="000000" w:themeColor="text1"/>
          <w:sz w:val="24"/>
          <w:szCs w:val="24"/>
          <w:lang w:val="es-ES" w:eastAsia="en-GB"/>
        </w:rPr>
        <w:t xml:space="preserve"> </w:t>
      </w:r>
      <w:r w:rsidRPr="00BD44D3">
        <w:rPr>
          <w:rFonts w:ascii="Times New Roman" w:eastAsia="Times New Roman" w:hAnsi="Times New Roman" w:cs="Times New Roman"/>
          <w:i/>
          <w:color w:val="000000" w:themeColor="text1"/>
          <w:sz w:val="24"/>
          <w:szCs w:val="24"/>
          <w:lang w:val="es-ES" w:eastAsia="en-GB"/>
        </w:rPr>
        <w:t>Një vit më parë isha në Spanjë për gjashtë muaj.</w:t>
      </w:r>
    </w:p>
    <w:p w14:paraId="33AE9DB8" w14:textId="77777777" w:rsidR="00061C6A" w:rsidRPr="00BD44D3" w:rsidRDefault="00061C6A" w:rsidP="00061C6A">
      <w:pPr>
        <w:spacing w:after="0"/>
        <w:rPr>
          <w:rFonts w:ascii="Times New Roman" w:eastAsia="Times New Roman" w:hAnsi="Times New Roman" w:cs="Times New Roman"/>
          <w:i/>
          <w:iCs/>
          <w:color w:val="000000" w:themeColor="text1"/>
          <w:sz w:val="24"/>
          <w:szCs w:val="24"/>
          <w:lang w:val="es-ES" w:eastAsia="en-GB"/>
        </w:rPr>
      </w:pPr>
    </w:p>
    <w:p w14:paraId="4CE56174" w14:textId="0FF754A9" w:rsidR="00061C6A" w:rsidRPr="00B6063B" w:rsidRDefault="00061C6A" w:rsidP="00061C6A">
      <w:pPr>
        <w:pStyle w:val="NormalWeb"/>
        <w:spacing w:before="0" w:beforeAutospacing="0" w:after="0" w:afterAutospacing="0" w:line="276" w:lineRule="auto"/>
        <w:jc w:val="both"/>
        <w:rPr>
          <w:color w:val="000000" w:themeColor="text1"/>
          <w:lang w:val="es-ES"/>
        </w:rPr>
      </w:pPr>
      <w:r w:rsidRPr="00B6063B">
        <w:rPr>
          <w:color w:val="000000" w:themeColor="text1"/>
          <w:lang w:val="es-ES" w:eastAsia="en-GB"/>
        </w:rPr>
        <w:t xml:space="preserve">Vërehet se studenti ka prirjen të përdorë </w:t>
      </w:r>
      <w:r w:rsidRPr="00B6063B">
        <w:rPr>
          <w:i/>
          <w:iCs/>
          <w:color w:val="000000" w:themeColor="text1"/>
          <w:lang w:val="es-ES" w:eastAsia="en-GB"/>
        </w:rPr>
        <w:t>koh</w:t>
      </w:r>
      <w:r w:rsidRPr="00B6063B">
        <w:rPr>
          <w:i/>
          <w:iCs/>
          <w:color w:val="000000" w:themeColor="text1"/>
          <w:lang w:val="es-ES"/>
        </w:rPr>
        <w:t>ë</w:t>
      </w:r>
      <w:r w:rsidRPr="00B6063B">
        <w:rPr>
          <w:i/>
          <w:iCs/>
          <w:color w:val="000000" w:themeColor="text1"/>
          <w:lang w:val="es-ES" w:eastAsia="en-GB"/>
        </w:rPr>
        <w:t>n e pakryer - estaba</w:t>
      </w:r>
      <w:r w:rsidRPr="00B6063B">
        <w:rPr>
          <w:color w:val="000000" w:themeColor="text1"/>
          <w:lang w:val="es-ES" w:eastAsia="en-GB"/>
        </w:rPr>
        <w:t xml:space="preserve">, ndoshta duke u mbështetur te ideja e kohëzgjatjes së situatës (për gjashtë muaj), çka e shtyn ta interpretojë ngjarjen si të vazhdueshme ose jo të përfunduar. Megjithatë, përdorimi normativ në këtë rast kërkon </w:t>
      </w:r>
      <w:r w:rsidRPr="00B6063B">
        <w:rPr>
          <w:i/>
          <w:iCs/>
          <w:color w:val="000000" w:themeColor="text1"/>
          <w:lang w:val="es-ES" w:eastAsia="en-GB"/>
        </w:rPr>
        <w:t>koh</w:t>
      </w:r>
      <w:r w:rsidRPr="00B6063B">
        <w:rPr>
          <w:i/>
          <w:iCs/>
          <w:color w:val="000000" w:themeColor="text1"/>
          <w:lang w:val="es-ES"/>
        </w:rPr>
        <w:t>ë</w:t>
      </w:r>
      <w:r w:rsidRPr="00B6063B">
        <w:rPr>
          <w:i/>
          <w:iCs/>
          <w:color w:val="000000" w:themeColor="text1"/>
          <w:lang w:val="es-ES" w:eastAsia="en-GB"/>
        </w:rPr>
        <w:t>n e kryer t</w:t>
      </w:r>
      <w:r w:rsidRPr="00B6063B">
        <w:rPr>
          <w:i/>
          <w:iCs/>
          <w:color w:val="000000" w:themeColor="text1"/>
          <w:lang w:val="es-ES"/>
        </w:rPr>
        <w:t>ë</w:t>
      </w:r>
      <w:r w:rsidRPr="00B6063B">
        <w:rPr>
          <w:i/>
          <w:iCs/>
          <w:color w:val="000000" w:themeColor="text1"/>
          <w:lang w:val="es-ES" w:eastAsia="en-GB"/>
        </w:rPr>
        <w:t xml:space="preserve"> thjesht</w:t>
      </w:r>
      <w:r w:rsidRPr="00B6063B">
        <w:rPr>
          <w:i/>
          <w:iCs/>
          <w:color w:val="000000" w:themeColor="text1"/>
          <w:lang w:val="es-ES"/>
        </w:rPr>
        <w:t>ë</w:t>
      </w:r>
      <w:r w:rsidRPr="00B6063B">
        <w:rPr>
          <w:i/>
          <w:iCs/>
          <w:color w:val="000000" w:themeColor="text1"/>
          <w:lang w:val="es-ES" w:eastAsia="en-GB"/>
        </w:rPr>
        <w:t xml:space="preserve"> </w:t>
      </w:r>
      <w:r w:rsidRPr="00B6063B">
        <w:rPr>
          <w:color w:val="000000" w:themeColor="text1"/>
          <w:lang w:val="es-ES" w:eastAsia="en-GB"/>
        </w:rPr>
        <w:t>(</w:t>
      </w:r>
      <w:r w:rsidRPr="00B6063B">
        <w:rPr>
          <w:i/>
          <w:iCs/>
          <w:color w:val="000000" w:themeColor="text1"/>
          <w:lang w:val="es-ES" w:eastAsia="en-GB"/>
        </w:rPr>
        <w:t>estuve</w:t>
      </w:r>
      <w:r w:rsidRPr="00B6063B">
        <w:rPr>
          <w:color w:val="000000" w:themeColor="text1"/>
          <w:lang w:val="es-ES" w:eastAsia="en-GB"/>
        </w:rPr>
        <w:t xml:space="preserve">), sepse situata paraqitet si një ngjarje e mbyllur dhe e përfunduar në të </w:t>
      </w:r>
      <w:r w:rsidRPr="00B6063B">
        <w:rPr>
          <w:color w:val="000000" w:themeColor="text1"/>
          <w:lang w:val="es-ES" w:eastAsia="en-GB"/>
        </w:rPr>
        <w:lastRenderedPageBreak/>
        <w:t xml:space="preserve">kaluarën, e shkëputur nga momenti aktual i të folurit. </w:t>
      </w:r>
      <w:r w:rsidR="00DD05B8" w:rsidRPr="00DD05B8">
        <w:rPr>
          <w:color w:val="000000" w:themeColor="text1"/>
          <w:lang w:val="es-ES" w:eastAsia="en-GB"/>
        </w:rPr>
        <w:t>Në këtë aspekt, koha e kryer e thjeshtë paraqet veprime apo procese tashmë të përfunduara, pa lidhje të drejtpërdrejtë me çastin kur zhvillohet komunikimi</w:t>
      </w:r>
      <w:r w:rsidR="00DD05B8">
        <w:rPr>
          <w:color w:val="000000" w:themeColor="text1"/>
          <w:lang w:val="es-ES" w:eastAsia="en-GB"/>
        </w:rPr>
        <w:t xml:space="preserve"> </w:t>
      </w:r>
      <w:r w:rsidRPr="00B6063B">
        <w:rPr>
          <w:color w:val="000000" w:themeColor="text1"/>
          <w:lang w:val="es-ES"/>
        </w:rPr>
        <w:t xml:space="preserve">(Quilis </w:t>
      </w:r>
      <w:r>
        <w:rPr>
          <w:color w:val="000000" w:themeColor="text1"/>
          <w:lang w:val="es-ES"/>
        </w:rPr>
        <w:t>and</w:t>
      </w:r>
      <w:r w:rsidRPr="00B6063B">
        <w:rPr>
          <w:color w:val="000000" w:themeColor="text1"/>
          <w:lang w:val="es-ES"/>
        </w:rPr>
        <w:t xml:space="preserve"> Hernández, </w:t>
      </w:r>
      <w:r w:rsidRPr="00B6063B">
        <w:rPr>
          <w:color w:val="000000" w:themeColor="text1"/>
          <w:lang w:val="es-ES" w:eastAsia="en-GB"/>
        </w:rPr>
        <w:t xml:space="preserve">1980, f. 185). Pikërisht treguesi kohor </w:t>
      </w:r>
      <w:r w:rsidRPr="00B6063B">
        <w:rPr>
          <w:i/>
          <w:iCs/>
          <w:color w:val="000000" w:themeColor="text1"/>
          <w:lang w:val="es-ES" w:eastAsia="en-GB"/>
        </w:rPr>
        <w:t>hace un año</w:t>
      </w:r>
      <w:r w:rsidRPr="00B6063B">
        <w:rPr>
          <w:color w:val="000000" w:themeColor="text1"/>
          <w:lang w:val="es-ES" w:eastAsia="en-GB"/>
        </w:rPr>
        <w:t xml:space="preserve"> e vendos ngjarjen në një interval kohor të përfunduar dhe të distancuar nga e tashmja, </w:t>
      </w:r>
      <w:r w:rsidR="00DD05B8" w:rsidRPr="00DD05B8">
        <w:rPr>
          <w:color w:val="000000" w:themeColor="text1"/>
          <w:lang w:val="es-ES" w:eastAsia="en-GB"/>
        </w:rPr>
        <w:t>ndaj forma e së kryerës së thjeshtë i përgjigjet më mirë paraqitjes së kësaj situate narrative tashmë të përfunduar</w:t>
      </w:r>
      <w:r w:rsidR="00DD05B8">
        <w:rPr>
          <w:color w:val="000000" w:themeColor="text1"/>
          <w:lang w:val="es-ES" w:eastAsia="en-GB"/>
        </w:rPr>
        <w:t xml:space="preserve">. </w:t>
      </w:r>
      <w:r w:rsidRPr="00B6063B">
        <w:rPr>
          <w:color w:val="000000" w:themeColor="text1"/>
          <w:lang w:val="es-ES"/>
        </w:rPr>
        <w:t xml:space="preserve">Kjo vështirësi mund të lidhet edhe me ndikimin e sistemit foljor të gjuhës shqipe. Në studimet e gramatikës së gjuhës shqipe folja </w:t>
      </w:r>
      <w:r w:rsidRPr="00B6063B">
        <w:rPr>
          <w:rStyle w:val="Emphasis"/>
          <w:color w:val="000000" w:themeColor="text1"/>
          <w:lang w:val="es-ES"/>
        </w:rPr>
        <w:t>jam</w:t>
      </w:r>
      <w:r w:rsidRPr="00B6063B">
        <w:rPr>
          <w:color w:val="000000" w:themeColor="text1"/>
          <w:lang w:val="es-ES"/>
        </w:rPr>
        <w:t xml:space="preserve"> klasifikohet ndër foljet e parregullta supletive, pasi ndryshon tërësisht temën </w:t>
      </w:r>
      <w:r w:rsidR="00766037">
        <w:rPr>
          <w:color w:val="000000" w:themeColor="text1"/>
          <w:lang w:val="es-ES"/>
        </w:rPr>
        <w:t>t</w:t>
      </w:r>
      <w:r w:rsidR="00766037" w:rsidRPr="00766037">
        <w:rPr>
          <w:color w:val="000000" w:themeColor="text1"/>
          <w:lang w:val="es-ES"/>
        </w:rPr>
        <w:t>e format e së kryerës së thjeshtë dhe të pjesores</w:t>
      </w:r>
      <w:r w:rsidRPr="00B6063B">
        <w:rPr>
          <w:color w:val="000000" w:themeColor="text1"/>
          <w:lang w:val="es-ES"/>
        </w:rPr>
        <w:t xml:space="preserve">, duke marrë format </w:t>
      </w:r>
      <w:r w:rsidRPr="00B6063B">
        <w:rPr>
          <w:rStyle w:val="Emphasis"/>
          <w:color w:val="000000" w:themeColor="text1"/>
          <w:lang w:val="es-ES"/>
        </w:rPr>
        <w:t>qeshë</w:t>
      </w:r>
      <w:r w:rsidRPr="00B6063B">
        <w:rPr>
          <w:color w:val="000000" w:themeColor="text1"/>
          <w:lang w:val="es-ES"/>
        </w:rPr>
        <w:t xml:space="preserve"> dhe </w:t>
      </w:r>
      <w:r w:rsidRPr="00B6063B">
        <w:rPr>
          <w:rStyle w:val="Emphasis"/>
          <w:color w:val="000000" w:themeColor="text1"/>
          <w:lang w:val="es-ES"/>
        </w:rPr>
        <w:t>qenë</w:t>
      </w:r>
      <w:r w:rsidRPr="00B6063B">
        <w:rPr>
          <w:color w:val="000000" w:themeColor="text1"/>
          <w:lang w:val="es-ES"/>
        </w:rPr>
        <w:t xml:space="preserve"> (Beci, 2004, f. 130). Ky ndryshim i plotë i temës përfaqëson një nga tiparet karakteristike të foljeve supletive në sistemin foljor të gjuhës shqipe.</w:t>
      </w:r>
    </w:p>
    <w:p w14:paraId="16D86F2B" w14:textId="60884FBC" w:rsidR="00061C6A" w:rsidRPr="00B6063B" w:rsidRDefault="00766037" w:rsidP="00061C6A">
      <w:pPr>
        <w:pStyle w:val="NormalWeb"/>
        <w:spacing w:before="0" w:beforeAutospacing="0" w:after="0" w:afterAutospacing="0" w:line="276" w:lineRule="auto"/>
        <w:jc w:val="both"/>
        <w:rPr>
          <w:color w:val="000000" w:themeColor="text1"/>
          <w:lang w:val="es-ES"/>
        </w:rPr>
      </w:pPr>
      <w:r w:rsidRPr="00766037">
        <w:rPr>
          <w:color w:val="000000" w:themeColor="text1"/>
          <w:lang w:val="es-ES"/>
        </w:rPr>
        <w:t xml:space="preserve">Në shqip, forma e së kryerës së thjeshtë e foljes </w:t>
      </w:r>
      <w:r w:rsidRPr="00766037">
        <w:rPr>
          <w:i/>
          <w:iCs/>
          <w:color w:val="000000" w:themeColor="text1"/>
          <w:lang w:val="es-ES"/>
        </w:rPr>
        <w:t>jam</w:t>
      </w:r>
      <w:r w:rsidRPr="00766037">
        <w:rPr>
          <w:color w:val="000000" w:themeColor="text1"/>
          <w:lang w:val="es-ES"/>
        </w:rPr>
        <w:t xml:space="preserve"> haset relativisht rrallë në ligjërimin bashkëkohor, pasi në shumë raste zëvendësohet nga koha e pakrye</w:t>
      </w:r>
      <w:r>
        <w:rPr>
          <w:color w:val="000000" w:themeColor="text1"/>
          <w:lang w:val="es-ES"/>
        </w:rPr>
        <w:t>r</w:t>
      </w:r>
      <w:r w:rsidR="00061C6A" w:rsidRPr="00B6063B">
        <w:rPr>
          <w:color w:val="000000" w:themeColor="text1"/>
          <w:lang w:val="es-ES"/>
        </w:rPr>
        <w:t xml:space="preserve">. </w:t>
      </w:r>
      <w:r w:rsidRPr="00766037">
        <w:rPr>
          <w:color w:val="000000" w:themeColor="text1"/>
          <w:lang w:val="es-ES"/>
        </w:rPr>
        <w:t>Forma e pakryer e foljes jam shfaqet shpesh në vend të së kryerës së thjeshtë. Kjo lidhet me faktin se e kryera e thjeshtë e paraqet veprimin si të përfunduar, ndërsa kur theksi vihet te vazhdimësia e tij, folja jam priret të marrë formën e së pakryerës (Akademia e Shkencave e Shqipërisë, 2002, f. 312)</w:t>
      </w:r>
      <w:r w:rsidR="00061C6A">
        <w:rPr>
          <w:color w:val="000000" w:themeColor="text1"/>
          <w:lang w:val="es-ES"/>
        </w:rPr>
        <w:t xml:space="preserve">. </w:t>
      </w:r>
      <w:r w:rsidR="00061C6A" w:rsidRPr="00B6063B">
        <w:rPr>
          <w:color w:val="000000" w:themeColor="text1"/>
          <w:lang w:val="es-ES"/>
        </w:rPr>
        <w:t xml:space="preserve">Ky fenomen lidhet me natyrën semantike të foljes jam, e cila shpreh kryesisht gjendje dhe jo veprime të përfunduara. </w:t>
      </w:r>
    </w:p>
    <w:p w14:paraId="082D77CD" w14:textId="77777777" w:rsidR="00061C6A" w:rsidRPr="00B6063B" w:rsidRDefault="00061C6A" w:rsidP="00061C6A">
      <w:pPr>
        <w:pStyle w:val="NormalWeb"/>
        <w:spacing w:before="0" w:beforeAutospacing="0" w:after="0" w:afterAutospacing="0" w:line="276" w:lineRule="auto"/>
        <w:jc w:val="both"/>
        <w:rPr>
          <w:color w:val="000000" w:themeColor="text1"/>
          <w:lang w:val="es-ES"/>
        </w:rPr>
      </w:pPr>
      <w:r w:rsidRPr="00BD44D3">
        <w:rPr>
          <w:lang w:val="es-ES"/>
        </w:rPr>
        <w:t>Si rrjedhojë,</w:t>
      </w:r>
      <w:r>
        <w:rPr>
          <w:lang w:val="es-ES"/>
        </w:rPr>
        <w:t xml:space="preserve"> </w:t>
      </w:r>
      <w:r w:rsidRPr="00B6063B">
        <w:rPr>
          <w:color w:val="000000" w:themeColor="text1"/>
          <w:lang w:val="es-ES"/>
        </w:rPr>
        <w:t xml:space="preserve">format e pakryera si </w:t>
      </w:r>
      <w:r w:rsidRPr="00B6063B">
        <w:rPr>
          <w:i/>
          <w:color w:val="000000" w:themeColor="text1"/>
          <w:lang w:val="es-ES"/>
        </w:rPr>
        <w:t>isha, ishe, ishte</w:t>
      </w:r>
      <w:r w:rsidRPr="00B6063B">
        <w:rPr>
          <w:color w:val="000000" w:themeColor="text1"/>
          <w:lang w:val="es-ES"/>
        </w:rPr>
        <w:t xml:space="preserve"> përdoren më shpesh në komunikimin e zakonshëm, pasi ato shprehin vazhdimësi dhe kohëzgjatje të situatës, ndryshe nga format e së kryerës së thjeshtë qeshë, qe, qenë, të cilat e paraqesin gjendjen si të mbyllur dhe të përfunduar në kohë. Kjo lëvizje e ndryshme morfologjike ndërmjet sistemeve foljore të shqipes dhe spanjishtes mund të ndikojë në mënyrën se si studentët shqiptarë interpretojnë dhe përdorin kohët e së kaluarës në spanjisht, sidomos në dallimin ndërmjet situatave të përfunduara dhe atyre me karakter përshkrues ose të vazhdueshëm.</w:t>
      </w:r>
    </w:p>
    <w:p w14:paraId="5359A945"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highlight w:val="yellow"/>
          <w:lang w:val="es-ES"/>
        </w:rPr>
      </w:pPr>
    </w:p>
    <w:p w14:paraId="31BFA5F1" w14:textId="48F5851A" w:rsidR="00061C6A" w:rsidRDefault="00766037" w:rsidP="00061C6A">
      <w:pPr>
        <w:pStyle w:val="NoSpacing"/>
        <w:spacing w:line="276" w:lineRule="auto"/>
        <w:jc w:val="both"/>
        <w:rPr>
          <w:rFonts w:ascii="Times New Roman" w:eastAsia="Times New Roman" w:hAnsi="Times New Roman" w:cs="Times New Roman"/>
          <w:color w:val="000000" w:themeColor="text1"/>
          <w:sz w:val="24"/>
          <w:szCs w:val="24"/>
          <w:lang w:val="es-ES" w:eastAsia="en-GB"/>
        </w:rPr>
      </w:pPr>
      <w:r w:rsidRPr="00766037">
        <w:rPr>
          <w:rFonts w:ascii="Times New Roman" w:eastAsia="Times New Roman" w:hAnsi="Times New Roman" w:cs="Times New Roman"/>
          <w:color w:val="000000" w:themeColor="text1"/>
          <w:sz w:val="24"/>
          <w:szCs w:val="24"/>
          <w:lang w:val="es-ES" w:eastAsia="en-GB"/>
        </w:rPr>
        <w:t>Dhe së fundi, jo më pak i rëndësishëm, në pyetësorin drejtuar studentëve</w:t>
      </w:r>
      <w:r w:rsidR="00061C6A" w:rsidRPr="00B6063B">
        <w:rPr>
          <w:rFonts w:ascii="Times New Roman" w:eastAsia="Times New Roman" w:hAnsi="Times New Roman" w:cs="Times New Roman"/>
          <w:color w:val="000000" w:themeColor="text1"/>
          <w:sz w:val="24"/>
          <w:szCs w:val="24"/>
          <w:lang w:val="es-ES" w:eastAsia="en-GB"/>
        </w:rPr>
        <w:t xml:space="preserve"> </w:t>
      </w:r>
      <w:r>
        <w:rPr>
          <w:rFonts w:ascii="Times New Roman" w:eastAsia="Times New Roman" w:hAnsi="Times New Roman" w:cs="Times New Roman"/>
          <w:color w:val="000000" w:themeColor="text1"/>
          <w:sz w:val="24"/>
          <w:szCs w:val="24"/>
          <w:lang w:val="es-ES" w:eastAsia="en-GB"/>
        </w:rPr>
        <w:t xml:space="preserve">ciklit </w:t>
      </w:r>
      <w:r w:rsidR="00061C6A" w:rsidRPr="00B6063B">
        <w:rPr>
          <w:rFonts w:ascii="Times New Roman" w:eastAsia="Times New Roman" w:hAnsi="Times New Roman" w:cs="Times New Roman"/>
          <w:color w:val="000000" w:themeColor="text1"/>
          <w:sz w:val="24"/>
          <w:szCs w:val="24"/>
          <w:lang w:val="es-ES" w:eastAsia="en-GB"/>
        </w:rPr>
        <w:t>Bachelor dhe Master është përfshirë edhe një fragment narrativ, i cili synon të evidentojë vështirësitë që studentët hasin në përdorimin e kohës së pakryer dhe kohës së kryer të thjeshtë në këtë kontekst</w:t>
      </w:r>
      <w:r w:rsidR="00061C6A">
        <w:rPr>
          <w:rFonts w:ascii="Times New Roman" w:eastAsia="Times New Roman" w:hAnsi="Times New Roman" w:cs="Times New Roman"/>
          <w:color w:val="000000" w:themeColor="text1"/>
          <w:sz w:val="24"/>
          <w:szCs w:val="24"/>
          <w:lang w:val="es-ES" w:eastAsia="en-GB"/>
        </w:rPr>
        <w:t>:</w:t>
      </w:r>
    </w:p>
    <w:p w14:paraId="204DDB48"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 w:eastAsia="en-GB"/>
        </w:rPr>
      </w:pPr>
    </w:p>
    <w:p w14:paraId="65E20CA1" w14:textId="77777777"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b/>
          <w:bCs/>
          <w:color w:val="000000" w:themeColor="text1"/>
          <w:sz w:val="24"/>
          <w:szCs w:val="24"/>
          <w:lang w:val="es-ES" w:eastAsia="en-GB"/>
        </w:rPr>
        <w:t>Paragrafi me gabime:</w:t>
      </w:r>
      <w:r w:rsidRPr="00B6063B">
        <w:rPr>
          <w:rFonts w:ascii="Times New Roman" w:eastAsia="Times New Roman" w:hAnsi="Times New Roman" w:cs="Times New Roman"/>
          <w:color w:val="000000" w:themeColor="text1"/>
          <w:sz w:val="24"/>
          <w:szCs w:val="24"/>
          <w:lang w:val="es-ES" w:eastAsia="en-GB"/>
        </w:rPr>
        <w:br/>
      </w:r>
      <w:r w:rsidRPr="00B6063B">
        <w:rPr>
          <w:rFonts w:ascii="Times New Roman" w:eastAsia="Times New Roman" w:hAnsi="Times New Roman" w:cs="Times New Roman"/>
          <w:i/>
          <w:iCs/>
          <w:color w:val="000000" w:themeColor="text1"/>
          <w:sz w:val="24"/>
          <w:szCs w:val="24"/>
          <w:lang w:val="es-ES" w:eastAsia="en-GB"/>
        </w:rPr>
        <w:t xml:space="preserve">En esa época, los niños siempre </w:t>
      </w:r>
      <w:r w:rsidRPr="00B6063B">
        <w:rPr>
          <w:rFonts w:ascii="Times New Roman" w:eastAsia="Times New Roman" w:hAnsi="Times New Roman" w:cs="Times New Roman"/>
          <w:b/>
          <w:bCs/>
          <w:i/>
          <w:iCs/>
          <w:color w:val="000000" w:themeColor="text1"/>
          <w:sz w:val="24"/>
          <w:szCs w:val="24"/>
          <w:lang w:val="es-ES" w:eastAsia="en-GB"/>
        </w:rPr>
        <w:t>saliban/salen</w:t>
      </w:r>
      <w:r w:rsidRPr="00B6063B">
        <w:rPr>
          <w:rFonts w:ascii="Times New Roman" w:eastAsia="Times New Roman" w:hAnsi="Times New Roman" w:cs="Times New Roman"/>
          <w:i/>
          <w:iCs/>
          <w:color w:val="000000" w:themeColor="text1"/>
          <w:sz w:val="24"/>
          <w:szCs w:val="24"/>
          <w:lang w:val="es-ES" w:eastAsia="en-GB"/>
        </w:rPr>
        <w:t xml:space="preserve"> de la casa con mucha ilusión para ir a la playa junto con sus amigos. Un día, cuando </w:t>
      </w:r>
      <w:r w:rsidRPr="00B6063B">
        <w:rPr>
          <w:rFonts w:ascii="Times New Roman" w:eastAsia="Times New Roman" w:hAnsi="Times New Roman" w:cs="Times New Roman"/>
          <w:b/>
          <w:bCs/>
          <w:i/>
          <w:iCs/>
          <w:color w:val="000000" w:themeColor="text1"/>
          <w:sz w:val="24"/>
          <w:szCs w:val="24"/>
          <w:lang w:val="es-ES" w:eastAsia="en-GB"/>
        </w:rPr>
        <w:t>habian llegado/</w:t>
      </w:r>
      <w:r w:rsidRPr="00B6063B">
        <w:rPr>
          <w:rFonts w:ascii="Times New Roman" w:eastAsia="Times New Roman" w:hAnsi="Times New Roman" w:cs="Times New Roman"/>
          <w:i/>
          <w:iCs/>
          <w:color w:val="000000" w:themeColor="text1"/>
          <w:sz w:val="24"/>
          <w:szCs w:val="24"/>
          <w:lang w:val="es-ES" w:eastAsia="en-GB"/>
        </w:rPr>
        <w:t xml:space="preserve"> ahí, </w:t>
      </w:r>
      <w:r w:rsidRPr="00B6063B">
        <w:rPr>
          <w:rFonts w:ascii="Times New Roman" w:eastAsia="Times New Roman" w:hAnsi="Times New Roman" w:cs="Times New Roman"/>
          <w:b/>
          <w:bCs/>
          <w:i/>
          <w:iCs/>
          <w:color w:val="000000" w:themeColor="text1"/>
          <w:sz w:val="24"/>
          <w:szCs w:val="24"/>
          <w:lang w:val="es-ES" w:eastAsia="en-GB"/>
        </w:rPr>
        <w:t xml:space="preserve">han visto/vin </w:t>
      </w:r>
      <w:r w:rsidRPr="00B6063B">
        <w:rPr>
          <w:rFonts w:ascii="Times New Roman" w:eastAsia="Times New Roman" w:hAnsi="Times New Roman" w:cs="Times New Roman"/>
          <w:i/>
          <w:iCs/>
          <w:color w:val="000000" w:themeColor="text1"/>
          <w:sz w:val="24"/>
          <w:szCs w:val="24"/>
          <w:lang w:val="es-ES" w:eastAsia="en-GB"/>
        </w:rPr>
        <w:t xml:space="preserve">en la orilla algo brillante. Corrieron hacia el objeto que habia </w:t>
      </w:r>
      <w:r w:rsidRPr="00B6063B">
        <w:rPr>
          <w:rFonts w:ascii="Times New Roman" w:eastAsia="Times New Roman" w:hAnsi="Times New Roman" w:cs="Times New Roman"/>
          <w:b/>
          <w:bCs/>
          <w:i/>
          <w:iCs/>
          <w:color w:val="000000" w:themeColor="text1"/>
          <w:sz w:val="24"/>
          <w:szCs w:val="24"/>
          <w:lang w:val="es-ES" w:eastAsia="en-GB"/>
        </w:rPr>
        <w:t>estado/estuvo</w:t>
      </w:r>
      <w:r w:rsidRPr="00B6063B">
        <w:rPr>
          <w:rFonts w:ascii="Times New Roman" w:eastAsia="Times New Roman" w:hAnsi="Times New Roman" w:cs="Times New Roman"/>
          <w:i/>
          <w:iCs/>
          <w:color w:val="000000" w:themeColor="text1"/>
          <w:sz w:val="24"/>
          <w:szCs w:val="24"/>
          <w:lang w:val="es-ES" w:eastAsia="en-GB"/>
        </w:rPr>
        <w:t xml:space="preserve"> en la arena y </w:t>
      </w:r>
      <w:r w:rsidRPr="00B6063B">
        <w:rPr>
          <w:rFonts w:ascii="Times New Roman" w:eastAsia="Times New Roman" w:hAnsi="Times New Roman" w:cs="Times New Roman"/>
          <w:b/>
          <w:bCs/>
          <w:i/>
          <w:iCs/>
          <w:color w:val="000000" w:themeColor="text1"/>
          <w:sz w:val="24"/>
          <w:szCs w:val="24"/>
          <w:lang w:val="es-ES" w:eastAsia="en-GB"/>
        </w:rPr>
        <w:t>encuentran/</w:t>
      </w:r>
      <w:r w:rsidRPr="00B6063B">
        <w:rPr>
          <w:rFonts w:ascii="Times New Roman" w:hAnsi="Times New Roman" w:cs="Times New Roman"/>
          <w:i/>
          <w:iCs/>
          <w:color w:val="000000" w:themeColor="text1"/>
          <w:sz w:val="24"/>
          <w:szCs w:val="24"/>
          <w:lang w:val="es-ES"/>
        </w:rPr>
        <w:t xml:space="preserve"> </w:t>
      </w:r>
      <w:r w:rsidRPr="00B6063B">
        <w:rPr>
          <w:rFonts w:ascii="Times New Roman" w:hAnsi="Times New Roman" w:cs="Times New Roman"/>
          <w:b/>
          <w:bCs/>
          <w:i/>
          <w:iCs/>
          <w:color w:val="000000" w:themeColor="text1"/>
          <w:sz w:val="24"/>
          <w:szCs w:val="24"/>
          <w:lang w:val="es-ES"/>
        </w:rPr>
        <w:t>encontrarán</w:t>
      </w:r>
      <w:r w:rsidRPr="00B6063B">
        <w:rPr>
          <w:rFonts w:ascii="Times New Roman" w:eastAsia="Times New Roman" w:hAnsi="Times New Roman" w:cs="Times New Roman"/>
          <w:i/>
          <w:iCs/>
          <w:color w:val="000000" w:themeColor="text1"/>
          <w:sz w:val="24"/>
          <w:szCs w:val="24"/>
          <w:lang w:val="es-ES" w:eastAsia="en-GB"/>
        </w:rPr>
        <w:t xml:space="preserve"> un cofre semienterrado, rápidamente.</w:t>
      </w:r>
    </w:p>
    <w:p w14:paraId="0BC8E19E" w14:textId="77777777" w:rsidR="000813BC" w:rsidRDefault="000813BC" w:rsidP="00061C6A">
      <w:pPr>
        <w:pStyle w:val="NoSpacing"/>
        <w:spacing w:line="276" w:lineRule="auto"/>
        <w:rPr>
          <w:rFonts w:ascii="Times New Roman" w:eastAsia="Times New Roman" w:hAnsi="Times New Roman" w:cs="Times New Roman"/>
          <w:b/>
          <w:bCs/>
          <w:color w:val="000000" w:themeColor="text1"/>
          <w:sz w:val="24"/>
          <w:szCs w:val="24"/>
          <w:lang w:val="es-ES" w:eastAsia="en-GB"/>
        </w:rPr>
      </w:pPr>
    </w:p>
    <w:p w14:paraId="2C0B7486" w14:textId="4BB221D6"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b/>
          <w:bCs/>
          <w:color w:val="000000" w:themeColor="text1"/>
          <w:sz w:val="24"/>
          <w:szCs w:val="24"/>
          <w:lang w:val="es-ES" w:eastAsia="en-GB"/>
        </w:rPr>
        <w:lastRenderedPageBreak/>
        <w:t>Paragrafi korrekt:</w:t>
      </w:r>
      <w:r w:rsidRPr="00B6063B">
        <w:rPr>
          <w:rFonts w:ascii="Times New Roman" w:eastAsia="Times New Roman" w:hAnsi="Times New Roman" w:cs="Times New Roman"/>
          <w:color w:val="000000" w:themeColor="text1"/>
          <w:sz w:val="24"/>
          <w:szCs w:val="24"/>
          <w:lang w:val="es-ES" w:eastAsia="en-GB"/>
        </w:rPr>
        <w:br/>
      </w:r>
      <w:r w:rsidRPr="00B6063B">
        <w:rPr>
          <w:rFonts w:ascii="Times New Roman" w:eastAsia="Times New Roman" w:hAnsi="Times New Roman" w:cs="Times New Roman"/>
          <w:i/>
          <w:iCs/>
          <w:color w:val="000000" w:themeColor="text1"/>
          <w:sz w:val="24"/>
          <w:szCs w:val="24"/>
          <w:lang w:val="es-ES" w:eastAsia="en-GB"/>
        </w:rPr>
        <w:t xml:space="preserve">En esa época, los niños siempre </w:t>
      </w:r>
      <w:r w:rsidRPr="00B6063B">
        <w:rPr>
          <w:rFonts w:ascii="Times New Roman" w:eastAsia="Times New Roman" w:hAnsi="Times New Roman" w:cs="Times New Roman"/>
          <w:i/>
          <w:iCs/>
          <w:color w:val="000000" w:themeColor="text1"/>
          <w:sz w:val="24"/>
          <w:szCs w:val="24"/>
          <w:u w:val="single"/>
          <w:lang w:val="es-ES" w:eastAsia="en-GB"/>
        </w:rPr>
        <w:t xml:space="preserve">salían </w:t>
      </w:r>
      <w:r w:rsidRPr="00B6063B">
        <w:rPr>
          <w:rFonts w:ascii="Times New Roman" w:eastAsia="Times New Roman" w:hAnsi="Times New Roman" w:cs="Times New Roman"/>
          <w:i/>
          <w:iCs/>
          <w:color w:val="000000" w:themeColor="text1"/>
          <w:sz w:val="24"/>
          <w:szCs w:val="24"/>
          <w:lang w:val="es-ES" w:eastAsia="en-GB"/>
        </w:rPr>
        <w:t xml:space="preserve">de la casa con mucha ilusión para ir a la playa junto con sus amigos. Un día, cuando </w:t>
      </w:r>
      <w:r w:rsidRPr="00B6063B">
        <w:rPr>
          <w:rFonts w:ascii="Times New Roman" w:eastAsia="Times New Roman" w:hAnsi="Times New Roman" w:cs="Times New Roman"/>
          <w:i/>
          <w:iCs/>
          <w:color w:val="000000" w:themeColor="text1"/>
          <w:sz w:val="24"/>
          <w:szCs w:val="24"/>
          <w:u w:val="single"/>
          <w:lang w:val="es-ES" w:eastAsia="en-GB"/>
        </w:rPr>
        <w:t>llegaron</w:t>
      </w:r>
      <w:r w:rsidRPr="00B6063B">
        <w:rPr>
          <w:rFonts w:ascii="Times New Roman" w:eastAsia="Times New Roman" w:hAnsi="Times New Roman" w:cs="Times New Roman"/>
          <w:i/>
          <w:iCs/>
          <w:color w:val="000000" w:themeColor="text1"/>
          <w:sz w:val="24"/>
          <w:szCs w:val="24"/>
          <w:lang w:val="es-ES" w:eastAsia="en-GB"/>
        </w:rPr>
        <w:t xml:space="preserve"> ahí, </w:t>
      </w:r>
      <w:r w:rsidRPr="00B6063B">
        <w:rPr>
          <w:rFonts w:ascii="Times New Roman" w:eastAsia="Times New Roman" w:hAnsi="Times New Roman" w:cs="Times New Roman"/>
          <w:i/>
          <w:iCs/>
          <w:color w:val="000000" w:themeColor="text1"/>
          <w:sz w:val="24"/>
          <w:szCs w:val="24"/>
          <w:u w:val="single"/>
          <w:lang w:val="es-ES" w:eastAsia="en-GB"/>
        </w:rPr>
        <w:t>vieron</w:t>
      </w:r>
      <w:r w:rsidRPr="00B6063B">
        <w:rPr>
          <w:rFonts w:ascii="Times New Roman" w:eastAsia="Times New Roman" w:hAnsi="Times New Roman" w:cs="Times New Roman"/>
          <w:i/>
          <w:iCs/>
          <w:color w:val="000000" w:themeColor="text1"/>
          <w:sz w:val="24"/>
          <w:szCs w:val="24"/>
          <w:lang w:val="es-ES" w:eastAsia="en-GB"/>
        </w:rPr>
        <w:t xml:space="preserve"> en la orilla algo brillante. Corrieron hacia el objeto que </w:t>
      </w:r>
      <w:r w:rsidRPr="00B6063B">
        <w:rPr>
          <w:rFonts w:ascii="Times New Roman" w:eastAsia="Times New Roman" w:hAnsi="Times New Roman" w:cs="Times New Roman"/>
          <w:i/>
          <w:iCs/>
          <w:color w:val="000000" w:themeColor="text1"/>
          <w:sz w:val="24"/>
          <w:szCs w:val="24"/>
          <w:u w:val="single"/>
          <w:lang w:val="es-ES" w:eastAsia="en-GB"/>
        </w:rPr>
        <w:t xml:space="preserve">estaba </w:t>
      </w:r>
      <w:r w:rsidRPr="00B6063B">
        <w:rPr>
          <w:rFonts w:ascii="Times New Roman" w:eastAsia="Times New Roman" w:hAnsi="Times New Roman" w:cs="Times New Roman"/>
          <w:i/>
          <w:iCs/>
          <w:color w:val="000000" w:themeColor="text1"/>
          <w:sz w:val="24"/>
          <w:szCs w:val="24"/>
          <w:lang w:val="es-ES" w:eastAsia="en-GB"/>
        </w:rPr>
        <w:t xml:space="preserve">en la arena y </w:t>
      </w:r>
      <w:r w:rsidRPr="00B6063B">
        <w:rPr>
          <w:rFonts w:ascii="Times New Roman" w:eastAsia="Times New Roman" w:hAnsi="Times New Roman" w:cs="Times New Roman"/>
          <w:i/>
          <w:iCs/>
          <w:color w:val="000000" w:themeColor="text1"/>
          <w:sz w:val="24"/>
          <w:szCs w:val="24"/>
          <w:u w:val="single"/>
          <w:lang w:val="es-ES" w:eastAsia="en-GB"/>
        </w:rPr>
        <w:t>encontraron</w:t>
      </w:r>
      <w:r w:rsidRPr="00B6063B">
        <w:rPr>
          <w:rFonts w:ascii="Times New Roman" w:eastAsia="Times New Roman" w:hAnsi="Times New Roman" w:cs="Times New Roman"/>
          <w:i/>
          <w:iCs/>
          <w:color w:val="000000" w:themeColor="text1"/>
          <w:sz w:val="24"/>
          <w:szCs w:val="24"/>
          <w:lang w:val="es-ES" w:eastAsia="en-GB"/>
        </w:rPr>
        <w:t xml:space="preserve"> un cofre semienterrado, rápidamente.</w:t>
      </w:r>
    </w:p>
    <w:p w14:paraId="4E821212" w14:textId="348419D4" w:rsidR="00061C6A" w:rsidRDefault="00061C6A" w:rsidP="00061C6A">
      <w:pPr>
        <w:pStyle w:val="NoSpacing"/>
        <w:spacing w:line="276" w:lineRule="auto"/>
        <w:rPr>
          <w:rFonts w:ascii="Times New Roman" w:eastAsia="Times New Roman" w:hAnsi="Times New Roman" w:cs="Times New Roman"/>
          <w:i/>
          <w:iCs/>
          <w:color w:val="000000" w:themeColor="text1"/>
          <w:sz w:val="24"/>
          <w:szCs w:val="24"/>
          <w:lang w:val="es-ES" w:eastAsia="en-GB"/>
        </w:rPr>
      </w:pPr>
      <w:r w:rsidRPr="005B63F2">
        <w:rPr>
          <w:rFonts w:ascii="Times New Roman" w:eastAsia="Times New Roman" w:hAnsi="Times New Roman" w:cs="Times New Roman"/>
          <w:b/>
          <w:bCs/>
          <w:iCs/>
          <w:color w:val="000000" w:themeColor="text1"/>
          <w:sz w:val="24"/>
          <w:szCs w:val="24"/>
          <w:lang w:val="es-ES" w:eastAsia="en-GB"/>
        </w:rPr>
        <w:t>Përkthimi në shqip:</w:t>
      </w:r>
      <w:r w:rsidRPr="00B6063B">
        <w:rPr>
          <w:rFonts w:ascii="Times New Roman" w:eastAsia="Times New Roman" w:hAnsi="Times New Roman" w:cs="Times New Roman"/>
          <w:color w:val="000000" w:themeColor="text1"/>
          <w:sz w:val="24"/>
          <w:szCs w:val="24"/>
          <w:lang w:val="es-ES" w:eastAsia="en-GB"/>
        </w:rPr>
        <w:br/>
      </w:r>
      <w:r w:rsidRPr="00B6063B">
        <w:rPr>
          <w:rFonts w:ascii="Times New Roman" w:eastAsia="Times New Roman" w:hAnsi="Times New Roman" w:cs="Times New Roman"/>
          <w:i/>
          <w:iCs/>
          <w:color w:val="000000" w:themeColor="text1"/>
          <w:sz w:val="24"/>
          <w:szCs w:val="24"/>
          <w:lang w:val="es-ES" w:eastAsia="en-GB"/>
        </w:rPr>
        <w:t>Në atë periudhë, fëmijët dilnin gjithmonë nga shtëpia me shumë entuziazëm për të shkuar në plazh bashkë me shokët e tyre. Një ditë, kur mbërritën atje, panë në breg diçka që shkëlqente. Vrapuan drejt objektit që ndodhej në rërë dhe gjetën shpejt një arkë gjysmë të varrosur.</w:t>
      </w:r>
    </w:p>
    <w:p w14:paraId="5635CCF4" w14:textId="05C7B63F"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t xml:space="preserve">Alternimi korrekt i kohëve të së kaluarës në gjuhën spanjolle, veçanërisht ndërmjet kohës se pakryer, kohës së kryer e thjeshtë, kohës së kryer dhe kohës së kryer të tejshkuar, përbën një ndër vështirësitë </w:t>
      </w:r>
      <w:r w:rsidRPr="00B03057">
        <w:rPr>
          <w:rFonts w:ascii="Times New Roman" w:hAnsi="Times New Roman" w:cs="Times New Roman"/>
          <w:color w:val="000000" w:themeColor="text1"/>
          <w:sz w:val="24"/>
          <w:szCs w:val="24"/>
          <w:lang w:val="es-ES"/>
        </w:rPr>
        <w:t>e rradhës në përvetësimin e spanjishtes</w:t>
      </w:r>
      <w:r w:rsidRPr="00B6063B">
        <w:rPr>
          <w:rFonts w:ascii="Times New Roman" w:hAnsi="Times New Roman" w:cs="Times New Roman"/>
          <w:color w:val="000000" w:themeColor="text1"/>
          <w:sz w:val="24"/>
          <w:szCs w:val="24"/>
          <w:lang w:val="es-ES"/>
        </w:rPr>
        <w:t xml:space="preserve"> si gjuhë e huaj. Argumentimi q</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 xml:space="preserve"> i drejtohet student</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ve t</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 xml:space="preserve"> gjuh</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ve t</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 xml:space="preserve"> huaja nga Andersen vijon keshtu: Ngjarjet apo veprimet e përmbyllura fillojnë të shfaqen </w:t>
      </w:r>
      <w:r w:rsidR="00766037" w:rsidRPr="00FD040B">
        <w:rPr>
          <w:rFonts w:ascii="Times New Roman" w:hAnsi="Times New Roman" w:cs="Times New Roman"/>
          <w:color w:val="000000" w:themeColor="text1"/>
          <w:sz w:val="24"/>
          <w:szCs w:val="24"/>
          <w:lang w:val="es-ES"/>
        </w:rPr>
        <w:t>përmes formave të së kryerës së thjeshtë</w:t>
      </w:r>
      <w:r w:rsidR="00FD040B">
        <w:rPr>
          <w:rFonts w:ascii="Times New Roman" w:hAnsi="Times New Roman" w:cs="Times New Roman"/>
          <w:color w:val="000000" w:themeColor="text1"/>
          <w:sz w:val="24"/>
          <w:szCs w:val="24"/>
          <w:lang w:val="es-ES"/>
        </w:rPr>
        <w:t xml:space="preserve">, </w:t>
      </w:r>
      <w:r w:rsidRPr="00B6063B">
        <w:rPr>
          <w:rFonts w:ascii="Times New Roman" w:hAnsi="Times New Roman" w:cs="Times New Roman"/>
          <w:color w:val="000000" w:themeColor="text1"/>
          <w:sz w:val="24"/>
          <w:szCs w:val="24"/>
          <w:lang w:val="es-ES"/>
        </w:rPr>
        <w:t>nd</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 xml:space="preserve">rsa gjendjet </w:t>
      </w:r>
      <w:r w:rsidR="00FD040B" w:rsidRPr="00FD040B">
        <w:rPr>
          <w:rFonts w:ascii="Times New Roman" w:hAnsi="Times New Roman" w:cs="Times New Roman"/>
          <w:color w:val="000000" w:themeColor="text1"/>
          <w:sz w:val="24"/>
          <w:szCs w:val="24"/>
          <w:lang w:val="es-ES"/>
        </w:rPr>
        <w:t xml:space="preserve">fillojnë të paraqiten përmes formave të së pakryerës </w:t>
      </w:r>
      <w:r w:rsidRPr="00B6063B">
        <w:rPr>
          <w:rFonts w:ascii="Times New Roman" w:hAnsi="Times New Roman" w:cs="Times New Roman"/>
          <w:color w:val="000000" w:themeColor="text1"/>
          <w:sz w:val="24"/>
          <w:szCs w:val="24"/>
          <w:lang w:val="es-ES"/>
        </w:rPr>
        <w:t>(Andersen, 1986, f. 118). Këto qasje teorike shpjegojnë pse studentët shqiptarë hasin vështirësi ndërmjet formave foljore në kohët e shkuara si salían, han visto, habían llegado ose encontrarán, duke treguar paqartësi në dallimin ndërmjet funksionit narrativ, përshkrues dhe aspektual të kohëve të së shkuarës në spanjisht.</w:t>
      </w:r>
    </w:p>
    <w:p w14:paraId="69049F0E"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
        </w:rPr>
      </w:pPr>
    </w:p>
    <w:p w14:paraId="7156C3EF" w14:textId="126D6643"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
        </w:rPr>
        <w:t xml:space="preserve">Në shembullin “En esa época, los niños siempre saliban/salen de la casa…”, studentët kanë zëvendësuar formën normative </w:t>
      </w:r>
      <w:r w:rsidRPr="00B6063B">
        <w:rPr>
          <w:rStyle w:val="Emphasis"/>
          <w:rFonts w:ascii="Times New Roman" w:hAnsi="Times New Roman" w:cs="Times New Roman"/>
          <w:color w:val="000000" w:themeColor="text1"/>
          <w:sz w:val="24"/>
          <w:szCs w:val="24"/>
          <w:lang w:val="es-ES"/>
        </w:rPr>
        <w:t>salían</w:t>
      </w:r>
      <w:r w:rsidRPr="00B6063B">
        <w:rPr>
          <w:rFonts w:ascii="Times New Roman" w:hAnsi="Times New Roman" w:cs="Times New Roman"/>
          <w:color w:val="000000" w:themeColor="text1"/>
          <w:sz w:val="24"/>
          <w:szCs w:val="24"/>
          <w:lang w:val="es-ES"/>
        </w:rPr>
        <w:t xml:space="preserve"> me presente (</w:t>
      </w:r>
      <w:r w:rsidRPr="00B6063B">
        <w:rPr>
          <w:rStyle w:val="Emphasis"/>
          <w:rFonts w:ascii="Times New Roman" w:hAnsi="Times New Roman" w:cs="Times New Roman"/>
          <w:color w:val="000000" w:themeColor="text1"/>
          <w:sz w:val="24"/>
          <w:szCs w:val="24"/>
          <w:lang w:val="es-ES"/>
        </w:rPr>
        <w:t>salen</w:t>
      </w:r>
      <w:r w:rsidRPr="00B6063B">
        <w:rPr>
          <w:rFonts w:ascii="Times New Roman" w:hAnsi="Times New Roman" w:cs="Times New Roman"/>
          <w:color w:val="000000" w:themeColor="text1"/>
          <w:sz w:val="24"/>
          <w:szCs w:val="24"/>
          <w:lang w:val="es-ES"/>
        </w:rPr>
        <w:t>) ose me një formë jo normative (</w:t>
      </w:r>
      <w:r w:rsidRPr="00B6063B">
        <w:rPr>
          <w:rStyle w:val="Emphasis"/>
          <w:rFonts w:ascii="Times New Roman" w:hAnsi="Times New Roman" w:cs="Times New Roman"/>
          <w:color w:val="000000" w:themeColor="text1"/>
          <w:sz w:val="24"/>
          <w:szCs w:val="24"/>
          <w:lang w:val="es-ES"/>
        </w:rPr>
        <w:t>saliban</w:t>
      </w:r>
      <w:r w:rsidRPr="00B6063B">
        <w:rPr>
          <w:rFonts w:ascii="Times New Roman" w:hAnsi="Times New Roman" w:cs="Times New Roman"/>
          <w:color w:val="000000" w:themeColor="text1"/>
          <w:sz w:val="24"/>
          <w:szCs w:val="24"/>
          <w:lang w:val="es-ES"/>
        </w:rPr>
        <w:t>), çka tregon konfuzionin në</w:t>
      </w:r>
      <w:r w:rsidR="0020614F" w:rsidRPr="0020614F">
        <w:rPr>
          <w:rFonts w:ascii="Times New Roman" w:hAnsi="Times New Roman" w:cs="Times New Roman"/>
          <w:color w:val="000000" w:themeColor="text1"/>
          <w:sz w:val="24"/>
          <w:szCs w:val="24"/>
          <w:lang w:val="es-ES"/>
        </w:rPr>
        <w:t xml:space="preserve"> zgjedhjen e së pakryerës për paraqitjen e veprimeve të përsëritura dhe situatave përshkruese të së shkuarës</w:t>
      </w:r>
      <w:r w:rsidR="0020614F">
        <w:rPr>
          <w:rFonts w:ascii="Times New Roman" w:hAnsi="Times New Roman" w:cs="Times New Roman"/>
          <w:color w:val="000000" w:themeColor="text1"/>
          <w:sz w:val="24"/>
          <w:szCs w:val="24"/>
          <w:lang w:val="es-ES"/>
        </w:rPr>
        <w:t xml:space="preserve">. </w:t>
      </w:r>
      <w:r w:rsidRPr="00B6063B">
        <w:rPr>
          <w:rFonts w:ascii="Times New Roman" w:hAnsi="Times New Roman" w:cs="Times New Roman"/>
          <w:color w:val="000000" w:themeColor="text1"/>
          <w:sz w:val="24"/>
          <w:szCs w:val="24"/>
          <w:lang w:val="es-ES"/>
        </w:rPr>
        <w:t>Duhet kujtuar q</w:t>
      </w:r>
      <w:r>
        <w:rPr>
          <w:rFonts w:ascii="Times New Roman" w:hAnsi="Times New Roman" w:cs="Times New Roman"/>
          <w:color w:val="000000" w:themeColor="text1"/>
          <w:sz w:val="24"/>
          <w:szCs w:val="24"/>
          <w:lang w:val="es-ES"/>
        </w:rPr>
        <w:t>ë</w:t>
      </w:r>
      <w:r w:rsidRPr="00B6063B">
        <w:rPr>
          <w:rFonts w:ascii="Times New Roman" w:hAnsi="Times New Roman" w:cs="Times New Roman"/>
          <w:color w:val="000000" w:themeColor="text1"/>
          <w:sz w:val="24"/>
          <w:szCs w:val="24"/>
          <w:lang w:val="es-ES"/>
        </w:rPr>
        <w:t xml:space="preserve"> koha e pakryer i paraqet ngjarjet në zhvillimin e tyre, pa treguar as fillimin dhe as fundin e tyre (Gutiérrez Araus, 2015, f. 48). Ky studim i Gutiérrez shpjegon pse forma </w:t>
      </w:r>
      <w:r w:rsidRPr="00B6063B">
        <w:rPr>
          <w:rStyle w:val="Emphasis"/>
          <w:rFonts w:ascii="Times New Roman" w:hAnsi="Times New Roman" w:cs="Times New Roman"/>
          <w:color w:val="000000" w:themeColor="text1"/>
          <w:sz w:val="24"/>
          <w:szCs w:val="24"/>
          <w:lang w:val="es-ES"/>
        </w:rPr>
        <w:t>salían</w:t>
      </w:r>
      <w:r w:rsidRPr="00B6063B">
        <w:rPr>
          <w:rFonts w:ascii="Times New Roman" w:hAnsi="Times New Roman" w:cs="Times New Roman"/>
          <w:color w:val="000000" w:themeColor="text1"/>
          <w:sz w:val="24"/>
          <w:szCs w:val="24"/>
          <w:lang w:val="es-ES"/>
        </w:rPr>
        <w:t xml:space="preserve"> është e saktë në këtë kontekst, pasi veprimi nuk paraqitet si i mbyllur, por si një zakon i përsëritur në të kaluarën. </w:t>
      </w:r>
      <w:r w:rsidRPr="00B6063B">
        <w:rPr>
          <w:rFonts w:ascii="Times New Roman" w:hAnsi="Times New Roman" w:cs="Times New Roman"/>
          <w:color w:val="000000" w:themeColor="text1"/>
          <w:sz w:val="24"/>
          <w:szCs w:val="24"/>
          <w:lang w:val="es-ES_tradnl"/>
        </w:rPr>
        <w:t xml:space="preserve">Në të kundërt, format </w:t>
      </w:r>
      <w:r w:rsidRPr="00B6063B">
        <w:rPr>
          <w:rStyle w:val="Emphasis"/>
          <w:rFonts w:ascii="Times New Roman" w:hAnsi="Times New Roman" w:cs="Times New Roman"/>
          <w:color w:val="000000" w:themeColor="text1"/>
          <w:sz w:val="24"/>
          <w:szCs w:val="24"/>
          <w:lang w:val="es-ES_tradnl"/>
        </w:rPr>
        <w:t>llegaron, vieron, corrieron</w:t>
      </w:r>
      <w:r w:rsidRPr="00B6063B">
        <w:rPr>
          <w:rFonts w:ascii="Times New Roman" w:hAnsi="Times New Roman" w:cs="Times New Roman"/>
          <w:color w:val="000000" w:themeColor="text1"/>
          <w:sz w:val="24"/>
          <w:szCs w:val="24"/>
          <w:lang w:val="es-ES_tradnl"/>
        </w:rPr>
        <w:t xml:space="preserve"> dhe </w:t>
      </w:r>
      <w:r w:rsidRPr="00B6063B">
        <w:rPr>
          <w:rStyle w:val="Emphasis"/>
          <w:rFonts w:ascii="Times New Roman" w:hAnsi="Times New Roman" w:cs="Times New Roman"/>
          <w:color w:val="000000" w:themeColor="text1"/>
          <w:sz w:val="24"/>
          <w:szCs w:val="24"/>
          <w:lang w:val="es-ES_tradnl"/>
        </w:rPr>
        <w:t>encontraron</w:t>
      </w:r>
      <w:r w:rsidRPr="00B6063B">
        <w:rPr>
          <w:rFonts w:ascii="Times New Roman" w:hAnsi="Times New Roman" w:cs="Times New Roman"/>
          <w:color w:val="000000" w:themeColor="text1"/>
          <w:sz w:val="24"/>
          <w:szCs w:val="24"/>
          <w:lang w:val="es-ES_tradnl"/>
        </w:rPr>
        <w:t xml:space="preserve"> organizojnë boshtin kryesor narrativ dhe paraqesin ngjarje të përfunduara. </w:t>
      </w:r>
    </w:p>
    <w:p w14:paraId="28A79E96"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417BB696" w14:textId="6C5A8A1A"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Për këtë arsye, theksohet gjithashtu se koha e kryer e thjeshtë shpreh veprime të përfunduara dhe të mbyllura brenda rrëfimit n</w:t>
      </w:r>
      <w:r>
        <w:rPr>
          <w:rFonts w:ascii="Times New Roman" w:hAnsi="Times New Roman" w:cs="Times New Roman"/>
          <w:color w:val="000000" w:themeColor="text1"/>
          <w:sz w:val="24"/>
          <w:szCs w:val="24"/>
          <w:lang w:val="es-ES_tradnl"/>
        </w:rPr>
        <w:t>ë</w:t>
      </w:r>
      <w:r w:rsidRPr="00B6063B">
        <w:rPr>
          <w:rFonts w:ascii="Times New Roman" w:hAnsi="Times New Roman" w:cs="Times New Roman"/>
          <w:color w:val="000000" w:themeColor="text1"/>
          <w:sz w:val="24"/>
          <w:szCs w:val="24"/>
          <w:lang w:val="es-ES_tradnl"/>
        </w:rPr>
        <w:t xml:space="preserve"> tekst (Gutiérrez Araus, 2015, f. 49). Kjo shpjegon pse përdorimi i formës foljore </w:t>
      </w:r>
      <w:r w:rsidRPr="00B6063B">
        <w:rPr>
          <w:rStyle w:val="Emphasis"/>
          <w:rFonts w:ascii="Times New Roman" w:hAnsi="Times New Roman" w:cs="Times New Roman"/>
          <w:color w:val="000000" w:themeColor="text1"/>
          <w:sz w:val="24"/>
          <w:szCs w:val="24"/>
          <w:lang w:val="es-ES_tradnl"/>
        </w:rPr>
        <w:t>encuentran</w:t>
      </w:r>
      <w:r w:rsidRPr="00B6063B">
        <w:rPr>
          <w:rFonts w:ascii="Times New Roman" w:hAnsi="Times New Roman" w:cs="Times New Roman"/>
          <w:color w:val="000000" w:themeColor="text1"/>
          <w:sz w:val="24"/>
          <w:szCs w:val="24"/>
          <w:lang w:val="es-ES_tradnl"/>
        </w:rPr>
        <w:t xml:space="preserve"> në vend të </w:t>
      </w:r>
      <w:r w:rsidRPr="00B6063B">
        <w:rPr>
          <w:rStyle w:val="Emphasis"/>
          <w:rFonts w:ascii="Times New Roman" w:hAnsi="Times New Roman" w:cs="Times New Roman"/>
          <w:color w:val="000000" w:themeColor="text1"/>
          <w:sz w:val="24"/>
          <w:szCs w:val="24"/>
          <w:lang w:val="es-ES_tradnl"/>
        </w:rPr>
        <w:t>encontraron</w:t>
      </w:r>
      <w:r w:rsidRPr="00B6063B">
        <w:rPr>
          <w:rFonts w:ascii="Times New Roman" w:hAnsi="Times New Roman" w:cs="Times New Roman"/>
          <w:color w:val="000000" w:themeColor="text1"/>
          <w:sz w:val="24"/>
          <w:szCs w:val="24"/>
          <w:lang w:val="es-ES_tradnl"/>
        </w:rPr>
        <w:t xml:space="preserve"> deformon koherencën kohore të rrëfimit dhe krijon ndërhyrje të kohës së tashme në një kontekst të së kaluarës. Një tjetër vështirësi konstatohet në përdorimin e strukturës </w:t>
      </w:r>
      <w:r w:rsidRPr="00B6063B">
        <w:rPr>
          <w:rStyle w:val="Emphasis"/>
          <w:rFonts w:ascii="Times New Roman" w:hAnsi="Times New Roman" w:cs="Times New Roman"/>
          <w:color w:val="000000" w:themeColor="text1"/>
          <w:sz w:val="24"/>
          <w:szCs w:val="24"/>
          <w:lang w:val="es-ES_tradnl"/>
        </w:rPr>
        <w:t>había estado/estuvo</w:t>
      </w:r>
      <w:r w:rsidRPr="00B6063B">
        <w:rPr>
          <w:rFonts w:ascii="Times New Roman" w:hAnsi="Times New Roman" w:cs="Times New Roman"/>
          <w:color w:val="000000" w:themeColor="text1"/>
          <w:sz w:val="24"/>
          <w:szCs w:val="24"/>
          <w:lang w:val="es-ES_tradnl"/>
        </w:rPr>
        <w:t xml:space="preserve"> në vend të </w:t>
      </w:r>
      <w:r w:rsidRPr="00B6063B">
        <w:rPr>
          <w:rStyle w:val="Emphasis"/>
          <w:rFonts w:ascii="Times New Roman" w:hAnsi="Times New Roman" w:cs="Times New Roman"/>
          <w:color w:val="000000" w:themeColor="text1"/>
          <w:sz w:val="24"/>
          <w:szCs w:val="24"/>
          <w:lang w:val="es-ES_tradnl"/>
        </w:rPr>
        <w:t>estaba</w:t>
      </w:r>
      <w:r w:rsidRPr="00B6063B">
        <w:rPr>
          <w:rFonts w:ascii="Times New Roman" w:hAnsi="Times New Roman" w:cs="Times New Roman"/>
          <w:color w:val="000000" w:themeColor="text1"/>
          <w:sz w:val="24"/>
          <w:szCs w:val="24"/>
          <w:lang w:val="es-ES_tradnl"/>
        </w:rPr>
        <w:t xml:space="preserve">, ku studentët nuk arrijnë të dallojnë funksionin përshkrues të së pakryerës nga e kryera e thjeshtë ose të kohës së kryer të tejshkuar. Ky fenomen lidhet me atë që Marta Baral e konsideron si një nga problematikat më </w:t>
      </w:r>
      <w:r w:rsidRPr="00B6063B">
        <w:rPr>
          <w:rFonts w:ascii="Times New Roman" w:hAnsi="Times New Roman" w:cs="Times New Roman"/>
          <w:color w:val="000000" w:themeColor="text1"/>
          <w:sz w:val="24"/>
          <w:szCs w:val="24"/>
          <w:lang w:val="es-ES_tradnl"/>
        </w:rPr>
        <w:lastRenderedPageBreak/>
        <w:t xml:space="preserve">komplekse në </w:t>
      </w:r>
      <w:r>
        <w:rPr>
          <w:rFonts w:ascii="Times New Roman" w:hAnsi="Times New Roman" w:cs="Times New Roman"/>
          <w:color w:val="000000" w:themeColor="text1"/>
          <w:sz w:val="24"/>
          <w:szCs w:val="24"/>
          <w:lang w:val="es-ES_tradnl"/>
        </w:rPr>
        <w:t>nx</w:t>
      </w:r>
      <w:r w:rsidRPr="00B6063B">
        <w:rPr>
          <w:rFonts w:ascii="Times New Roman" w:hAnsi="Times New Roman" w:cs="Times New Roman"/>
          <w:color w:val="000000" w:themeColor="text1"/>
          <w:sz w:val="24"/>
          <w:szCs w:val="24"/>
          <w:lang w:val="es-ES_tradnl"/>
        </w:rPr>
        <w:t>ë</w:t>
      </w:r>
      <w:r>
        <w:rPr>
          <w:rFonts w:ascii="Times New Roman" w:hAnsi="Times New Roman" w:cs="Times New Roman"/>
          <w:color w:val="000000" w:themeColor="text1"/>
          <w:sz w:val="24"/>
          <w:szCs w:val="24"/>
          <w:lang w:val="es-ES_tradnl"/>
        </w:rPr>
        <w:t xml:space="preserve">nien </w:t>
      </w:r>
      <w:r w:rsidRPr="00B6063B">
        <w:rPr>
          <w:rFonts w:ascii="Times New Roman" w:hAnsi="Times New Roman" w:cs="Times New Roman"/>
          <w:color w:val="000000" w:themeColor="text1"/>
          <w:sz w:val="24"/>
          <w:szCs w:val="24"/>
          <w:lang w:val="es-ES_tradnl"/>
        </w:rPr>
        <w:t>e gjuhëve të huaja: Rastet e zgjedhjes së njërës apo tjetrës kohë të së kaluarës nënkupto</w:t>
      </w:r>
      <w:r w:rsidRPr="00B03057">
        <w:rPr>
          <w:rFonts w:ascii="Times New Roman" w:hAnsi="Times New Roman" w:cs="Times New Roman"/>
          <w:color w:val="000000" w:themeColor="text1"/>
          <w:sz w:val="24"/>
          <w:szCs w:val="24"/>
          <w:lang w:val="es-ES_tradnl"/>
        </w:rPr>
        <w:t>jnë përvetësimin</w:t>
      </w:r>
      <w:r w:rsidRPr="00B6063B">
        <w:rPr>
          <w:rFonts w:ascii="Times New Roman" w:hAnsi="Times New Roman" w:cs="Times New Roman"/>
          <w:color w:val="000000" w:themeColor="text1"/>
          <w:sz w:val="24"/>
          <w:szCs w:val="24"/>
          <w:lang w:val="es-ES_tradnl"/>
        </w:rPr>
        <w:t xml:space="preserve"> e kohës dhe, ndoshta, edhe të kategorisë së aspektit (Baralo, 2001, f. 1)</w:t>
      </w:r>
      <w:r>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w:t>
      </w:r>
    </w:p>
    <w:p w14:paraId="42186704"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3D34EC14" w14:textId="6870E5E4"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Gjithashtu, një tjetër shpjegim teorik ndihmon të kuptohet pse studentët përdorin forma si </w:t>
      </w:r>
      <w:r w:rsidRPr="00B6063B">
        <w:rPr>
          <w:rFonts w:ascii="Times New Roman" w:hAnsi="Times New Roman" w:cs="Times New Roman"/>
          <w:i/>
          <w:iCs/>
          <w:color w:val="000000" w:themeColor="text1"/>
          <w:sz w:val="24"/>
          <w:szCs w:val="24"/>
          <w:lang w:val="es-ES_tradnl"/>
        </w:rPr>
        <w:t>encontrarán</w:t>
      </w:r>
      <w:r w:rsidRPr="00B6063B">
        <w:rPr>
          <w:rFonts w:ascii="Times New Roman" w:hAnsi="Times New Roman" w:cs="Times New Roman"/>
          <w:color w:val="000000" w:themeColor="text1"/>
          <w:sz w:val="24"/>
          <w:szCs w:val="24"/>
          <w:lang w:val="es-ES_tradnl"/>
        </w:rPr>
        <w:t xml:space="preserve"> në vend të </w:t>
      </w:r>
      <w:r w:rsidRPr="00B6063B">
        <w:rPr>
          <w:rFonts w:ascii="Times New Roman" w:hAnsi="Times New Roman" w:cs="Times New Roman"/>
          <w:i/>
          <w:iCs/>
          <w:color w:val="000000" w:themeColor="text1"/>
          <w:sz w:val="24"/>
          <w:szCs w:val="24"/>
          <w:lang w:val="es-ES_tradnl"/>
        </w:rPr>
        <w:t>encontraron</w:t>
      </w:r>
      <w:r w:rsidRPr="00B6063B">
        <w:rPr>
          <w:rFonts w:ascii="Times New Roman" w:hAnsi="Times New Roman" w:cs="Times New Roman"/>
          <w:color w:val="000000" w:themeColor="text1"/>
          <w:sz w:val="24"/>
          <w:szCs w:val="24"/>
          <w:lang w:val="es-ES_tradnl"/>
        </w:rPr>
        <w:t>, duke ngatërruar boshtin kohor narrativ të së kaluarës me projeksione të së ardhmes ose me interpretime semantike jo normative të ngjarjes. Në këtë aspekt, Salaberry thekson se përdorimi i morfologjisë së kohëve të së kaluarës në spanjishten si gjuhë e dytë është i pavarur nga vlera aspektuale leksikore e foljeve (Salaberry, 1999, f. 157). Ky formulim tregon se studentët nuk mbështeten gjithmonë në organizimin kohor dhe aspektual të diskursit, por shpesh ndikohen nga interpretimi semantik i vetë foljes, gjë që çon në përdorime jo normative të formave foljore brenda strukturës narrative.</w:t>
      </w:r>
    </w:p>
    <w:p w14:paraId="32519D20" w14:textId="77777777" w:rsidR="00061C6A" w:rsidRPr="00B6063B" w:rsidRDefault="00061C6A" w:rsidP="00061C6A">
      <w:pPr>
        <w:spacing w:after="0"/>
        <w:jc w:val="both"/>
        <w:rPr>
          <w:rFonts w:ascii="Times New Roman" w:hAnsi="Times New Roman" w:cs="Times New Roman"/>
          <w:b/>
          <w:bCs/>
          <w:color w:val="000000" w:themeColor="text1"/>
          <w:sz w:val="24"/>
          <w:szCs w:val="24"/>
          <w:lang w:val="es-ES_tradnl"/>
        </w:rPr>
      </w:pPr>
      <w:bookmarkStart w:id="325" w:name="_Hlk229055208"/>
    </w:p>
    <w:p w14:paraId="000590A6"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326" w:name="_Toc230597967"/>
      <w:bookmarkStart w:id="327" w:name="_Toc241046718"/>
      <w:r w:rsidRPr="00CC2866">
        <w:rPr>
          <w:rFonts w:ascii="Times New Roman" w:hAnsi="Times New Roman" w:cs="Times New Roman"/>
          <w:b/>
          <w:bCs/>
          <w:color w:val="000000" w:themeColor="text1"/>
          <w:sz w:val="24"/>
          <w:szCs w:val="24"/>
          <w:lang w:val="es-ES_tradnl"/>
        </w:rPr>
        <w:t>4.4.2 Vështirësitë në përdorimin e kohës së tashme të mënyrës dëftore dhe lidhore</w:t>
      </w:r>
      <w:bookmarkEnd w:id="325"/>
      <w:bookmarkEnd w:id="326"/>
      <w:bookmarkEnd w:id="327"/>
    </w:p>
    <w:p w14:paraId="708AD05F" w14:textId="69E81D97" w:rsidR="00061C6A" w:rsidRDefault="00061C6A" w:rsidP="00061C6A">
      <w:pPr>
        <w:pStyle w:val="NoSpacing"/>
        <w:spacing w:before="240"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Në vijim të analizës teorike mbi dallimin ndërmjet mënyrës dëftore dhe asaj lidhore, është e domosdoshme të shqyrtohen vështirësitë konkrete që hasin studentët shqiptarë në përdorimin e këtyre strukturave n</w:t>
      </w:r>
      <w:r>
        <w:rPr>
          <w:rFonts w:ascii="Times New Roman" w:hAnsi="Times New Roman" w:cs="Times New Roman"/>
          <w:color w:val="000000" w:themeColor="text1"/>
          <w:sz w:val="24"/>
          <w:szCs w:val="24"/>
          <w:lang w:val="es-ES_tradnl"/>
        </w:rPr>
        <w:t>ë</w:t>
      </w:r>
      <w:r w:rsidRPr="00B6063B">
        <w:rPr>
          <w:rFonts w:ascii="Times New Roman" w:hAnsi="Times New Roman" w:cs="Times New Roman"/>
          <w:color w:val="000000" w:themeColor="text1"/>
          <w:sz w:val="24"/>
          <w:szCs w:val="24"/>
          <w:lang w:val="es-ES_tradnl"/>
        </w:rPr>
        <w:t xml:space="preserve"> praktik</w:t>
      </w:r>
      <w:r>
        <w:rPr>
          <w:rFonts w:ascii="Times New Roman" w:hAnsi="Times New Roman" w:cs="Times New Roman"/>
          <w:color w:val="000000" w:themeColor="text1"/>
          <w:sz w:val="24"/>
          <w:szCs w:val="24"/>
          <w:lang w:val="es-ES_tradnl"/>
        </w:rPr>
        <w:t>ë</w:t>
      </w:r>
      <w:r w:rsidRPr="00B6063B">
        <w:rPr>
          <w:rFonts w:ascii="Times New Roman" w:hAnsi="Times New Roman" w:cs="Times New Roman"/>
          <w:color w:val="000000" w:themeColor="text1"/>
          <w:sz w:val="24"/>
          <w:szCs w:val="24"/>
          <w:lang w:val="es-ES_tradnl"/>
        </w:rPr>
        <w:t xml:space="preserve">n mësimore. Qasja e rrymave sintaksore dhe morfologjike ndaj kategorisë së mënyrës foljore përqendrohet kryesisht në dallimin ndërmjet mënyrës dëftore dhe mënyrës lidhore në fjalitë e nënrenditura. Në këtë aspekt, elementet drejtuese të fjalisë kryesore luajnë një rol vendimtar në përcaktimin e mënyrës që duhet të përdoret në fjalinë vartëse. Në rastin e mënyrës dëftore, përzgjedhja e saj kushtëzohet kryesisht nga foljet e fjalisë kryesore, të cilat zakonisht lidhen me kuptime si pohimi, realiteti, objektiviteti, siguria dhe deklarimi i një fakti. </w:t>
      </w:r>
      <w:r w:rsidR="007F342E" w:rsidRPr="007F342E">
        <w:rPr>
          <w:rFonts w:ascii="Times New Roman" w:hAnsi="Times New Roman" w:cs="Times New Roman"/>
          <w:color w:val="000000" w:themeColor="text1"/>
          <w:sz w:val="24"/>
          <w:szCs w:val="24"/>
          <w:lang w:val="es-ES_tradnl"/>
        </w:rPr>
        <w:t>Ndërsa mënyra lidhore nuk kushtëzohet vetëm nga foljet drejtuese; ajo shfaqet gjithashtu pas shprehjeve që përcjellin nuanca të dyshimit</w:t>
      </w:r>
      <w:r w:rsidRPr="00B6063B">
        <w:rPr>
          <w:rFonts w:ascii="Times New Roman" w:hAnsi="Times New Roman" w:cs="Times New Roman"/>
          <w:color w:val="000000" w:themeColor="text1"/>
          <w:sz w:val="24"/>
          <w:szCs w:val="24"/>
          <w:lang w:val="es-ES_tradnl"/>
        </w:rPr>
        <w:t>,</w:t>
      </w:r>
      <w:r w:rsidR="00420126">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dëshir</w:t>
      </w:r>
      <w:r w:rsidR="003A4D07">
        <w:rPr>
          <w:rFonts w:ascii="Times New Roman" w:hAnsi="Times New Roman" w:cs="Times New Roman"/>
          <w:color w:val="000000" w:themeColor="text1"/>
          <w:sz w:val="24"/>
          <w:szCs w:val="24"/>
          <w:lang w:val="es-ES_tradnl"/>
        </w:rPr>
        <w:t>e</w:t>
      </w:r>
      <w:r w:rsidRPr="00B6063B">
        <w:rPr>
          <w:rFonts w:ascii="Times New Roman" w:hAnsi="Times New Roman" w:cs="Times New Roman"/>
          <w:color w:val="000000" w:themeColor="text1"/>
          <w:sz w:val="24"/>
          <w:szCs w:val="24"/>
          <w:lang w:val="es-ES_tradnl"/>
        </w:rPr>
        <w:t>, mohimi, jorealiteti, supozimi, emocioni, frik</w:t>
      </w:r>
      <w:r w:rsidR="003A4D07">
        <w:rPr>
          <w:rFonts w:ascii="Times New Roman" w:hAnsi="Times New Roman" w:cs="Times New Roman"/>
          <w:color w:val="000000" w:themeColor="text1"/>
          <w:sz w:val="24"/>
          <w:szCs w:val="24"/>
          <w:lang w:val="es-ES_tradnl"/>
        </w:rPr>
        <w:t>e</w:t>
      </w:r>
      <w:r w:rsidRPr="00B6063B">
        <w:rPr>
          <w:rFonts w:ascii="Times New Roman" w:hAnsi="Times New Roman" w:cs="Times New Roman"/>
          <w:color w:val="000000" w:themeColor="text1"/>
          <w:sz w:val="24"/>
          <w:szCs w:val="24"/>
          <w:lang w:val="es-ES_tradnl"/>
        </w:rPr>
        <w:t xml:space="preserve"> apo pasiguri</w:t>
      </w:r>
      <w:r w:rsidR="003A4D07">
        <w:rPr>
          <w:rFonts w:ascii="Times New Roman" w:hAnsi="Times New Roman" w:cs="Times New Roman"/>
          <w:color w:val="000000" w:themeColor="text1"/>
          <w:sz w:val="24"/>
          <w:szCs w:val="24"/>
          <w:lang w:val="es-ES_tradnl"/>
        </w:rPr>
        <w:t>e</w:t>
      </w:r>
      <w:r w:rsidRPr="00B6063B">
        <w:rPr>
          <w:rFonts w:ascii="Times New Roman" w:hAnsi="Times New Roman" w:cs="Times New Roman"/>
          <w:color w:val="000000" w:themeColor="text1"/>
          <w:sz w:val="24"/>
          <w:szCs w:val="24"/>
          <w:lang w:val="es-ES_tradnl"/>
        </w:rPr>
        <w:t>. Në këto raste, struktura e fjalisë kërkon që në fjalinë e nënrenditur të përdoret mënyra lidhore</w:t>
      </w:r>
      <w:r>
        <w:rPr>
          <w:rFonts w:ascii="Times New Roman" w:hAnsi="Times New Roman" w:cs="Times New Roman"/>
          <w:color w:val="000000" w:themeColor="text1"/>
          <w:sz w:val="24"/>
          <w:szCs w:val="24"/>
          <w:lang w:val="es-ES_tradnl"/>
        </w:rPr>
        <w:t>.</w:t>
      </w:r>
    </w:p>
    <w:p w14:paraId="57578C9E"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bookmarkStart w:id="328" w:name="_Hlk230870480"/>
    </w:p>
    <w:p w14:paraId="548E9210" w14:textId="77777777" w:rsidR="00061C6A" w:rsidRPr="00454372" w:rsidRDefault="00061C6A" w:rsidP="00061C6A">
      <w:pPr>
        <w:pStyle w:val="NoSpacing"/>
        <w:spacing w:line="276" w:lineRule="auto"/>
        <w:jc w:val="center"/>
        <w:rPr>
          <w:rFonts w:ascii="Times New Roman" w:hAnsi="Times New Roman" w:cs="Times New Roman"/>
          <w:b/>
          <w:bCs/>
          <w:color w:val="000000" w:themeColor="text1"/>
          <w:sz w:val="20"/>
          <w:szCs w:val="24"/>
          <w:lang w:val="es-ES_tradnl"/>
        </w:rPr>
      </w:pPr>
      <w:r>
        <w:rPr>
          <w:rFonts w:ascii="Times New Roman" w:hAnsi="Times New Roman" w:cs="Times New Roman"/>
          <w:b/>
          <w:bCs/>
          <w:color w:val="000000" w:themeColor="text1"/>
          <w:sz w:val="20"/>
          <w:szCs w:val="24"/>
          <w:lang w:val="es-ES_tradnl"/>
        </w:rPr>
        <w:t xml:space="preserve">Tabela 4.5 </w:t>
      </w:r>
      <w:r w:rsidRPr="00BD44D3">
        <w:rPr>
          <w:rFonts w:ascii="Times New Roman" w:hAnsi="Times New Roman" w:cs="Times New Roman"/>
          <w:b/>
          <w:bCs/>
          <w:color w:val="000000" w:themeColor="text1"/>
          <w:sz w:val="20"/>
          <w:szCs w:val="24"/>
          <w:lang w:val="es-ES_tradnl"/>
        </w:rPr>
        <w:t>Dallimet funksionale ndërmjet mënyrës dëftore dhe mënyrës lidhore në gjuhën spanjolle</w:t>
      </w:r>
      <w:r>
        <w:rPr>
          <w:rStyle w:val="FootnoteReference"/>
          <w:rFonts w:ascii="Times New Roman" w:hAnsi="Times New Roman" w:cs="Times New Roman"/>
          <w:b/>
          <w:bCs/>
          <w:color w:val="000000" w:themeColor="text1"/>
          <w:sz w:val="20"/>
          <w:szCs w:val="24"/>
          <w:lang w:val="es-ES_tradnl"/>
        </w:rPr>
        <w:footnoteReference w:id="14"/>
      </w:r>
    </w:p>
    <w:bookmarkEnd w:id="328"/>
    <w:p w14:paraId="7C865E2E" w14:textId="77777777" w:rsidR="00061C6A" w:rsidRPr="00B6063B" w:rsidRDefault="00061C6A" w:rsidP="00061C6A">
      <w:pPr>
        <w:pStyle w:val="NoSpacing"/>
        <w:spacing w:line="276" w:lineRule="auto"/>
        <w:jc w:val="center"/>
        <w:rPr>
          <w:rFonts w:ascii="Times New Roman" w:hAnsi="Times New Roman" w:cs="Times New Roman"/>
          <w:color w:val="000000" w:themeColor="text1"/>
          <w:sz w:val="24"/>
          <w:szCs w:val="24"/>
        </w:rPr>
      </w:pPr>
      <w:r w:rsidRPr="009F4491">
        <w:rPr>
          <w:rFonts w:ascii="Times New Roman" w:hAnsi="Times New Roman" w:cs="Times New Roman"/>
          <w:noProof/>
          <w:color w:val="000000" w:themeColor="text1"/>
          <w:sz w:val="24"/>
          <w:szCs w:val="24"/>
        </w:rPr>
        <w:lastRenderedPageBreak/>
        <w:drawing>
          <wp:inline distT="0" distB="0" distL="0" distR="0" wp14:anchorId="5A1E687F" wp14:editId="5B9BB49D">
            <wp:extent cx="5943600" cy="1651000"/>
            <wp:effectExtent l="0" t="0" r="0" b="6350"/>
            <wp:docPr id="1" name="Picture 1"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creen&#10;&#10;Description automatically generated"/>
                    <pic:cNvPicPr/>
                  </pic:nvPicPr>
                  <pic:blipFill>
                    <a:blip r:embed="rId47"/>
                    <a:stretch>
                      <a:fillRect/>
                    </a:stretch>
                  </pic:blipFill>
                  <pic:spPr>
                    <a:xfrm>
                      <a:off x="0" y="0"/>
                      <a:ext cx="5943600" cy="1651000"/>
                    </a:xfrm>
                    <a:prstGeom prst="rect">
                      <a:avLst/>
                    </a:prstGeom>
                  </pic:spPr>
                </pic:pic>
              </a:graphicData>
            </a:graphic>
          </wp:inline>
        </w:drawing>
      </w:r>
    </w:p>
    <w:p w14:paraId="49D7F9E7"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7D9B0208" w14:textId="0D6CDBCE"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Siç</w:t>
      </w:r>
      <w:proofErr w:type="spellEnd"/>
      <w:r w:rsidRPr="00B6063B">
        <w:rPr>
          <w:rFonts w:ascii="Times New Roman" w:hAnsi="Times New Roman" w:cs="Times New Roman"/>
          <w:color w:val="000000" w:themeColor="text1"/>
          <w:sz w:val="24"/>
          <w:szCs w:val="24"/>
        </w:rPr>
        <w:t xml:space="preserve"> u </w:t>
      </w:r>
      <w:proofErr w:type="spellStart"/>
      <w:r w:rsidRPr="00B6063B">
        <w:rPr>
          <w:rFonts w:ascii="Times New Roman" w:hAnsi="Times New Roman" w:cs="Times New Roman"/>
          <w:color w:val="000000" w:themeColor="text1"/>
          <w:sz w:val="24"/>
          <w:szCs w:val="24"/>
        </w:rPr>
        <w:t>theksua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mënyrës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ngushtë</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shprehjen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qëndrimit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subjektiv</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pasigurisë</w:t>
      </w:r>
      <w:proofErr w:type="spellEnd"/>
      <w:r w:rsidRPr="00B6063B">
        <w:rPr>
          <w:rFonts w:ascii="Times New Roman" w:hAnsi="Times New Roman" w:cs="Times New Roman"/>
          <w:color w:val="000000" w:themeColor="text1"/>
          <w:sz w:val="24"/>
          <w:szCs w:val="24"/>
        </w:rPr>
        <w:t xml:space="preserve"> apo </w:t>
      </w:r>
      <w:proofErr w:type="spellStart"/>
      <w:r w:rsidRPr="00B6063B">
        <w:rPr>
          <w:rFonts w:ascii="Times New Roman" w:hAnsi="Times New Roman" w:cs="Times New Roman"/>
          <w:color w:val="000000" w:themeColor="text1"/>
          <w:sz w:val="24"/>
          <w:szCs w:val="24"/>
        </w:rPr>
        <w:t>mungesës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angazhimit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plotë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ndaj</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vërtetësisë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pohimi</w:t>
      </w:r>
      <w:proofErr w:type="spellEnd"/>
      <w:r w:rsidRPr="00B6063B">
        <w:rPr>
          <w:rFonts w:ascii="Times New Roman" w:hAnsi="Times New Roman" w:cs="Times New Roman"/>
          <w:color w:val="000000" w:themeColor="text1"/>
          <w:sz w:val="24"/>
          <w:szCs w:val="24"/>
        </w:rPr>
        <w:t xml:space="preserve">. Flora Klein </w:t>
      </w:r>
      <w:proofErr w:type="spellStart"/>
      <w:r w:rsidRPr="00B6063B">
        <w:rPr>
          <w:rFonts w:ascii="Times New Roman" w:hAnsi="Times New Roman" w:cs="Times New Roman"/>
          <w:color w:val="000000" w:themeColor="text1"/>
          <w:sz w:val="24"/>
          <w:szCs w:val="24"/>
        </w:rPr>
        <w:t>pretendon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integrojë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shpërndarjen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pohim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dëftore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jo-</w:t>
      </w:r>
      <w:proofErr w:type="spellStart"/>
      <w:r w:rsidRPr="00B6063B">
        <w:rPr>
          <w:rFonts w:ascii="Times New Roman" w:hAnsi="Times New Roman" w:cs="Times New Roman"/>
          <w:color w:val="000000" w:themeColor="text1"/>
          <w:sz w:val="24"/>
          <w:szCs w:val="24"/>
        </w:rPr>
        <w:t>pohim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disa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konsiderata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pragmatike</w:t>
      </w:r>
      <w:proofErr w:type="spellEnd"/>
      <w:r w:rsidRPr="00B6063B">
        <w:rPr>
          <w:rFonts w:ascii="Times New Roman" w:hAnsi="Times New Roman" w:cs="Times New Roman"/>
          <w:color w:val="000000" w:themeColor="text1"/>
          <w:sz w:val="24"/>
          <w:szCs w:val="24"/>
        </w:rPr>
        <w:t xml:space="preserve">. Duke u </w:t>
      </w:r>
      <w:proofErr w:type="spellStart"/>
      <w:r w:rsidRPr="00B6063B">
        <w:rPr>
          <w:rFonts w:ascii="Times New Roman" w:hAnsi="Times New Roman" w:cs="Times New Roman"/>
          <w:color w:val="000000" w:themeColor="text1"/>
          <w:sz w:val="24"/>
          <w:szCs w:val="24"/>
        </w:rPr>
        <w:t>nisur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ndryshimi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kuptimit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nënkupton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alternanca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modale</w:t>
      </w:r>
      <w:proofErr w:type="spellEnd"/>
      <w:r w:rsidRPr="00B6063B">
        <w:rPr>
          <w:rFonts w:ascii="Times New Roman" w:hAnsi="Times New Roman" w:cs="Times New Roman"/>
          <w:color w:val="000000" w:themeColor="text1"/>
          <w:sz w:val="24"/>
          <w:szCs w:val="24"/>
        </w:rPr>
        <w:t xml:space="preserve">, ajo </w:t>
      </w:r>
      <w:proofErr w:type="spellStart"/>
      <w:r w:rsidRPr="00B6063B">
        <w:rPr>
          <w:rFonts w:ascii="Times New Roman" w:hAnsi="Times New Roman" w:cs="Times New Roman"/>
          <w:color w:val="000000" w:themeColor="text1"/>
          <w:sz w:val="24"/>
          <w:szCs w:val="24"/>
        </w:rPr>
        <w:t>ia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atribuon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kompetencës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gjuhësore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interesi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saj</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përqendrohet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marrëdhënien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ndërmjet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kompetencës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realizimit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gjuhësor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domethënë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folësi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sipas</w:t>
      </w:r>
      <w:proofErr w:type="spellEnd"/>
      <w:r w:rsidRPr="00B6063B">
        <w:rPr>
          <w:rFonts w:ascii="Times New Roman" w:hAnsi="Times New Roman" w:cs="Times New Roman"/>
          <w:color w:val="000000" w:themeColor="text1"/>
          <w:sz w:val="24"/>
          <w:szCs w:val="24"/>
        </w:rPr>
        <w:t xml:space="preserve"> Klein</w:t>
      </w:r>
      <w:r w:rsidR="009823C7">
        <w:rPr>
          <w:rFonts w:ascii="Times New Roman" w:hAnsi="Times New Roman" w:cs="Times New Roman"/>
          <w:color w:val="000000" w:themeColor="text1"/>
          <w:sz w:val="24"/>
          <w:szCs w:val="24"/>
        </w:rPr>
        <w:t>-it</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reflekton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konteksti</w:t>
      </w:r>
      <w:proofErr w:type="spellEnd"/>
      <w:r w:rsidR="009823C7">
        <w:rPr>
          <w:rFonts w:ascii="Times New Roman" w:hAnsi="Times New Roman" w:cs="Times New Roman"/>
          <w:color w:val="000000" w:themeColor="text1"/>
          <w:sz w:val="24"/>
          <w:szCs w:val="24"/>
        </w:rPr>
        <w:t xml:space="preserve"> </w:t>
      </w:r>
      <w:r w:rsidRPr="00B606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mundësitë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pragmatike</w:t>
      </w:r>
      <w:proofErr w:type="spellEnd"/>
      <w:r w:rsidRPr="00B6063B">
        <w:rPr>
          <w:rFonts w:ascii="Times New Roman" w:hAnsi="Times New Roman" w:cs="Times New Roman"/>
          <w:color w:val="000000" w:themeColor="text1"/>
          <w:sz w:val="24"/>
          <w:szCs w:val="24"/>
        </w:rPr>
        <w:t xml:space="preserve"> → </w:t>
      </w:r>
      <w:proofErr w:type="spellStart"/>
      <w:r w:rsidRPr="00454372">
        <w:rPr>
          <w:rFonts w:ascii="Times New Roman" w:hAnsi="Times New Roman" w:cs="Times New Roman"/>
          <w:sz w:val="24"/>
          <w:szCs w:val="24"/>
        </w:rPr>
        <w:t>nëpërmjet</w:t>
      </w:r>
      <w:proofErr w:type="spellEnd"/>
      <w:r w:rsidRPr="00454372">
        <w:rPr>
          <w:rFonts w:ascii="Times New Roman" w:hAnsi="Times New Roman" w:cs="Times New Roman"/>
          <w:sz w:val="24"/>
          <w:szCs w:val="24"/>
        </w:rPr>
        <w:t xml:space="preserve"> </w:t>
      </w:r>
      <w:proofErr w:type="spellStart"/>
      <w:r w:rsidRPr="00454372">
        <w:rPr>
          <w:rFonts w:ascii="Times New Roman" w:hAnsi="Times New Roman" w:cs="Times New Roman"/>
          <w:sz w:val="24"/>
          <w:szCs w:val="24"/>
        </w:rPr>
        <w:t>përdorimit</w:t>
      </w:r>
      <w:proofErr w:type="spellEnd"/>
      <w:r w:rsidRPr="00454372">
        <w:rPr>
          <w:rFonts w:ascii="Times New Roman" w:hAnsi="Times New Roman" w:cs="Times New Roman"/>
          <w:sz w:val="24"/>
          <w:szCs w:val="24"/>
        </w:rPr>
        <w:t xml:space="preserve"> </w:t>
      </w:r>
      <w:proofErr w:type="spellStart"/>
      <w:r w:rsidRPr="00454372">
        <w:rPr>
          <w:rFonts w:ascii="Times New Roman" w:hAnsi="Times New Roman" w:cs="Times New Roman"/>
          <w:sz w:val="24"/>
          <w:szCs w:val="24"/>
        </w:rPr>
        <w:t>të</w:t>
      </w:r>
      <w:proofErr w:type="spellEnd"/>
      <w:r w:rsidRPr="00454372">
        <w:rPr>
          <w:rFonts w:ascii="Times New Roman" w:hAnsi="Times New Roman" w:cs="Times New Roman"/>
          <w:sz w:val="24"/>
          <w:szCs w:val="24"/>
        </w:rPr>
        <w:t xml:space="preserve"> </w:t>
      </w:r>
      <w:proofErr w:type="spellStart"/>
      <w:r w:rsidRPr="00454372">
        <w:rPr>
          <w:rFonts w:ascii="Times New Roman" w:hAnsi="Times New Roman" w:cs="Times New Roman"/>
          <w:sz w:val="24"/>
          <w:szCs w:val="24"/>
        </w:rPr>
        <w:t>mënyrave</w:t>
      </w:r>
      <w:proofErr w:type="spellEnd"/>
      <w:r w:rsidRPr="00B6063B">
        <w:rPr>
          <w:rFonts w:ascii="Times New Roman" w:hAnsi="Times New Roman" w:cs="Times New Roman"/>
          <w:color w:val="000000" w:themeColor="text1"/>
          <w:sz w:val="24"/>
          <w:szCs w:val="24"/>
        </w:rPr>
        <w:t>.</w:t>
      </w:r>
      <w:r w:rsidR="009823C7">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Vërejtjet</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saj</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propozojnë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përjashtimin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nocioneve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pohimit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presupozimit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sfera</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përshkrimit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gramatikor</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argumentin</w:t>
      </w:r>
      <w:proofErr w:type="spellEnd"/>
      <w:r w:rsidRPr="00B6063B">
        <w:rPr>
          <w:rFonts w:ascii="Times New Roman" w:hAnsi="Times New Roman" w:cs="Times New Roman"/>
          <w:color w:val="000000" w:themeColor="text1"/>
          <w:sz w:val="24"/>
          <w:szCs w:val="24"/>
        </w:rPr>
        <w:t xml:space="preserve"> se </w:t>
      </w:r>
      <w:proofErr w:type="spellStart"/>
      <w:r w:rsidRPr="00B6063B">
        <w:rPr>
          <w:rFonts w:ascii="Times New Roman" w:hAnsi="Times New Roman" w:cs="Times New Roman"/>
          <w:color w:val="000000" w:themeColor="text1"/>
          <w:sz w:val="24"/>
          <w:szCs w:val="24"/>
        </w:rPr>
        <w:t>këto</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nocione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nuk</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janë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natyre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semantike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por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pragmatike</w:t>
      </w:r>
      <w:proofErr w:type="spellEnd"/>
      <w:r w:rsidRPr="00B6063B">
        <w:rPr>
          <w:rFonts w:ascii="Times New Roman" w:hAnsi="Times New Roman" w:cs="Times New Roman"/>
          <w:color w:val="000000" w:themeColor="text1"/>
          <w:sz w:val="24"/>
          <w:szCs w:val="24"/>
        </w:rPr>
        <w:t xml:space="preserve"> (Klein-Andreu, 1975, f</w:t>
      </w:r>
      <w:r w:rsidR="001E0542">
        <w:rPr>
          <w:rFonts w:ascii="Times New Roman" w:hAnsi="Times New Roman" w:cs="Times New Roman"/>
          <w:color w:val="000000" w:themeColor="text1"/>
          <w:sz w:val="24"/>
          <w:szCs w:val="24"/>
        </w:rPr>
        <w:t>f</w:t>
      </w:r>
      <w:r w:rsidRPr="00B6063B">
        <w:rPr>
          <w:rFonts w:ascii="Times New Roman" w:hAnsi="Times New Roman" w:cs="Times New Roman"/>
          <w:color w:val="000000" w:themeColor="text1"/>
          <w:sz w:val="24"/>
          <w:szCs w:val="24"/>
        </w:rPr>
        <w:t xml:space="preserve">. 353–365). Ky dimension </w:t>
      </w:r>
      <w:proofErr w:type="spellStart"/>
      <w:r w:rsidRPr="00B6063B">
        <w:rPr>
          <w:rFonts w:ascii="Times New Roman" w:hAnsi="Times New Roman" w:cs="Times New Roman"/>
          <w:color w:val="000000" w:themeColor="text1"/>
          <w:sz w:val="24"/>
          <w:szCs w:val="24"/>
        </w:rPr>
        <w:t>pragmatik</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paraqet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sfidë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konsiderueshme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studentët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cilët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shpesh</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priren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tashmen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ë</w:t>
      </w:r>
      <w:r w:rsidRPr="00B6063B">
        <w:rPr>
          <w:rFonts w:ascii="Times New Roman" w:hAnsi="Times New Roman" w:cs="Times New Roman"/>
          <w:color w:val="000000" w:themeColor="text1"/>
          <w:sz w:val="24"/>
          <w:szCs w:val="24"/>
        </w:rPr>
        <w:t>nyr</w:t>
      </w:r>
      <w:r>
        <w:rPr>
          <w:rFonts w:ascii="Times New Roman" w:hAnsi="Times New Roman" w:cs="Times New Roman"/>
          <w:color w:val="000000" w:themeColor="text1"/>
          <w:sz w:val="24"/>
          <w:szCs w:val="24"/>
        </w:rPr>
        <w:t>ë</w:t>
      </w:r>
      <w:r w:rsidRPr="00B6063B">
        <w:rPr>
          <w:rFonts w:ascii="Times New Roman" w:hAnsi="Times New Roman" w:cs="Times New Roman"/>
          <w:color w:val="000000" w:themeColor="text1"/>
          <w:sz w:val="24"/>
          <w:szCs w:val="24"/>
        </w:rPr>
        <w:t>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ë</w:t>
      </w:r>
      <w:r w:rsidRPr="00B6063B">
        <w:rPr>
          <w:rFonts w:ascii="Times New Roman" w:hAnsi="Times New Roman" w:cs="Times New Roman"/>
          <w:color w:val="000000" w:themeColor="text1"/>
          <w:sz w:val="24"/>
          <w:szCs w:val="24"/>
        </w:rPr>
        <w:t>ftore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kontekste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kërkohet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prania</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lidhores</w:t>
      </w:r>
      <w:proofErr w:type="spellEnd"/>
      <w:r w:rsidRPr="00B6063B">
        <w:rPr>
          <w:rFonts w:ascii="Times New Roman" w:hAnsi="Times New Roman" w:cs="Times New Roman"/>
          <w:color w:val="000000" w:themeColor="text1"/>
          <w:sz w:val="24"/>
          <w:szCs w:val="24"/>
        </w:rPr>
        <w:t xml:space="preserve">. </w:t>
      </w:r>
      <w:proofErr w:type="spellStart"/>
      <w:r w:rsidRPr="00B6063B">
        <w:rPr>
          <w:rStyle w:val="Emphasis"/>
          <w:rFonts w:ascii="Times New Roman" w:hAnsi="Times New Roman" w:cs="Times New Roman"/>
          <w:color w:val="000000" w:themeColor="text1"/>
          <w:sz w:val="24"/>
          <w:szCs w:val="24"/>
        </w:rPr>
        <w:t>Mënyra</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color w:val="000000" w:themeColor="text1"/>
          <w:sz w:val="24"/>
          <w:szCs w:val="24"/>
        </w:rPr>
        <w:t>është</w:t>
      </w:r>
      <w:proofErr w:type="spellEnd"/>
      <w:r w:rsidRPr="00B6063B">
        <w:rPr>
          <w:rFonts w:ascii="Times New Roman" w:hAnsi="Times New Roman" w:cs="Times New Roman"/>
          <w:color w:val="000000" w:themeColor="text1"/>
          <w:sz w:val="24"/>
          <w:szCs w:val="24"/>
        </w:rPr>
        <w:t xml:space="preserve"> forma </w:t>
      </w:r>
      <w:proofErr w:type="spellStart"/>
      <w:r w:rsidRPr="00B6063B">
        <w:rPr>
          <w:rFonts w:ascii="Times New Roman" w:hAnsi="Times New Roman" w:cs="Times New Roman"/>
          <w:color w:val="000000" w:themeColor="text1"/>
          <w:sz w:val="24"/>
          <w:szCs w:val="24"/>
        </w:rPr>
        <w:t>gramatikore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shpreh</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pasqyron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qëndrimin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folësit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ndaj</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realitetit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ndaj</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informacionit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komunikon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kuptim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mënyra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drejtpërdrejt</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mënyrën</w:t>
      </w:r>
      <w:proofErr w:type="spellEnd"/>
      <w:r w:rsidRPr="00B6063B">
        <w:rPr>
          <w:rFonts w:ascii="Times New Roman" w:hAnsi="Times New Roman" w:cs="Times New Roman"/>
          <w:color w:val="000000" w:themeColor="text1"/>
          <w:sz w:val="24"/>
          <w:szCs w:val="24"/>
        </w:rPr>
        <w:t xml:space="preserve"> se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folësi</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percepton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veprimin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real,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mundshëm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dëshiruar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hipotetik</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Siç</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theksohet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literaturën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gramatikore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Mënyra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është</w:t>
      </w:r>
      <w:proofErr w:type="spellEnd"/>
      <w:r w:rsidRPr="00B6063B">
        <w:rPr>
          <w:rFonts w:ascii="Times New Roman" w:hAnsi="Times New Roman" w:cs="Times New Roman"/>
          <w:color w:val="000000" w:themeColor="text1"/>
          <w:sz w:val="24"/>
          <w:szCs w:val="24"/>
        </w:rPr>
        <w:t xml:space="preserve"> forma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shpreh</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ruan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qëndrimin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folësit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përballë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realitetit</w:t>
      </w:r>
      <w:proofErr w:type="spellEnd"/>
      <w:r w:rsidRPr="00B6063B">
        <w:rPr>
          <w:rFonts w:ascii="Times New Roman" w:hAnsi="Times New Roman" w:cs="Times New Roman"/>
          <w:color w:val="000000" w:themeColor="text1"/>
          <w:sz w:val="24"/>
          <w:szCs w:val="24"/>
        </w:rPr>
        <w:t xml:space="preserve"> (Velasco Escalante </w:t>
      </w:r>
      <w:r>
        <w:rPr>
          <w:rFonts w:ascii="Times New Roman" w:hAnsi="Times New Roman" w:cs="Times New Roman"/>
          <w:color w:val="000000" w:themeColor="text1"/>
          <w:sz w:val="24"/>
          <w:szCs w:val="24"/>
        </w:rPr>
        <w:t>and</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Paitán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Zea</w:t>
      </w:r>
      <w:proofErr w:type="spellEnd"/>
      <w:r w:rsidRPr="00B6063B">
        <w:rPr>
          <w:rFonts w:ascii="Times New Roman" w:hAnsi="Times New Roman" w:cs="Times New Roman"/>
          <w:color w:val="000000" w:themeColor="text1"/>
          <w:sz w:val="24"/>
          <w:szCs w:val="24"/>
        </w:rPr>
        <w:t xml:space="preserve">, 2013, f. 129). Ky </w:t>
      </w:r>
      <w:proofErr w:type="spellStart"/>
      <w:r w:rsidRPr="00B6063B">
        <w:rPr>
          <w:rFonts w:ascii="Times New Roman" w:hAnsi="Times New Roman" w:cs="Times New Roman"/>
          <w:color w:val="000000" w:themeColor="text1"/>
          <w:sz w:val="24"/>
          <w:szCs w:val="24"/>
        </w:rPr>
        <w:t>përkufizim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shpjegon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mënyra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situata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shprehin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dyshim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dëshirë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mundësi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subjektivitet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ndryshe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mënyra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dëftore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lidhet</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paraqitjen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fakteve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sigurta</w:t>
      </w:r>
      <w:proofErr w:type="spellEnd"/>
      <w:r w:rsidRPr="00B6063B">
        <w:rPr>
          <w:rFonts w:ascii="Times New Roman" w:hAnsi="Times New Roman" w:cs="Times New Roman"/>
          <w:color w:val="000000" w:themeColor="text1"/>
          <w:sz w:val="24"/>
          <w:szCs w:val="24"/>
        </w:rPr>
        <w:t>.</w:t>
      </w:r>
    </w:p>
    <w:p w14:paraId="3EA9FB6C" w14:textId="44A917E1" w:rsidR="00061C6A" w:rsidRDefault="00061C6A" w:rsidP="00061C6A">
      <w:pPr>
        <w:spacing w:after="0"/>
        <w:jc w:val="both"/>
        <w:rPr>
          <w:rFonts w:ascii="Times New Roman" w:eastAsia="Times New Roman" w:hAnsi="Times New Roman" w:cs="Times New Roman"/>
          <w:color w:val="000000" w:themeColor="text1"/>
          <w:sz w:val="24"/>
          <w:szCs w:val="24"/>
        </w:rPr>
      </w:pPr>
      <w:proofErr w:type="spellStart"/>
      <w:r w:rsidRPr="00B6063B">
        <w:rPr>
          <w:rFonts w:ascii="Times New Roman" w:eastAsia="Times New Roman" w:hAnsi="Times New Roman" w:cs="Times New Roman"/>
          <w:color w:val="000000" w:themeColor="text1"/>
          <w:sz w:val="24"/>
          <w:szCs w:val="24"/>
        </w:rPr>
        <w:t>Shprehjet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dëshirore</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ojalá</w:t>
      </w:r>
      <w:proofErr w:type="spellEnd"/>
      <w:r w:rsidRPr="00B6063B">
        <w:rPr>
          <w:rFonts w:ascii="Times New Roman" w:eastAsia="Times New Roman" w:hAnsi="Times New Roman" w:cs="Times New Roman"/>
          <w:color w:val="000000" w:themeColor="text1"/>
          <w:sz w:val="24"/>
          <w:szCs w:val="24"/>
        </w:rPr>
        <w:t xml:space="preserve"> (que) </w:t>
      </w:r>
      <w:proofErr w:type="spellStart"/>
      <w:r w:rsidRPr="00B6063B">
        <w:rPr>
          <w:rFonts w:ascii="Times New Roman" w:eastAsia="Times New Roman" w:hAnsi="Times New Roman" w:cs="Times New Roman"/>
          <w:color w:val="000000" w:themeColor="text1"/>
          <w:sz w:val="24"/>
          <w:szCs w:val="24"/>
        </w:rPr>
        <w:t>karakterizohen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mungesa</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një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pohimi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faktik</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pasi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ato</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nuk</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paraqesin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ngjarje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realizuara</w:t>
      </w:r>
      <w:proofErr w:type="spellEnd"/>
      <w:r w:rsidRPr="00B6063B">
        <w:rPr>
          <w:rFonts w:ascii="Times New Roman" w:eastAsia="Times New Roman" w:hAnsi="Times New Roman" w:cs="Times New Roman"/>
          <w:color w:val="000000" w:themeColor="text1"/>
          <w:sz w:val="24"/>
          <w:szCs w:val="24"/>
        </w:rPr>
        <w:t xml:space="preserve"> apo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verifikueshme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realitet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por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dëshiruara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hipotetike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ose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mundshme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arsye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këto</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struktura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kërkojnë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përdorimin</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mënyrës</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lidhore</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cila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shërben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shprehur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qëndrimin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subjektiv</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folësit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artikuluar</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situata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pa</w:t>
      </w:r>
      <w:proofErr w:type="spellEnd"/>
      <w:r w:rsidRPr="00B6063B">
        <w:rPr>
          <w:rFonts w:ascii="Times New Roman" w:eastAsia="Times New Roman" w:hAnsi="Times New Roman" w:cs="Times New Roman"/>
          <w:color w:val="000000" w:themeColor="text1"/>
          <w:sz w:val="24"/>
          <w:szCs w:val="24"/>
        </w:rPr>
        <w:t xml:space="preserve"> status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sigurt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Megjithat</w:t>
      </w:r>
      <w:r>
        <w:rPr>
          <w:rFonts w:ascii="Times New Roman" w:eastAsia="Times New Roman" w:hAnsi="Times New Roman" w:cs="Times New Roman"/>
          <w:color w:val="000000" w:themeColor="text1"/>
          <w:sz w:val="24"/>
          <w:szCs w:val="24"/>
        </w:rPr>
        <w: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nj</w:t>
      </w:r>
      <w:r>
        <w:rPr>
          <w:rFonts w:ascii="Times New Roman" w:eastAsia="Times New Roman" w:hAnsi="Times New Roman" w:cs="Times New Roman"/>
          <w:color w:val="000000" w:themeColor="text1"/>
          <w:sz w:val="24"/>
          <w:szCs w:val="24"/>
        </w:rPr>
        <w: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grup</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fjalish</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w:t>
      </w:r>
      <w:r>
        <w:rPr>
          <w:rFonts w:ascii="Times New Roman" w:eastAsia="Times New Roman" w:hAnsi="Times New Roman" w:cs="Times New Roman"/>
          <w:color w:val="000000" w:themeColor="text1"/>
          <w:sz w:val="24"/>
          <w:szCs w:val="24"/>
        </w:rPr>
        <w: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pavarura</w:t>
      </w:r>
      <w:proofErr w:type="spellEnd"/>
      <w:r w:rsidRPr="00B6063B">
        <w:rPr>
          <w:rFonts w:ascii="Times New Roman" w:eastAsia="Times New Roman" w:hAnsi="Times New Roman" w:cs="Times New Roman"/>
          <w:color w:val="000000" w:themeColor="text1"/>
          <w:sz w:val="24"/>
          <w:szCs w:val="24"/>
        </w:rPr>
        <w:t xml:space="preserve"> e </w:t>
      </w:r>
      <w:proofErr w:type="spellStart"/>
      <w:r w:rsidRPr="00B6063B">
        <w:rPr>
          <w:rFonts w:ascii="Times New Roman" w:eastAsia="Times New Roman" w:hAnsi="Times New Roman" w:cs="Times New Roman"/>
          <w:color w:val="000000" w:themeColor="text1"/>
          <w:sz w:val="24"/>
          <w:szCs w:val="24"/>
        </w:rPr>
        <w:t>t</w:t>
      </w:r>
      <w:r>
        <w:rPr>
          <w:rFonts w:ascii="Times New Roman" w:eastAsia="Times New Roman" w:hAnsi="Times New Roman" w:cs="Times New Roman"/>
          <w:color w:val="000000" w:themeColor="text1"/>
          <w:sz w:val="24"/>
          <w:szCs w:val="24"/>
        </w:rPr>
        <w: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thjeshta</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w:t>
      </w:r>
      <w:r>
        <w:rPr>
          <w:rFonts w:ascii="Times New Roman" w:eastAsia="Times New Roman" w:hAnsi="Times New Roman" w:cs="Times New Roman"/>
          <w:color w:val="000000" w:themeColor="text1"/>
          <w:sz w:val="24"/>
          <w:szCs w:val="24"/>
        </w:rPr>
        <w: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cilat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shprehin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dëshirë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ose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hamendësim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si</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ojalá</w:t>
      </w:r>
      <w:proofErr w:type="spellEnd"/>
      <w:r w:rsidRPr="00B6063B">
        <w:rPr>
          <w:rFonts w:ascii="Times New Roman" w:eastAsia="Times New Roman" w:hAnsi="Times New Roman" w:cs="Times New Roman"/>
          <w:color w:val="000000" w:themeColor="text1"/>
          <w:sz w:val="24"/>
          <w:szCs w:val="24"/>
        </w:rPr>
        <w:t xml:space="preserve">, apo </w:t>
      </w:r>
      <w:proofErr w:type="spellStart"/>
      <w:r w:rsidRPr="00B6063B">
        <w:rPr>
          <w:rFonts w:ascii="Times New Roman" w:eastAsia="Times New Roman" w:hAnsi="Times New Roman" w:cs="Times New Roman"/>
          <w:color w:val="000000" w:themeColor="text1"/>
          <w:sz w:val="24"/>
          <w:szCs w:val="24"/>
        </w:rPr>
        <w:t>tal</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vez</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etj</w:t>
      </w:r>
      <w:proofErr w:type="spellEnd"/>
      <w:r w:rsidRPr="00B6063B">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zakonisht</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ndërtohen</w:t>
      </w:r>
      <w:proofErr w:type="spellEnd"/>
      <w:r w:rsidR="008349EF" w:rsidRPr="008349EF">
        <w:rPr>
          <w:rFonts w:ascii="Times New Roman" w:eastAsia="Times New Roman" w:hAnsi="Times New Roman" w:cs="Times New Roman"/>
          <w:color w:val="000000" w:themeColor="text1"/>
          <w:sz w:val="24"/>
          <w:szCs w:val="24"/>
        </w:rPr>
        <w:t xml:space="preserve"> me </w:t>
      </w:r>
      <w:proofErr w:type="spellStart"/>
      <w:r w:rsidR="008349EF" w:rsidRPr="008349EF">
        <w:rPr>
          <w:rFonts w:ascii="Times New Roman" w:eastAsia="Times New Roman" w:hAnsi="Times New Roman" w:cs="Times New Roman"/>
          <w:color w:val="000000" w:themeColor="text1"/>
          <w:sz w:val="24"/>
          <w:szCs w:val="24"/>
        </w:rPr>
        <w:t>mënyrën</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lidhore</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ndërsa</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në</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raste</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të</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lastRenderedPageBreak/>
        <w:t>tjera</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marrin</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formën</w:t>
      </w:r>
      <w:proofErr w:type="spellEnd"/>
      <w:r w:rsidR="008349EF" w:rsidRPr="008349EF">
        <w:rPr>
          <w:rFonts w:ascii="Times New Roman" w:eastAsia="Times New Roman" w:hAnsi="Times New Roman" w:cs="Times New Roman"/>
          <w:color w:val="000000" w:themeColor="text1"/>
          <w:sz w:val="24"/>
          <w:szCs w:val="24"/>
        </w:rPr>
        <w:t xml:space="preserve"> </w:t>
      </w:r>
      <w:proofErr w:type="spellStart"/>
      <w:r w:rsidR="008349EF" w:rsidRPr="008349EF">
        <w:rPr>
          <w:rFonts w:ascii="Times New Roman" w:eastAsia="Times New Roman" w:hAnsi="Times New Roman" w:cs="Times New Roman"/>
          <w:color w:val="000000" w:themeColor="text1"/>
          <w:sz w:val="24"/>
          <w:szCs w:val="24"/>
        </w:rPr>
        <w:t>dëftore</w:t>
      </w:r>
      <w:proofErr w:type="spellEnd"/>
      <w:r w:rsidRPr="00B6063B">
        <w:rPr>
          <w:rFonts w:ascii="Times New Roman" w:eastAsia="Times New Roman" w:hAnsi="Times New Roman" w:cs="Times New Roman"/>
          <w:color w:val="000000" w:themeColor="text1"/>
          <w:sz w:val="24"/>
          <w:szCs w:val="24"/>
        </w:rPr>
        <w:t xml:space="preserve"> (Castro </w:t>
      </w:r>
      <w:proofErr w:type="spellStart"/>
      <w:r w:rsidRPr="00B6063B">
        <w:rPr>
          <w:rFonts w:ascii="Times New Roman" w:eastAsia="Times New Roman" w:hAnsi="Times New Roman" w:cs="Times New Roman"/>
          <w:color w:val="000000" w:themeColor="text1"/>
          <w:sz w:val="24"/>
          <w:szCs w:val="24"/>
        </w:rPr>
        <w:t>Viúdez</w:t>
      </w:r>
      <w:proofErr w:type="spellEnd"/>
      <w:r w:rsidRPr="00CD5244">
        <w:rPr>
          <w:rFonts w:ascii="Times New Roman" w:eastAsia="Times New Roman" w:hAnsi="Times New Roman" w:cs="Times New Roman"/>
          <w:color w:val="000000" w:themeColor="text1"/>
          <w:sz w:val="24"/>
          <w:szCs w:val="24"/>
        </w:rPr>
        <w:t xml:space="preserve">, </w:t>
      </w:r>
      <w:proofErr w:type="spellStart"/>
      <w:r w:rsidRPr="00CD5244">
        <w:rPr>
          <w:rFonts w:ascii="Times New Roman" w:eastAsia="Times New Roman" w:hAnsi="Times New Roman" w:cs="Times New Roman"/>
          <w:color w:val="000000" w:themeColor="text1"/>
          <w:sz w:val="24"/>
          <w:szCs w:val="24"/>
        </w:rPr>
        <w:t>s.f.</w:t>
      </w:r>
      <w:proofErr w:type="spellEnd"/>
      <w:r w:rsidRPr="00CD5244">
        <w:rPr>
          <w:rFonts w:ascii="Times New Roman" w:eastAsia="Times New Roman" w:hAnsi="Times New Roman" w:cs="Times New Roman"/>
          <w:color w:val="000000" w:themeColor="text1"/>
          <w:sz w:val="24"/>
          <w:szCs w:val="24"/>
        </w:rPr>
        <w:t>, f</w:t>
      </w:r>
      <w:r w:rsidRPr="00B6063B">
        <w:rPr>
          <w:rFonts w:ascii="Times New Roman" w:eastAsia="Times New Roman" w:hAnsi="Times New Roman" w:cs="Times New Roman"/>
          <w:color w:val="000000" w:themeColor="text1"/>
          <w:sz w:val="24"/>
          <w:szCs w:val="24"/>
        </w:rPr>
        <w:t xml:space="preserve">. 55). Ky </w:t>
      </w:r>
      <w:proofErr w:type="spellStart"/>
      <w:r w:rsidRPr="00B6063B">
        <w:rPr>
          <w:rFonts w:ascii="Times New Roman" w:eastAsia="Times New Roman" w:hAnsi="Times New Roman" w:cs="Times New Roman"/>
          <w:color w:val="000000" w:themeColor="text1"/>
          <w:sz w:val="24"/>
          <w:szCs w:val="24"/>
        </w:rPr>
        <w:t>përdorim</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lidhet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drejtpërdrejt</w:t>
      </w:r>
      <w:proofErr w:type="spellEnd"/>
      <w:r w:rsidRPr="00B6063B">
        <w:rPr>
          <w:rFonts w:ascii="Times New Roman" w:eastAsia="Times New Roman" w:hAnsi="Times New Roman" w:cs="Times New Roman"/>
          <w:color w:val="000000" w:themeColor="text1"/>
          <w:sz w:val="24"/>
          <w:szCs w:val="24"/>
        </w:rPr>
        <w:t xml:space="preserve"> me </w:t>
      </w:r>
      <w:proofErr w:type="spellStart"/>
      <w:r w:rsidRPr="00B6063B">
        <w:rPr>
          <w:rFonts w:ascii="Times New Roman" w:eastAsia="Times New Roman" w:hAnsi="Times New Roman" w:cs="Times New Roman"/>
          <w:color w:val="000000" w:themeColor="text1"/>
          <w:sz w:val="24"/>
          <w:szCs w:val="24"/>
        </w:rPr>
        <w:t>natyrën</w:t>
      </w:r>
      <w:proofErr w:type="spellEnd"/>
      <w:r w:rsidRPr="00B6063B">
        <w:rPr>
          <w:rFonts w:ascii="Times New Roman" w:eastAsia="Times New Roman" w:hAnsi="Times New Roman" w:cs="Times New Roman"/>
          <w:color w:val="000000" w:themeColor="text1"/>
          <w:sz w:val="24"/>
          <w:szCs w:val="24"/>
        </w:rPr>
        <w:t xml:space="preserve"> jo </w:t>
      </w:r>
      <w:proofErr w:type="spellStart"/>
      <w:r w:rsidRPr="00B6063B">
        <w:rPr>
          <w:rFonts w:ascii="Times New Roman" w:eastAsia="Times New Roman" w:hAnsi="Times New Roman" w:cs="Times New Roman"/>
          <w:color w:val="000000" w:themeColor="text1"/>
          <w:sz w:val="24"/>
          <w:szCs w:val="24"/>
        </w:rPr>
        <w:t>faktike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dhe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subjektive</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të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informacionit</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që</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përcjellin</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këto</w:t>
      </w:r>
      <w:proofErr w:type="spellEnd"/>
      <w:r w:rsidRPr="00B6063B">
        <w:rPr>
          <w:rFonts w:ascii="Times New Roman" w:eastAsia="Times New Roman" w:hAnsi="Times New Roman" w:cs="Times New Roman"/>
          <w:color w:val="000000" w:themeColor="text1"/>
          <w:sz w:val="24"/>
          <w:szCs w:val="24"/>
        </w:rPr>
        <w:t xml:space="preserve"> </w:t>
      </w:r>
      <w:proofErr w:type="spellStart"/>
      <w:r w:rsidRPr="00B6063B">
        <w:rPr>
          <w:rFonts w:ascii="Times New Roman" w:eastAsia="Times New Roman" w:hAnsi="Times New Roman" w:cs="Times New Roman"/>
          <w:color w:val="000000" w:themeColor="text1"/>
          <w:sz w:val="24"/>
          <w:szCs w:val="24"/>
        </w:rPr>
        <w:t>struktura</w:t>
      </w:r>
      <w:proofErr w:type="spellEnd"/>
      <w:r w:rsidRPr="00B6063B">
        <w:rPr>
          <w:rFonts w:ascii="Times New Roman" w:eastAsia="Times New Roman" w:hAnsi="Times New Roman" w:cs="Times New Roman"/>
          <w:color w:val="000000" w:themeColor="text1"/>
          <w:sz w:val="24"/>
          <w:szCs w:val="24"/>
        </w:rPr>
        <w:t>.</w:t>
      </w:r>
    </w:p>
    <w:p w14:paraId="1A1F244C" w14:textId="7B92073F" w:rsidR="00525A2D" w:rsidRDefault="00525A2D">
      <w:pPr>
        <w:spacing w:after="160" w:line="278" w:lineRule="auto"/>
        <w:rPr>
          <w:rFonts w:ascii="Times New Roman" w:eastAsia="Times New Roman" w:hAnsi="Times New Roman" w:cs="Times New Roman"/>
          <w:color w:val="000000" w:themeColor="text1"/>
          <w:sz w:val="24"/>
          <w:szCs w:val="24"/>
        </w:rPr>
      </w:pPr>
      <w:bookmarkStart w:id="329" w:name="_Hlk230870852"/>
      <w:r>
        <w:rPr>
          <w:rFonts w:ascii="Times New Roman" w:eastAsia="Times New Roman" w:hAnsi="Times New Roman" w:cs="Times New Roman"/>
          <w:color w:val="000000" w:themeColor="text1"/>
          <w:sz w:val="24"/>
          <w:szCs w:val="24"/>
        </w:rPr>
        <w:br w:type="page"/>
      </w:r>
    </w:p>
    <w:p w14:paraId="2C2CF4AC"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rPr>
      </w:pPr>
    </w:p>
    <w:p w14:paraId="37C024B8" w14:textId="77777777" w:rsidR="00061C6A" w:rsidRPr="009F4491" w:rsidRDefault="00061C6A" w:rsidP="00061C6A">
      <w:pPr>
        <w:pStyle w:val="NormalWeb"/>
        <w:spacing w:before="0" w:beforeAutospacing="0" w:after="0" w:afterAutospacing="0" w:line="276" w:lineRule="auto"/>
        <w:jc w:val="center"/>
        <w:rPr>
          <w:rFonts w:eastAsia="Play"/>
          <w:b/>
          <w:bCs/>
          <w:color w:val="000000" w:themeColor="text1"/>
          <w:sz w:val="20"/>
          <w:lang w:val="sq-AL"/>
        </w:rPr>
      </w:pPr>
      <w:r>
        <w:rPr>
          <w:rStyle w:val="Strong"/>
          <w:rFonts w:eastAsia="Play"/>
          <w:color w:val="000000" w:themeColor="text1"/>
          <w:sz w:val="20"/>
          <w:lang w:val="sq-AL"/>
        </w:rPr>
        <w:t xml:space="preserve">Tabela 4.6 </w:t>
      </w:r>
      <w:r w:rsidRPr="00BD44D3">
        <w:rPr>
          <w:rStyle w:val="Strong"/>
          <w:rFonts w:eastAsia="Play"/>
          <w:color w:val="000000" w:themeColor="text1"/>
          <w:sz w:val="20"/>
          <w:lang w:val="sq-AL"/>
        </w:rPr>
        <w:t>Përdorimi i mënyrës lidhore dhe dëftore në shprehjet d</w:t>
      </w:r>
      <w:r>
        <w:rPr>
          <w:rStyle w:val="Strong"/>
          <w:rFonts w:eastAsia="Play"/>
          <w:color w:val="000000" w:themeColor="text1"/>
          <w:sz w:val="20"/>
          <w:lang w:val="sq-AL"/>
        </w:rPr>
        <w:t>ë</w:t>
      </w:r>
      <w:r w:rsidRPr="00BD44D3">
        <w:rPr>
          <w:rStyle w:val="Strong"/>
          <w:rFonts w:eastAsia="Play"/>
          <w:color w:val="000000" w:themeColor="text1"/>
          <w:sz w:val="20"/>
          <w:lang w:val="sq-AL"/>
        </w:rPr>
        <w:t>shirore dhe hipotetike në gjuhën spanjolle</w:t>
      </w:r>
      <w:bookmarkEnd w:id="329"/>
      <w:r>
        <w:rPr>
          <w:rStyle w:val="FootnoteReference"/>
          <w:rFonts w:eastAsia="Play"/>
          <w:b/>
          <w:bCs/>
          <w:color w:val="000000" w:themeColor="text1"/>
          <w:sz w:val="20"/>
          <w:lang w:val="sq-AL"/>
        </w:rPr>
        <w:footnoteReference w:id="15"/>
      </w:r>
    </w:p>
    <w:p w14:paraId="614D67A8" w14:textId="77777777" w:rsidR="00061C6A" w:rsidRDefault="00061C6A" w:rsidP="00061C6A">
      <w:pPr>
        <w:spacing w:after="0"/>
        <w:jc w:val="both"/>
        <w:rPr>
          <w:rFonts w:ascii="Times New Roman" w:eastAsia="Times New Roman" w:hAnsi="Times New Roman" w:cs="Times New Roman"/>
          <w:color w:val="000000" w:themeColor="text1"/>
          <w:sz w:val="24"/>
          <w:szCs w:val="24"/>
          <w:lang w:val="es-ES_tradnl"/>
        </w:rPr>
      </w:pPr>
      <w:r w:rsidRPr="009F4491">
        <w:rPr>
          <w:rFonts w:ascii="Times New Roman" w:eastAsia="Times New Roman" w:hAnsi="Times New Roman" w:cs="Times New Roman"/>
          <w:noProof/>
          <w:color w:val="000000" w:themeColor="text1"/>
          <w:sz w:val="24"/>
          <w:szCs w:val="24"/>
        </w:rPr>
        <w:drawing>
          <wp:inline distT="0" distB="0" distL="0" distR="0" wp14:anchorId="7F6CDB20" wp14:editId="0E1F50A4">
            <wp:extent cx="5943600" cy="1576705"/>
            <wp:effectExtent l="0" t="0" r="0" b="4445"/>
            <wp:docPr id="42" name="Picture 4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screenshot of a computer&#10;&#10;Description automatically generated"/>
                    <pic:cNvPicPr/>
                  </pic:nvPicPr>
                  <pic:blipFill>
                    <a:blip r:embed="rId48"/>
                    <a:stretch>
                      <a:fillRect/>
                    </a:stretch>
                  </pic:blipFill>
                  <pic:spPr>
                    <a:xfrm>
                      <a:off x="0" y="0"/>
                      <a:ext cx="5943600" cy="1576705"/>
                    </a:xfrm>
                    <a:prstGeom prst="rect">
                      <a:avLst/>
                    </a:prstGeom>
                  </pic:spPr>
                </pic:pic>
              </a:graphicData>
            </a:graphic>
          </wp:inline>
        </w:drawing>
      </w:r>
    </w:p>
    <w:p w14:paraId="718E7670"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këtë kuadër, përdorimi i lidhores në ndërtimet me ojalá nuk lidhet drejtpërdrejt me kohën e veprimit, por me distancimin e folësit nga realizimi i tij, duke e vendosur ngjarjen në sferën e dëshirës ose të mundësisë. Lidhorja lidhet gjithashtu me interpretimet e mënyrave dhe përdoret për të shprehur përmbajtje jo faktike, hipotetike ose subjektive, të cilat nuk paraqiten si të sigurta në realitetin diskursiv </w:t>
      </w:r>
      <w:r w:rsidRPr="00B6063B">
        <w:rPr>
          <w:rFonts w:ascii="Times New Roman" w:hAnsi="Times New Roman" w:cs="Times New Roman"/>
          <w:color w:val="000000" w:themeColor="text1"/>
          <w:sz w:val="24"/>
          <w:szCs w:val="24"/>
          <w:lang w:val="es-ES_tradnl"/>
        </w:rPr>
        <w:t>(Fábregas, 2014)</w:t>
      </w:r>
      <w:r w:rsidRPr="00B6063B">
        <w:rPr>
          <w:rFonts w:ascii="Times New Roman" w:eastAsia="Times New Roman" w:hAnsi="Times New Roman" w:cs="Times New Roman"/>
          <w:color w:val="000000" w:themeColor="text1"/>
          <w:sz w:val="24"/>
          <w:szCs w:val="24"/>
          <w:lang w:val="es-ES_tradnl"/>
        </w:rPr>
        <w:t xml:space="preserve">. </w:t>
      </w:r>
    </w:p>
    <w:p w14:paraId="0162A1CD" w14:textId="77777777" w:rsidR="00061C6A" w:rsidRDefault="00061C6A" w:rsidP="00061C6A">
      <w:pPr>
        <w:spacing w:after="0"/>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Në vijim të këtij shpjegimi, po shqyrtojmë një shembull të marrë nga pyetësori:</w:t>
      </w:r>
    </w:p>
    <w:p w14:paraId="3FE5D35F" w14:textId="77777777" w:rsidR="00061C6A" w:rsidRPr="00B6063B" w:rsidRDefault="00061C6A" w:rsidP="00061C6A">
      <w:pPr>
        <w:spacing w:after="0"/>
        <w:rPr>
          <w:rFonts w:ascii="Times New Roman" w:eastAsia="Times New Roman" w:hAnsi="Times New Roman" w:cs="Times New Roman"/>
          <w:color w:val="000000" w:themeColor="text1"/>
          <w:sz w:val="24"/>
          <w:szCs w:val="24"/>
          <w:lang w:val="es-ES_tradnl"/>
        </w:rPr>
      </w:pPr>
    </w:p>
    <w:p w14:paraId="6EEAA932" w14:textId="77777777" w:rsidR="00061C6A" w:rsidRPr="00B6063B" w:rsidRDefault="00061C6A" w:rsidP="00061C6A">
      <w:pPr>
        <w:pStyle w:val="NormalWeb"/>
        <w:spacing w:before="0" w:beforeAutospacing="0" w:after="0" w:afterAutospacing="0" w:line="276" w:lineRule="auto"/>
        <w:rPr>
          <w:color w:val="000000" w:themeColor="text1"/>
          <w:lang w:val="es-ES_tradnl"/>
        </w:rPr>
      </w:pPr>
      <w:r w:rsidRPr="00B6063B">
        <w:rPr>
          <w:bCs/>
          <w:color w:val="000000" w:themeColor="text1"/>
          <w:lang w:val="es-ES_tradnl"/>
        </w:rPr>
        <w:t xml:space="preserve">¡Ojalá (tú:) </w:t>
      </w:r>
      <w:r w:rsidRPr="00B6063B">
        <w:rPr>
          <w:b/>
          <w:bCs/>
          <w:i/>
          <w:color w:val="000000" w:themeColor="text1"/>
          <w:lang w:val="es-ES_tradnl"/>
        </w:rPr>
        <w:t xml:space="preserve">encuentre(s) /encontres/encontrarás </w:t>
      </w:r>
      <w:r w:rsidRPr="00B6063B">
        <w:rPr>
          <w:bCs/>
          <w:color w:val="000000" w:themeColor="text1"/>
          <w:lang w:val="es-ES_tradnl"/>
        </w:rPr>
        <w:t>este vestido rojo!</w:t>
      </w:r>
      <w:r w:rsidRPr="00B6063B">
        <w:rPr>
          <w:color w:val="000000" w:themeColor="text1"/>
          <w:lang w:val="es-ES_tradnl"/>
        </w:rPr>
        <w:t xml:space="preserve"> </w:t>
      </w:r>
    </w:p>
    <w:p w14:paraId="3B69C59F" w14:textId="77777777" w:rsidR="00061C6A" w:rsidRPr="00B6063B" w:rsidRDefault="00061C6A" w:rsidP="00793A33">
      <w:pPr>
        <w:numPr>
          <w:ilvl w:val="0"/>
          <w:numId w:val="29"/>
        </w:numPr>
        <w:spacing w:after="0"/>
        <w:rPr>
          <w:rFonts w:ascii="Times New Roman" w:eastAsia="Times New Roman" w:hAnsi="Times New Roman" w:cs="Times New Roman"/>
          <w:color w:val="000000" w:themeColor="text1"/>
          <w:sz w:val="24"/>
          <w:szCs w:val="24"/>
          <w:lang w:val="es-ES_tradnl"/>
        </w:rPr>
      </w:pPr>
      <w:r w:rsidRPr="00B6063B">
        <w:rPr>
          <w:rFonts w:ascii="Segoe UI Symbol" w:eastAsia="Times New Roman" w:hAnsi="Segoe UI Symbol" w:cs="Segoe UI Symbol"/>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 xml:space="preserve">¡Ojalá </w:t>
      </w:r>
      <w:r w:rsidRPr="00B6063B">
        <w:rPr>
          <w:rFonts w:ascii="Times New Roman" w:eastAsia="Times New Roman" w:hAnsi="Times New Roman" w:cs="Times New Roman"/>
          <w:b/>
          <w:i/>
          <w:iCs/>
          <w:color w:val="000000" w:themeColor="text1"/>
          <w:sz w:val="24"/>
          <w:szCs w:val="24"/>
          <w:lang w:val="es-ES_tradnl"/>
        </w:rPr>
        <w:t>encuentras</w:t>
      </w:r>
      <w:r w:rsidRPr="00B6063B">
        <w:rPr>
          <w:rFonts w:ascii="Times New Roman" w:eastAsia="Times New Roman" w:hAnsi="Times New Roman" w:cs="Times New Roman"/>
          <w:i/>
          <w:iCs/>
          <w:color w:val="000000" w:themeColor="text1"/>
          <w:sz w:val="24"/>
          <w:szCs w:val="24"/>
          <w:lang w:val="es-ES_tradnl"/>
        </w:rPr>
        <w:t xml:space="preserve"> este vestido rojo!</w:t>
      </w:r>
      <w:r w:rsidRPr="00B6063B">
        <w:rPr>
          <w:rFonts w:ascii="Times New Roman" w:eastAsia="Times New Roman" w:hAnsi="Times New Roman" w:cs="Times New Roman"/>
          <w:color w:val="000000" w:themeColor="text1"/>
          <w:sz w:val="24"/>
          <w:szCs w:val="24"/>
          <w:lang w:val="es-ES_tradnl"/>
        </w:rPr>
        <w:t xml:space="preserve"> </w:t>
      </w:r>
    </w:p>
    <w:p w14:paraId="63CF3250" w14:textId="77777777" w:rsidR="00061C6A" w:rsidRPr="00B6063B" w:rsidRDefault="00061C6A" w:rsidP="00793A33">
      <w:pPr>
        <w:numPr>
          <w:ilvl w:val="0"/>
          <w:numId w:val="29"/>
        </w:numPr>
        <w:spacing w:after="0"/>
        <w:rPr>
          <w:rFonts w:ascii="Times New Roman" w:eastAsia="Times New Roman" w:hAnsi="Times New Roman" w:cs="Times New Roman"/>
          <w:color w:val="000000" w:themeColor="text1"/>
          <w:sz w:val="24"/>
          <w:szCs w:val="24"/>
          <w:lang w:val="es-ES_tradnl"/>
        </w:rPr>
      </w:pPr>
      <w:r w:rsidRPr="00B6063B">
        <w:rPr>
          <w:rFonts w:ascii="Segoe UI Symbol" w:eastAsia="Times New Roman" w:hAnsi="Segoe UI Symbol" w:cs="Segoe UI Symbol"/>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bCs/>
          <w:color w:val="000000" w:themeColor="text1"/>
          <w:sz w:val="24"/>
          <w:szCs w:val="24"/>
          <w:lang w:val="es-ES_tradnl"/>
        </w:rPr>
        <w:t xml:space="preserve">¡Ojalá </w:t>
      </w:r>
      <w:r w:rsidRPr="00B6063B">
        <w:rPr>
          <w:rFonts w:ascii="Times New Roman" w:eastAsia="Times New Roman" w:hAnsi="Times New Roman" w:cs="Times New Roman"/>
          <w:bCs/>
          <w:i/>
          <w:color w:val="000000" w:themeColor="text1"/>
          <w:sz w:val="24"/>
          <w:szCs w:val="24"/>
          <w:u w:val="single"/>
          <w:lang w:val="es-ES_tradnl"/>
        </w:rPr>
        <w:t xml:space="preserve">encuentres </w:t>
      </w:r>
      <w:r w:rsidRPr="00B6063B">
        <w:rPr>
          <w:rFonts w:ascii="Times New Roman" w:eastAsia="Times New Roman" w:hAnsi="Times New Roman" w:cs="Times New Roman"/>
          <w:bCs/>
          <w:color w:val="000000" w:themeColor="text1"/>
          <w:sz w:val="24"/>
          <w:szCs w:val="24"/>
          <w:lang w:val="es-ES_tradnl"/>
        </w:rPr>
        <w:t>este vestido rojo!</w:t>
      </w:r>
      <w:r w:rsidRPr="00B6063B">
        <w:rPr>
          <w:rFonts w:ascii="Times New Roman" w:eastAsia="Times New Roman" w:hAnsi="Times New Roman" w:cs="Times New Roman"/>
          <w:color w:val="000000" w:themeColor="text1"/>
          <w:sz w:val="24"/>
          <w:szCs w:val="24"/>
          <w:lang w:val="es-ES_tradnl"/>
        </w:rPr>
        <w:t xml:space="preserve"> </w:t>
      </w:r>
    </w:p>
    <w:p w14:paraId="1ECA00D4" w14:textId="77777777" w:rsidR="00061C6A" w:rsidRDefault="00061C6A" w:rsidP="00061C6A">
      <w:pPr>
        <w:spacing w:after="0"/>
        <w:rPr>
          <w:rFonts w:ascii="Times New Roman" w:eastAsia="Times New Roman" w:hAnsi="Times New Roman" w:cs="Times New Roman"/>
          <w:i/>
          <w:iCs/>
          <w:color w:val="000000" w:themeColor="text1"/>
          <w:sz w:val="24"/>
          <w:szCs w:val="24"/>
          <w:lang w:val="es-ES_tradnl"/>
        </w:rPr>
      </w:pPr>
      <w:r w:rsidRPr="00B6063B">
        <w:rPr>
          <w:rFonts w:ascii="Times New Roman" w:eastAsia="Times New Roman" w:hAnsi="Times New Roman" w:cs="Times New Roman"/>
          <w:b/>
          <w:color w:val="000000" w:themeColor="text1"/>
          <w:sz w:val="24"/>
          <w:szCs w:val="24"/>
          <w:lang w:val="es-ES_tradnl"/>
        </w:rPr>
        <w:t>N</w:t>
      </w:r>
      <w:r w:rsidRPr="00B6063B">
        <w:rPr>
          <w:rFonts w:ascii="Times New Roman" w:eastAsia="Times New Roman" w:hAnsi="Times New Roman" w:cs="Times New Roman"/>
          <w:b/>
          <w:color w:val="000000" w:themeColor="text1"/>
          <w:sz w:val="24"/>
          <w:szCs w:val="24"/>
          <w:lang w:val="es-ES_tradnl" w:eastAsia="en-GB"/>
        </w:rPr>
        <w:t>ë</w:t>
      </w:r>
      <w:r w:rsidRPr="00B6063B">
        <w:rPr>
          <w:rFonts w:ascii="Times New Roman" w:eastAsia="Times New Roman" w:hAnsi="Times New Roman" w:cs="Times New Roman"/>
          <w:b/>
          <w:color w:val="000000" w:themeColor="text1"/>
          <w:sz w:val="24"/>
          <w:szCs w:val="24"/>
          <w:lang w:val="es-ES_tradnl"/>
        </w:rPr>
        <w:t xml:space="preserve"> gjuh</w:t>
      </w:r>
      <w:r w:rsidRPr="00B6063B">
        <w:rPr>
          <w:rFonts w:ascii="Times New Roman" w:eastAsia="Times New Roman" w:hAnsi="Times New Roman" w:cs="Times New Roman"/>
          <w:b/>
          <w:color w:val="000000" w:themeColor="text1"/>
          <w:sz w:val="24"/>
          <w:szCs w:val="24"/>
          <w:lang w:val="es-ES_tradnl" w:eastAsia="en-GB"/>
        </w:rPr>
        <w:t>ë</w:t>
      </w:r>
      <w:r w:rsidRPr="00B6063B">
        <w:rPr>
          <w:rFonts w:ascii="Times New Roman" w:eastAsia="Times New Roman" w:hAnsi="Times New Roman" w:cs="Times New Roman"/>
          <w:b/>
          <w:color w:val="000000" w:themeColor="text1"/>
          <w:sz w:val="24"/>
          <w:szCs w:val="24"/>
          <w:lang w:val="es-ES_tradnl"/>
        </w:rPr>
        <w:t>n shqipe</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Uroj ta gjesh këtë fustan të kuq.</w:t>
      </w:r>
    </w:p>
    <w:p w14:paraId="468E8FB8" w14:textId="77777777" w:rsidR="00061C6A" w:rsidRPr="00BD44D3" w:rsidRDefault="00061C6A" w:rsidP="00061C6A">
      <w:pPr>
        <w:spacing w:after="0"/>
        <w:rPr>
          <w:rFonts w:ascii="Times New Roman" w:eastAsia="Times New Roman" w:hAnsi="Times New Roman" w:cs="Times New Roman"/>
          <w:i/>
          <w:iCs/>
          <w:color w:val="000000" w:themeColor="text1"/>
          <w:sz w:val="24"/>
          <w:szCs w:val="24"/>
          <w:lang w:val="es-ES_tradnl"/>
        </w:rPr>
      </w:pPr>
    </w:p>
    <w:p w14:paraId="662C635A"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bookmarkStart w:id="330" w:name="_Hlk229941332"/>
      <w:r w:rsidRPr="00B6063B">
        <w:rPr>
          <w:rFonts w:ascii="Times New Roman" w:eastAsia="Times New Roman" w:hAnsi="Times New Roman" w:cs="Times New Roman"/>
          <w:color w:val="000000" w:themeColor="text1"/>
          <w:sz w:val="24"/>
          <w:szCs w:val="24"/>
          <w:lang w:val="es-ES_tradnl" w:eastAsia="en-GB"/>
        </w:rPr>
        <w:t xml:space="preserve">Në fjalinë e mëposhtme vihet re një gabim tjetër i korrigjuar i cili i referohet foljes </w:t>
      </w:r>
      <w:r w:rsidRPr="00B6063B">
        <w:rPr>
          <w:rFonts w:ascii="Times New Roman" w:eastAsia="Times New Roman" w:hAnsi="Times New Roman" w:cs="Times New Roman"/>
          <w:i/>
          <w:iCs/>
          <w:color w:val="000000" w:themeColor="text1"/>
          <w:sz w:val="24"/>
          <w:szCs w:val="24"/>
          <w:lang w:val="es-ES_tradnl" w:eastAsia="en-GB"/>
        </w:rPr>
        <w:t>tener</w:t>
      </w:r>
      <w:r w:rsidRPr="00B6063B">
        <w:rPr>
          <w:rFonts w:ascii="Times New Roman" w:eastAsia="Times New Roman" w:hAnsi="Times New Roman" w:cs="Times New Roman"/>
          <w:color w:val="000000" w:themeColor="text1"/>
          <w:sz w:val="24"/>
          <w:szCs w:val="24"/>
          <w:lang w:val="es-ES_tradnl" w:eastAsia="en-GB"/>
        </w:rPr>
        <w:t xml:space="preserve"> (të jetë/të ketë):</w:t>
      </w:r>
    </w:p>
    <w:p w14:paraId="4FEC67E9" w14:textId="77777777" w:rsidR="00061C6A" w:rsidRPr="00B6063B" w:rsidRDefault="00061C6A" w:rsidP="00061C6A">
      <w:pPr>
        <w:pStyle w:val="NoSpacing"/>
        <w:spacing w:line="276" w:lineRule="auto"/>
        <w:jc w:val="both"/>
        <w:rPr>
          <w:rFonts w:ascii="Times New Roman" w:eastAsia="Times New Roman" w:hAnsi="Times New Roman" w:cs="Times New Roman"/>
          <w:b/>
          <w:bCs/>
          <w:i/>
          <w:color w:val="000000" w:themeColor="text1"/>
          <w:sz w:val="24"/>
          <w:szCs w:val="24"/>
          <w:lang w:val="es-ES" w:eastAsia="en-GB"/>
        </w:rPr>
      </w:pPr>
      <w:r w:rsidRPr="00B6063B">
        <w:rPr>
          <w:rFonts w:ascii="Times New Roman" w:eastAsia="Times New Roman" w:hAnsi="Times New Roman" w:cs="Times New Roman"/>
          <w:b/>
          <w:i/>
          <w:color w:val="000000" w:themeColor="text1"/>
          <w:sz w:val="24"/>
          <w:szCs w:val="24"/>
          <w:lang w:val="es-ES" w:eastAsia="en-GB"/>
        </w:rPr>
        <w:t>Fjalia e pasakt</w:t>
      </w:r>
      <w:r w:rsidRPr="00B6063B">
        <w:rPr>
          <w:rFonts w:ascii="Times New Roman" w:eastAsia="Times New Roman" w:hAnsi="Times New Roman" w:cs="Times New Roman"/>
          <w:b/>
          <w:i/>
          <w:color w:val="000000" w:themeColor="text1"/>
          <w:sz w:val="24"/>
          <w:szCs w:val="24"/>
          <w:lang w:val="es-ES_tradnl" w:eastAsia="en-GB"/>
        </w:rPr>
        <w:t>ë:</w:t>
      </w:r>
      <w:r w:rsidRPr="00B6063B">
        <w:rPr>
          <w:rFonts w:ascii="Times New Roman" w:eastAsia="Times New Roman" w:hAnsi="Times New Roman" w:cs="Times New Roman"/>
          <w:i/>
          <w:color w:val="000000" w:themeColor="text1"/>
          <w:sz w:val="24"/>
          <w:szCs w:val="24"/>
          <w:lang w:val="es-ES" w:eastAsia="en-GB"/>
        </w:rPr>
        <w:t xml:space="preserve"> No parece que </w:t>
      </w:r>
      <w:r w:rsidRPr="00B6063B">
        <w:rPr>
          <w:rFonts w:ascii="Times New Roman" w:eastAsia="Times New Roman" w:hAnsi="Times New Roman" w:cs="Times New Roman"/>
          <w:b/>
          <w:bCs/>
          <w:i/>
          <w:color w:val="000000" w:themeColor="text1"/>
          <w:sz w:val="24"/>
          <w:szCs w:val="24"/>
          <w:lang w:val="es-ES" w:eastAsia="en-GB"/>
        </w:rPr>
        <w:t xml:space="preserve">tiene </w:t>
      </w:r>
      <w:r w:rsidRPr="00B6063B">
        <w:rPr>
          <w:rFonts w:ascii="Times New Roman" w:eastAsia="Times New Roman" w:hAnsi="Times New Roman" w:cs="Times New Roman"/>
          <w:i/>
          <w:color w:val="000000" w:themeColor="text1"/>
          <w:sz w:val="24"/>
          <w:szCs w:val="24"/>
          <w:lang w:val="es-ES" w:eastAsia="en-GB"/>
        </w:rPr>
        <w:t>dieciséis años.</w:t>
      </w:r>
    </w:p>
    <w:p w14:paraId="3B5B24EB"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 w:eastAsia="en-GB"/>
        </w:rPr>
      </w:pPr>
      <w:r w:rsidRPr="00B6063B">
        <w:rPr>
          <w:rFonts w:ascii="Times New Roman" w:eastAsia="Times New Roman" w:hAnsi="Times New Roman" w:cs="Times New Roman"/>
          <w:b/>
          <w:i/>
          <w:color w:val="000000" w:themeColor="text1"/>
          <w:sz w:val="24"/>
          <w:szCs w:val="24"/>
          <w:lang w:val="es-ES" w:eastAsia="en-GB"/>
        </w:rPr>
        <w:t>Struktura gjuh</w:t>
      </w:r>
      <w:r w:rsidRPr="00B6063B">
        <w:rPr>
          <w:rFonts w:ascii="Times New Roman" w:eastAsia="Times New Roman" w:hAnsi="Times New Roman" w:cs="Times New Roman"/>
          <w:b/>
          <w:i/>
          <w:color w:val="000000" w:themeColor="text1"/>
          <w:sz w:val="24"/>
          <w:szCs w:val="24"/>
          <w:lang w:val="es-ES_tradnl" w:eastAsia="en-GB"/>
        </w:rPr>
        <w:t>ë</w:t>
      </w:r>
      <w:r w:rsidRPr="00B6063B">
        <w:rPr>
          <w:rFonts w:ascii="Times New Roman" w:eastAsia="Times New Roman" w:hAnsi="Times New Roman" w:cs="Times New Roman"/>
          <w:b/>
          <w:i/>
          <w:color w:val="000000" w:themeColor="text1"/>
          <w:sz w:val="24"/>
          <w:szCs w:val="24"/>
          <w:lang w:val="es-ES" w:eastAsia="en-GB"/>
        </w:rPr>
        <w:t>sore e sakt</w:t>
      </w:r>
      <w:r w:rsidRPr="00B6063B">
        <w:rPr>
          <w:rFonts w:ascii="Times New Roman" w:eastAsia="Times New Roman" w:hAnsi="Times New Roman" w:cs="Times New Roman"/>
          <w:b/>
          <w:i/>
          <w:color w:val="000000" w:themeColor="text1"/>
          <w:sz w:val="24"/>
          <w:szCs w:val="24"/>
          <w:lang w:val="es-ES_tradnl" w:eastAsia="en-GB"/>
        </w:rPr>
        <w:t>ë</w:t>
      </w:r>
      <w:r w:rsidRPr="00B6063B">
        <w:rPr>
          <w:rFonts w:ascii="Times New Roman" w:eastAsia="Times New Roman" w:hAnsi="Times New Roman" w:cs="Times New Roman"/>
          <w:i/>
          <w:color w:val="000000" w:themeColor="text1"/>
          <w:sz w:val="24"/>
          <w:szCs w:val="24"/>
          <w:lang w:val="es-ES" w:eastAsia="en-GB"/>
        </w:rPr>
        <w:t xml:space="preserve">: No parece que </w:t>
      </w:r>
      <w:r w:rsidRPr="00B6063B">
        <w:rPr>
          <w:rFonts w:ascii="Times New Roman" w:eastAsia="Times New Roman" w:hAnsi="Times New Roman" w:cs="Times New Roman"/>
          <w:bCs/>
          <w:i/>
          <w:color w:val="000000" w:themeColor="text1"/>
          <w:sz w:val="24"/>
          <w:szCs w:val="24"/>
          <w:u w:val="single"/>
          <w:lang w:val="es-ES" w:eastAsia="en-GB"/>
        </w:rPr>
        <w:t>tenga</w:t>
      </w:r>
      <w:r w:rsidRPr="00B6063B">
        <w:rPr>
          <w:rFonts w:ascii="Times New Roman" w:eastAsia="Times New Roman" w:hAnsi="Times New Roman" w:cs="Times New Roman"/>
          <w:i/>
          <w:color w:val="000000" w:themeColor="text1"/>
          <w:sz w:val="24"/>
          <w:szCs w:val="24"/>
          <w:lang w:val="es-ES" w:eastAsia="en-GB"/>
        </w:rPr>
        <w:t xml:space="preserve"> dieciséis años. </w:t>
      </w:r>
    </w:p>
    <w:p w14:paraId="32A42BF4" w14:textId="77777777" w:rsidR="00061C6A"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 w:eastAsia="en-GB"/>
        </w:rPr>
      </w:pPr>
      <w:r w:rsidRPr="00B6063B">
        <w:rPr>
          <w:rFonts w:ascii="Times New Roman" w:eastAsia="Times New Roman" w:hAnsi="Times New Roman" w:cs="Times New Roman"/>
          <w:b/>
          <w:i/>
          <w:color w:val="000000" w:themeColor="text1"/>
          <w:sz w:val="24"/>
          <w:szCs w:val="24"/>
          <w:lang w:val="es-ES" w:eastAsia="en-GB"/>
        </w:rPr>
        <w:t>Përkthimi në shqip:</w:t>
      </w:r>
      <w:r w:rsidRPr="00B6063B">
        <w:rPr>
          <w:rFonts w:ascii="Times New Roman" w:eastAsia="Times New Roman" w:hAnsi="Times New Roman" w:cs="Times New Roman"/>
          <w:i/>
          <w:color w:val="000000" w:themeColor="text1"/>
          <w:sz w:val="24"/>
          <w:szCs w:val="24"/>
          <w:lang w:val="es-ES" w:eastAsia="en-GB"/>
        </w:rPr>
        <w:t xml:space="preserve"> Nuk duket që është gjashtëmbëdhjetë vjeç.</w:t>
      </w:r>
    </w:p>
    <w:p w14:paraId="5F370EA6"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 w:eastAsia="en-GB"/>
        </w:rPr>
      </w:pPr>
    </w:p>
    <w:bookmarkEnd w:id="330"/>
    <w:p w14:paraId="5E39DC6E" w14:textId="148FC78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Vështirësia konsiston në përdorimin e pasaktë të kohës së tashme të dëftores (</w:t>
      </w:r>
      <w:r w:rsidRPr="00B6063B">
        <w:rPr>
          <w:rFonts w:ascii="Times New Roman" w:eastAsia="Times New Roman" w:hAnsi="Times New Roman" w:cs="Times New Roman"/>
          <w:i/>
          <w:iCs/>
          <w:color w:val="000000" w:themeColor="text1"/>
          <w:sz w:val="24"/>
          <w:szCs w:val="24"/>
          <w:lang w:val="es-ES" w:eastAsia="en-GB"/>
        </w:rPr>
        <w:t>tiene</w:t>
      </w:r>
      <w:r w:rsidRPr="00B6063B">
        <w:rPr>
          <w:rFonts w:ascii="Times New Roman" w:eastAsia="Times New Roman" w:hAnsi="Times New Roman" w:cs="Times New Roman"/>
          <w:color w:val="000000" w:themeColor="text1"/>
          <w:sz w:val="24"/>
          <w:szCs w:val="24"/>
          <w:lang w:val="es-ES" w:eastAsia="en-GB"/>
        </w:rPr>
        <w:t>) në vend të mënyrës lidhore (</w:t>
      </w:r>
      <w:r w:rsidRPr="00B6063B">
        <w:rPr>
          <w:rFonts w:ascii="Times New Roman" w:eastAsia="Times New Roman" w:hAnsi="Times New Roman" w:cs="Times New Roman"/>
          <w:i/>
          <w:iCs/>
          <w:color w:val="000000" w:themeColor="text1"/>
          <w:sz w:val="24"/>
          <w:szCs w:val="24"/>
          <w:lang w:val="es-ES" w:eastAsia="en-GB"/>
        </w:rPr>
        <w:t>tenga</w:t>
      </w:r>
      <w:r w:rsidRPr="00B6063B">
        <w:rPr>
          <w:rFonts w:ascii="Times New Roman" w:eastAsia="Times New Roman" w:hAnsi="Times New Roman" w:cs="Times New Roman"/>
          <w:color w:val="000000" w:themeColor="text1"/>
          <w:sz w:val="24"/>
          <w:szCs w:val="24"/>
          <w:lang w:val="es-ES" w:eastAsia="en-GB"/>
        </w:rPr>
        <w:t xml:space="preserve">). Kjo lloj mënyre foljore, siç e kemi analizuar edhe në nënçështjen 4.3.5 ndryshon strukturalisht nga shqipja — ku folja </w:t>
      </w:r>
      <w:r w:rsidRPr="00B6063B">
        <w:rPr>
          <w:rFonts w:ascii="Times New Roman" w:eastAsia="Times New Roman" w:hAnsi="Times New Roman" w:cs="Times New Roman"/>
          <w:i/>
          <w:iCs/>
          <w:color w:val="000000" w:themeColor="text1"/>
          <w:sz w:val="24"/>
          <w:szCs w:val="24"/>
          <w:lang w:val="es-ES" w:eastAsia="en-GB"/>
        </w:rPr>
        <w:t>tener</w:t>
      </w:r>
      <w:r w:rsidRPr="00B6063B">
        <w:rPr>
          <w:rFonts w:ascii="Times New Roman" w:eastAsia="Times New Roman" w:hAnsi="Times New Roman" w:cs="Times New Roman"/>
          <w:color w:val="000000" w:themeColor="text1"/>
          <w:sz w:val="24"/>
          <w:szCs w:val="24"/>
          <w:lang w:val="es-ES" w:eastAsia="en-GB"/>
        </w:rPr>
        <w:t xml:space="preserve"> në spanjisht, kur i referohet moshës, i korrespondon foljes </w:t>
      </w:r>
      <w:r w:rsidRPr="00B6063B">
        <w:rPr>
          <w:rFonts w:ascii="Times New Roman" w:eastAsia="Times New Roman" w:hAnsi="Times New Roman" w:cs="Times New Roman"/>
          <w:b/>
          <w:bCs/>
          <w:color w:val="000000" w:themeColor="text1"/>
          <w:sz w:val="24"/>
          <w:szCs w:val="24"/>
          <w:lang w:val="es-ES" w:eastAsia="en-GB"/>
        </w:rPr>
        <w:t>jam</w:t>
      </w:r>
      <w:r w:rsidRPr="00B6063B">
        <w:rPr>
          <w:rFonts w:ascii="Times New Roman" w:eastAsia="Times New Roman" w:hAnsi="Times New Roman" w:cs="Times New Roman"/>
          <w:color w:val="000000" w:themeColor="text1"/>
          <w:sz w:val="24"/>
          <w:szCs w:val="24"/>
          <w:lang w:val="es-ES" w:eastAsia="en-GB"/>
        </w:rPr>
        <w:t xml:space="preserve"> në shqip. Në rastin e lartëpërmendur paraqitet një vlerësim estetik, duke </w:t>
      </w:r>
      <w:r w:rsidRPr="00B6063B">
        <w:rPr>
          <w:rFonts w:ascii="Times New Roman" w:eastAsia="Times New Roman" w:hAnsi="Times New Roman" w:cs="Times New Roman"/>
          <w:color w:val="000000" w:themeColor="text1"/>
          <w:sz w:val="24"/>
          <w:szCs w:val="24"/>
          <w:lang w:val="es-ES" w:eastAsia="en-GB"/>
        </w:rPr>
        <w:lastRenderedPageBreak/>
        <w:t xml:space="preserve">shfaqur një gjuhë jo thjesht konstative, pra të verifikueshme, siç ndodh me kohën e tashme të dëftores, e cila përdoret për qëllime që shprehin siguri ose konstatim. Me fjalë të tjera, ideja nuk shprehet si konstatim, por mohohet ose paraqitet si e dyshimtë (Vandaele </w:t>
      </w:r>
      <w:r>
        <w:rPr>
          <w:rFonts w:ascii="Times New Roman" w:eastAsia="Times New Roman" w:hAnsi="Times New Roman" w:cs="Times New Roman"/>
          <w:color w:val="000000" w:themeColor="text1"/>
          <w:sz w:val="24"/>
          <w:szCs w:val="24"/>
          <w:lang w:val="es-ES" w:eastAsia="en-GB"/>
        </w:rPr>
        <w:t>and</w:t>
      </w:r>
      <w:r w:rsidRPr="00B6063B">
        <w:rPr>
          <w:rFonts w:ascii="Times New Roman" w:eastAsia="Times New Roman" w:hAnsi="Times New Roman" w:cs="Times New Roman"/>
          <w:color w:val="000000" w:themeColor="text1"/>
          <w:sz w:val="24"/>
          <w:szCs w:val="24"/>
          <w:lang w:val="es-ES" w:eastAsia="en-GB"/>
        </w:rPr>
        <w:t xml:space="preserve"> Neyens, 2014, f. 198–199). Ndaj, në këtë kuptim, vlen të theksohet se duhet përdorur mënyra lidhore (</w:t>
      </w:r>
      <w:r w:rsidRPr="00B6063B">
        <w:rPr>
          <w:rFonts w:ascii="Times New Roman" w:eastAsia="Times New Roman" w:hAnsi="Times New Roman" w:cs="Times New Roman"/>
          <w:i/>
          <w:iCs/>
          <w:color w:val="000000" w:themeColor="text1"/>
          <w:sz w:val="24"/>
          <w:szCs w:val="24"/>
          <w:lang w:val="es-ES" w:eastAsia="en-GB"/>
        </w:rPr>
        <w:t>tenga</w:t>
      </w:r>
      <w:r w:rsidRPr="00B6063B">
        <w:rPr>
          <w:rFonts w:ascii="Times New Roman" w:eastAsia="Times New Roman" w:hAnsi="Times New Roman" w:cs="Times New Roman"/>
          <w:color w:val="000000" w:themeColor="text1"/>
          <w:sz w:val="24"/>
          <w:szCs w:val="24"/>
          <w:lang w:val="es-ES" w:eastAsia="en-GB"/>
        </w:rPr>
        <w:t xml:space="preserve">), duke nënkuptuar se personi të cilit i referohet fjalia shfaq një moshë </w:t>
      </w:r>
      <w:r w:rsidR="00C95246" w:rsidRPr="00C95246">
        <w:rPr>
          <w:rFonts w:ascii="Times New Roman" w:eastAsia="Times New Roman" w:hAnsi="Times New Roman" w:cs="Times New Roman"/>
          <w:color w:val="000000" w:themeColor="text1"/>
          <w:sz w:val="24"/>
          <w:szCs w:val="24"/>
          <w:lang w:val="es-ES" w:eastAsia="en-GB"/>
        </w:rPr>
        <w:t>që nuk përputhet me moshën që ka në të vërtetë.</w:t>
      </w:r>
    </w:p>
    <w:p w14:paraId="6CCA57E7" w14:textId="3C89B8E6" w:rsidR="00061C6A" w:rsidRPr="00B6063B" w:rsidRDefault="00061C6A" w:rsidP="00061C6A">
      <w:pPr>
        <w:spacing w:after="0"/>
        <w:jc w:val="both"/>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 xml:space="preserve">Për më tepër, një arsye tjetër për të cilën mënyra e saktë e foljes </w:t>
      </w:r>
      <w:r w:rsidRPr="00B6063B">
        <w:rPr>
          <w:rFonts w:ascii="Times New Roman" w:eastAsia="Times New Roman" w:hAnsi="Times New Roman" w:cs="Times New Roman"/>
          <w:i/>
          <w:iCs/>
          <w:color w:val="000000" w:themeColor="text1"/>
          <w:sz w:val="24"/>
          <w:szCs w:val="24"/>
          <w:lang w:val="es-ES" w:eastAsia="en-GB"/>
        </w:rPr>
        <w:t>tener</w:t>
      </w:r>
      <w:r w:rsidRPr="00B6063B">
        <w:rPr>
          <w:rFonts w:ascii="Times New Roman" w:eastAsia="Times New Roman" w:hAnsi="Times New Roman" w:cs="Times New Roman"/>
          <w:color w:val="000000" w:themeColor="text1"/>
          <w:sz w:val="24"/>
          <w:szCs w:val="24"/>
          <w:lang w:val="es-ES" w:eastAsia="en-GB"/>
        </w:rPr>
        <w:t xml:space="preserve"> në këtë fjali duhet të jetë në të tashmen e lidhores lidhet me formulimin e mohores në fjali. Ky rast detajohet në citimin e mëposhtëm: Kështu, foljet e aktivitetit mendor, të komunikimit dhe të perceptimit shqisor, për shembull, kërkojnë përdorimin e lidhores kur ato shfaqen të mohuara në fjalinë kryesore; ndërsa nëse janë pohuese, ato parandalojnë shfaqjen e lidhores, duke kërkuar përdorimin e dëftores në mënyrë sintaktike. (Santiago, Polanco </w:t>
      </w:r>
      <w:r>
        <w:rPr>
          <w:rFonts w:ascii="Times New Roman" w:eastAsia="Times New Roman" w:hAnsi="Times New Roman" w:cs="Times New Roman"/>
          <w:color w:val="000000" w:themeColor="text1"/>
          <w:sz w:val="24"/>
          <w:szCs w:val="24"/>
          <w:lang w:val="es-ES" w:eastAsia="en-GB"/>
        </w:rPr>
        <w:t>and</w:t>
      </w:r>
      <w:r w:rsidRPr="00B6063B">
        <w:rPr>
          <w:rFonts w:ascii="Times New Roman" w:eastAsia="Times New Roman" w:hAnsi="Times New Roman" w:cs="Times New Roman"/>
          <w:color w:val="000000" w:themeColor="text1"/>
          <w:sz w:val="24"/>
          <w:szCs w:val="24"/>
          <w:lang w:val="es-ES" w:eastAsia="en-GB"/>
        </w:rPr>
        <w:t xml:space="preserve"> Gras, 2005, f. 824).</w:t>
      </w:r>
    </w:p>
    <w:p w14:paraId="299B20FF"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
        </w:rPr>
      </w:pPr>
      <w:r w:rsidRPr="00B6063B">
        <w:rPr>
          <w:rFonts w:ascii="Times New Roman" w:eastAsia="Times New Roman" w:hAnsi="Times New Roman" w:cs="Times New Roman"/>
          <w:color w:val="000000" w:themeColor="text1"/>
          <w:sz w:val="24"/>
          <w:szCs w:val="24"/>
          <w:lang w:val="es-ES"/>
        </w:rPr>
        <w:t>Kemi konstatuar gjithashtu, në fjalinë e mëposhtme, një paqartësi nga ana e studentit në përdorimin e saktë të mënyrës lidhore:</w:t>
      </w:r>
    </w:p>
    <w:p w14:paraId="3F4D95A7"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i/>
          <w:color w:val="000000" w:themeColor="text1"/>
          <w:sz w:val="24"/>
          <w:szCs w:val="24"/>
          <w:lang w:val="es-ES"/>
        </w:rPr>
        <w:br/>
      </w:r>
      <w:r w:rsidRPr="00B6063B">
        <w:rPr>
          <w:rFonts w:ascii="Times New Roman" w:eastAsia="Times New Roman" w:hAnsi="Times New Roman" w:cs="Times New Roman"/>
          <w:b/>
          <w:i/>
          <w:color w:val="000000" w:themeColor="text1"/>
          <w:sz w:val="24"/>
          <w:szCs w:val="24"/>
          <w:lang w:val="es-ES_tradnl"/>
        </w:rPr>
        <w:t>Gabim</w:t>
      </w:r>
      <w:r w:rsidRPr="00B6063B">
        <w:rPr>
          <w:rFonts w:ascii="Times New Roman" w:eastAsia="Times New Roman" w:hAnsi="Times New Roman" w:cs="Times New Roman"/>
          <w:i/>
          <w:color w:val="000000" w:themeColor="text1"/>
          <w:sz w:val="24"/>
          <w:szCs w:val="24"/>
          <w:lang w:val="es-ES_tradnl"/>
        </w:rPr>
        <w:t xml:space="preserve"> </w:t>
      </w:r>
      <w:r w:rsidRPr="00B6063B">
        <w:rPr>
          <w:rFonts w:ascii="Segoe UI Symbol" w:eastAsia="Times New Roman" w:hAnsi="Segoe UI Symbol" w:cs="Segoe UI Symbol"/>
          <w:i/>
          <w:color w:val="000000" w:themeColor="text1"/>
          <w:sz w:val="24"/>
          <w:szCs w:val="24"/>
          <w:lang w:val="es-ES_tradnl"/>
        </w:rPr>
        <w:t>✗</w:t>
      </w:r>
      <w:r w:rsidRPr="00B6063B">
        <w:rPr>
          <w:rFonts w:ascii="Times New Roman" w:eastAsia="Times New Roman" w:hAnsi="Times New Roman" w:cs="Times New Roman"/>
          <w:i/>
          <w:color w:val="000000" w:themeColor="text1"/>
          <w:sz w:val="24"/>
          <w:szCs w:val="24"/>
          <w:lang w:val="es-ES_tradnl"/>
        </w:rPr>
        <w:t xml:space="preserve"> Es un lastima que (tú) no </w:t>
      </w:r>
      <w:r w:rsidRPr="00B6063B">
        <w:rPr>
          <w:rFonts w:ascii="Times New Roman" w:eastAsia="Times New Roman" w:hAnsi="Times New Roman" w:cs="Times New Roman"/>
          <w:b/>
          <w:i/>
          <w:color w:val="000000" w:themeColor="text1"/>
          <w:sz w:val="24"/>
          <w:szCs w:val="24"/>
          <w:lang w:val="es-ES_tradnl"/>
        </w:rPr>
        <w:t>sabes</w:t>
      </w:r>
      <w:r w:rsidRPr="00B6063B">
        <w:rPr>
          <w:rFonts w:ascii="Times New Roman" w:eastAsia="Times New Roman" w:hAnsi="Times New Roman" w:cs="Times New Roman"/>
          <w:i/>
          <w:color w:val="000000" w:themeColor="text1"/>
          <w:sz w:val="24"/>
          <w:szCs w:val="24"/>
          <w:lang w:val="es-ES_tradnl"/>
        </w:rPr>
        <w:t xml:space="preserve"> hablar espanol. Sería muy útil.</w:t>
      </w:r>
    </w:p>
    <w:p w14:paraId="1E72F84B"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_tradnl"/>
        </w:rPr>
      </w:pPr>
      <w:r w:rsidRPr="00B6063B">
        <w:rPr>
          <w:rFonts w:ascii="Times New Roman" w:eastAsia="Times New Roman" w:hAnsi="Times New Roman" w:cs="Times New Roman"/>
          <w:b/>
          <w:i/>
          <w:color w:val="000000" w:themeColor="text1"/>
          <w:sz w:val="24"/>
          <w:szCs w:val="24"/>
          <w:lang w:val="es-ES_tradnl"/>
        </w:rPr>
        <w:t>Sakt</w:t>
      </w:r>
      <w:r w:rsidRPr="00B6063B">
        <w:rPr>
          <w:rFonts w:ascii="Times New Roman" w:eastAsia="Times New Roman" w:hAnsi="Times New Roman" w:cs="Times New Roman"/>
          <w:b/>
          <w:bCs/>
          <w:color w:val="000000" w:themeColor="text1"/>
          <w:sz w:val="24"/>
          <w:szCs w:val="24"/>
          <w:lang w:val="es-ES_tradnl"/>
        </w:rPr>
        <w:t>ë</w:t>
      </w:r>
      <w:r w:rsidRPr="00B6063B">
        <w:rPr>
          <w:rFonts w:ascii="Times New Roman" w:eastAsia="Times New Roman" w:hAnsi="Times New Roman" w:cs="Times New Roman"/>
          <w:i/>
          <w:color w:val="000000" w:themeColor="text1"/>
          <w:sz w:val="24"/>
          <w:szCs w:val="24"/>
          <w:lang w:val="es-ES_tradnl"/>
        </w:rPr>
        <w:t xml:space="preserve"> </w:t>
      </w:r>
      <w:r w:rsidRPr="00B6063B">
        <w:rPr>
          <w:rFonts w:ascii="Segoe UI Symbol" w:eastAsia="Times New Roman" w:hAnsi="Segoe UI Symbol" w:cs="Segoe UI Symbol"/>
          <w:i/>
          <w:color w:val="000000" w:themeColor="text1"/>
          <w:sz w:val="24"/>
          <w:szCs w:val="24"/>
          <w:lang w:val="es-ES_tradnl"/>
        </w:rPr>
        <w:t>✓</w:t>
      </w:r>
      <w:r w:rsidRPr="00B6063B">
        <w:rPr>
          <w:rFonts w:ascii="Times New Roman" w:eastAsia="Times New Roman" w:hAnsi="Times New Roman" w:cs="Times New Roman"/>
          <w:i/>
          <w:color w:val="000000" w:themeColor="text1"/>
          <w:sz w:val="24"/>
          <w:szCs w:val="24"/>
          <w:lang w:val="es-ES_tradnl"/>
        </w:rPr>
        <w:t xml:space="preserve">Es una lástima que (tú) no </w:t>
      </w:r>
      <w:r w:rsidRPr="00B6063B">
        <w:rPr>
          <w:rFonts w:ascii="Times New Roman" w:eastAsia="Times New Roman" w:hAnsi="Times New Roman" w:cs="Times New Roman"/>
          <w:i/>
          <w:color w:val="000000" w:themeColor="text1"/>
          <w:sz w:val="24"/>
          <w:szCs w:val="24"/>
          <w:u w:val="single"/>
          <w:lang w:val="es-ES_tradnl"/>
        </w:rPr>
        <w:t>sepas</w:t>
      </w:r>
      <w:r w:rsidRPr="00B6063B">
        <w:rPr>
          <w:rFonts w:ascii="Times New Roman" w:eastAsia="Times New Roman" w:hAnsi="Times New Roman" w:cs="Times New Roman"/>
          <w:i/>
          <w:color w:val="000000" w:themeColor="text1"/>
          <w:sz w:val="24"/>
          <w:szCs w:val="24"/>
          <w:lang w:val="es-ES_tradnl"/>
        </w:rPr>
        <w:t xml:space="preserve"> hablar español. Sería muy útil.</w:t>
      </w:r>
    </w:p>
    <w:p w14:paraId="3BAC19CE" w14:textId="77777777" w:rsidR="00061C6A" w:rsidRDefault="00061C6A" w:rsidP="00061C6A">
      <w:pPr>
        <w:pStyle w:val="NoSpacing"/>
        <w:spacing w:line="276" w:lineRule="auto"/>
        <w:jc w:val="both"/>
        <w:rPr>
          <w:rFonts w:ascii="Times New Roman" w:eastAsia="Times New Roman" w:hAnsi="Times New Roman" w:cs="Times New Roman"/>
          <w:i/>
          <w:iCs/>
          <w:color w:val="000000" w:themeColor="text1"/>
          <w:sz w:val="24"/>
          <w:szCs w:val="24"/>
          <w:lang w:val="es-ES_tradnl"/>
        </w:rPr>
      </w:pPr>
      <w:r w:rsidRPr="00B6063B">
        <w:rPr>
          <w:rFonts w:ascii="Times New Roman" w:eastAsia="Times New Roman" w:hAnsi="Times New Roman" w:cs="Times New Roman"/>
          <w:b/>
          <w:bCs/>
          <w:i/>
          <w:color w:val="000000" w:themeColor="text1"/>
          <w:sz w:val="24"/>
          <w:szCs w:val="24"/>
          <w:lang w:val="es-ES_tradnl"/>
        </w:rPr>
        <w:t>Në shqip:</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Është për të ardhur keq që nuk di të flasësh spanjisht. Do të ishte shumë e dobishme.</w:t>
      </w:r>
    </w:p>
    <w:p w14:paraId="5466D564"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_tradnl"/>
        </w:rPr>
      </w:pPr>
    </w:p>
    <w:p w14:paraId="08154A34" w14:textId="25DDF033" w:rsidR="00061C6A" w:rsidRDefault="00061C6A" w:rsidP="00061C6A">
      <w:pPr>
        <w:pStyle w:val="NormalWeb"/>
        <w:spacing w:before="0" w:beforeAutospacing="0" w:after="0" w:afterAutospacing="0" w:line="276" w:lineRule="auto"/>
        <w:jc w:val="both"/>
        <w:rPr>
          <w:color w:val="000000" w:themeColor="text1"/>
          <w:lang w:val="es-ES_tradnl"/>
        </w:rPr>
      </w:pPr>
      <w:r w:rsidRPr="00B6063B">
        <w:rPr>
          <w:color w:val="000000" w:themeColor="text1"/>
          <w:lang w:val="es-ES_tradnl"/>
        </w:rPr>
        <w:t xml:space="preserve">Në këtë rast evidentohen dy vështirësi kryesore. Së pari, folja nuk është vendosur </w:t>
      </w:r>
      <w:r w:rsidR="006A5388" w:rsidRPr="006A5388">
        <w:rPr>
          <w:lang w:val="es-ES_tradnl"/>
        </w:rPr>
        <w:t>në formën e lidhores së tashme</w:t>
      </w:r>
      <w:r w:rsidRPr="00B6063B">
        <w:rPr>
          <w:color w:val="000000" w:themeColor="text1"/>
          <w:lang w:val="es-ES_tradnl"/>
        </w:rPr>
        <w:t xml:space="preserve">, e cila kërkohet nga struktura </w:t>
      </w:r>
      <w:r w:rsidRPr="00B6063B">
        <w:rPr>
          <w:b/>
          <w:i/>
          <w:color w:val="000000" w:themeColor="text1"/>
          <w:lang w:val="es-ES_tradnl"/>
        </w:rPr>
        <w:t>es una lástima que.</w:t>
      </w:r>
      <w:r w:rsidRPr="00B6063B">
        <w:rPr>
          <w:color w:val="000000" w:themeColor="text1"/>
          <w:lang w:val="es-ES_tradnl"/>
        </w:rPr>
        <w:t xml:space="preserve"> Së dyti, zgjedhimi i saj është i pasaktë, pasi folja saber është një folje e parregullt dhe pëson ndryshime në temë gjatë formimit të mënyrës lidhore. Foljet që paraqesin parregullsi në rrënjë klasifikohen në disa kategori dhe ndër to përfshihen edhe ato folje q</w:t>
      </w:r>
      <w:r>
        <w:rPr>
          <w:color w:val="000000" w:themeColor="text1"/>
          <w:lang w:val="es-ES_tradnl"/>
        </w:rPr>
        <w:t>ë</w:t>
      </w:r>
      <w:r w:rsidRPr="00B6063B">
        <w:rPr>
          <w:color w:val="000000" w:themeColor="text1"/>
          <w:lang w:val="es-ES_tradnl"/>
        </w:rPr>
        <w:t xml:space="preserve"> kan</w:t>
      </w:r>
      <w:r>
        <w:rPr>
          <w:color w:val="000000" w:themeColor="text1"/>
          <w:lang w:val="es-ES_tradnl"/>
        </w:rPr>
        <w:t>ë</w:t>
      </w:r>
      <w:r w:rsidRPr="00B6063B">
        <w:rPr>
          <w:color w:val="000000" w:themeColor="text1"/>
          <w:lang w:val="es-ES_tradnl"/>
        </w:rPr>
        <w:t xml:space="preserve"> parregullsi mikse, ku ndryshimet prekin si zanoret ashtu edhe bashkëtingëlloret e temës foljore, si në rastin e </w:t>
      </w:r>
      <w:r w:rsidRPr="00B6063B">
        <w:rPr>
          <w:i/>
          <w:color w:val="000000" w:themeColor="text1"/>
          <w:lang w:val="es-ES_tradnl"/>
        </w:rPr>
        <w:t>saber &gt; sepa</w:t>
      </w:r>
      <w:r w:rsidRPr="00B6063B">
        <w:rPr>
          <w:color w:val="000000" w:themeColor="text1"/>
          <w:lang w:val="es-ES_tradnl"/>
        </w:rPr>
        <w:t xml:space="preserve"> (García-Macho Alonso de Santamaría et al., 2023, f. 123). </w:t>
      </w:r>
      <w:r w:rsidR="006A5388" w:rsidRPr="006A5388">
        <w:rPr>
          <w:color w:val="000000" w:themeColor="text1"/>
          <w:lang w:val="es-ES_tradnl"/>
        </w:rPr>
        <w:t>Kjo tregon se studentët shqiptarë hasin vështirësi si në zgjedhjen e mënyrës lidhore, ashtu edhe në ndërtimin morfologjik të foljeve të parregullta në spanjisht. Nga pikëpamja gramatikore, lidhorja në format e së tashmes shërben për paraqitjen e situatave me referencë kohore të tashme ose të ardhshme brenda fjalive të varura</w:t>
      </w:r>
      <w:r w:rsidRPr="00B6063B">
        <w:rPr>
          <w:color w:val="000000" w:themeColor="text1"/>
          <w:lang w:val="es-ES_tradnl"/>
        </w:rPr>
        <w:t xml:space="preserve">. Ajo shfaqet veçanërisht kur veprimi i fjalisë kryesore dhe ai i fjalisë së varur i përkasin subjekteve të ndryshme, si edhe në ndërtimet jopersonale. </w:t>
      </w:r>
    </w:p>
    <w:p w14:paraId="33CC5D72" w14:textId="77777777" w:rsidR="00061C6A" w:rsidRPr="00B6063B" w:rsidRDefault="00061C6A" w:rsidP="00061C6A">
      <w:pPr>
        <w:pStyle w:val="NormalWeb"/>
        <w:spacing w:before="0" w:beforeAutospacing="0" w:after="0" w:afterAutospacing="0" w:line="276" w:lineRule="auto"/>
        <w:jc w:val="both"/>
        <w:rPr>
          <w:color w:val="000000" w:themeColor="text1"/>
          <w:lang w:val="es-ES_tradnl"/>
        </w:rPr>
      </w:pPr>
    </w:p>
    <w:p w14:paraId="4229ACDD" w14:textId="49ECA6BA" w:rsidR="00061C6A" w:rsidRDefault="00061C6A" w:rsidP="00061C6A">
      <w:pPr>
        <w:pStyle w:val="NormalWeb"/>
        <w:spacing w:before="0" w:beforeAutospacing="0" w:after="0" w:afterAutospacing="0" w:line="276" w:lineRule="auto"/>
        <w:jc w:val="both"/>
        <w:rPr>
          <w:color w:val="000000" w:themeColor="text1"/>
          <w:lang w:val="es-ES_tradnl"/>
        </w:rPr>
      </w:pPr>
      <w:r w:rsidRPr="00B6063B">
        <w:rPr>
          <w:color w:val="000000" w:themeColor="text1"/>
          <w:lang w:val="es-ES_tradnl"/>
        </w:rPr>
        <w:t xml:space="preserve">Një kontekst tipik i përdorimit të saj është pas shprehjeve që shprehin vlerësim, ndjenjë, pasiguri ose probabilitet, si në rastin es una lástima que (Aragonés </w:t>
      </w:r>
      <w:r>
        <w:rPr>
          <w:color w:val="000000" w:themeColor="text1"/>
          <w:lang w:val="es-ES_tradnl"/>
        </w:rPr>
        <w:t>and</w:t>
      </w:r>
      <w:r w:rsidRPr="00B6063B">
        <w:rPr>
          <w:color w:val="000000" w:themeColor="text1"/>
          <w:lang w:val="es-ES_tradnl"/>
        </w:rPr>
        <w:t xml:space="preserve"> Palencia, 2009, f.</w:t>
      </w:r>
      <w:r w:rsidR="001E0542">
        <w:rPr>
          <w:color w:val="000000" w:themeColor="text1"/>
          <w:lang w:val="es-ES_tradnl"/>
        </w:rPr>
        <w:t xml:space="preserve"> </w:t>
      </w:r>
      <w:r w:rsidRPr="00B6063B">
        <w:rPr>
          <w:color w:val="000000" w:themeColor="text1"/>
          <w:lang w:val="es-ES_tradnl"/>
        </w:rPr>
        <w:t>128)</w:t>
      </w:r>
      <w:r>
        <w:rPr>
          <w:color w:val="000000" w:themeColor="text1"/>
          <w:lang w:val="es-ES_tradnl"/>
        </w:rPr>
        <w:t>.</w:t>
      </w:r>
      <w:r w:rsidRPr="00B6063B">
        <w:rPr>
          <w:color w:val="000000" w:themeColor="text1"/>
          <w:lang w:val="es-ES_tradnl"/>
        </w:rPr>
        <w:t xml:space="preserve"> Në këtë kontekst, fjalia: </w:t>
      </w:r>
      <w:r w:rsidRPr="00B6063B">
        <w:rPr>
          <w:i/>
          <w:iCs/>
          <w:color w:val="000000" w:themeColor="text1"/>
          <w:lang w:val="es-ES_tradnl"/>
        </w:rPr>
        <w:t xml:space="preserve">Es una lástima que (tú) no sepas hablar español … </w:t>
      </w:r>
      <w:r w:rsidRPr="00B6063B">
        <w:rPr>
          <w:color w:val="000000" w:themeColor="text1"/>
          <w:lang w:val="es-ES_tradnl"/>
        </w:rPr>
        <w:t xml:space="preserve">pasqyron qartë këtë funksion, </w:t>
      </w:r>
      <w:r w:rsidRPr="00B6063B">
        <w:rPr>
          <w:color w:val="000000" w:themeColor="text1"/>
          <w:lang w:val="es-ES_tradnl"/>
        </w:rPr>
        <w:lastRenderedPageBreak/>
        <w:t>ku përdorimi i lidhores (</w:t>
      </w:r>
      <w:r w:rsidRPr="00B6063B">
        <w:rPr>
          <w:i/>
          <w:iCs/>
          <w:color w:val="000000" w:themeColor="text1"/>
          <w:lang w:val="es-ES_tradnl"/>
        </w:rPr>
        <w:t>sepas</w:t>
      </w:r>
      <w:r w:rsidRPr="00B6063B">
        <w:rPr>
          <w:color w:val="000000" w:themeColor="text1"/>
          <w:lang w:val="es-ES_tradnl"/>
        </w:rPr>
        <w:t xml:space="preserve">) lidhet drejtpërdrejt me shprehjen e keqardhjes. Ky përdorim përputhet me vëzhgimet gramatikore sipas të cilave strukturat jopersonale dhe vlerësuese, si </w:t>
      </w:r>
      <w:r w:rsidRPr="00B6063B">
        <w:rPr>
          <w:i/>
          <w:iCs/>
          <w:color w:val="000000" w:themeColor="text1"/>
          <w:lang w:val="es-ES_tradnl"/>
        </w:rPr>
        <w:t>es normal</w:t>
      </w:r>
      <w:r w:rsidRPr="00B6063B">
        <w:rPr>
          <w:color w:val="000000" w:themeColor="text1"/>
          <w:lang w:val="es-ES_tradnl"/>
        </w:rPr>
        <w:t xml:space="preserve">, </w:t>
      </w:r>
      <w:r w:rsidRPr="00B6063B">
        <w:rPr>
          <w:i/>
          <w:iCs/>
          <w:color w:val="000000" w:themeColor="text1"/>
          <w:lang w:val="es-ES_tradnl"/>
        </w:rPr>
        <w:t>es posible</w:t>
      </w:r>
      <w:r w:rsidRPr="00B6063B">
        <w:rPr>
          <w:color w:val="000000" w:themeColor="text1"/>
          <w:lang w:val="es-ES_tradnl"/>
        </w:rPr>
        <w:t xml:space="preserve">, </w:t>
      </w:r>
      <w:r w:rsidRPr="00B6063B">
        <w:rPr>
          <w:i/>
          <w:iCs/>
          <w:color w:val="000000" w:themeColor="text1"/>
          <w:lang w:val="es-ES_tradnl"/>
        </w:rPr>
        <w:t>es una pena</w:t>
      </w:r>
      <w:r w:rsidRPr="00B6063B">
        <w:rPr>
          <w:color w:val="000000" w:themeColor="text1"/>
          <w:lang w:val="es-ES_tradnl"/>
        </w:rPr>
        <w:t xml:space="preserve"> apo </w:t>
      </w:r>
      <w:r w:rsidRPr="00B6063B">
        <w:rPr>
          <w:i/>
          <w:iCs/>
          <w:color w:val="000000" w:themeColor="text1"/>
          <w:lang w:val="es-ES_tradnl"/>
        </w:rPr>
        <w:t>es una lástima</w:t>
      </w:r>
      <w:r w:rsidRPr="00B6063B">
        <w:rPr>
          <w:color w:val="000000" w:themeColor="text1"/>
          <w:lang w:val="es-ES_tradnl"/>
        </w:rPr>
        <w:t>, zakonisht shoqërohen me mënyrën lidhore në fjalinë e varur, pasi ato nuk afirmojnë realitetin e veprimit, por e paraqesin atë si të vlerësuar apo të pasigurt (Borrego, Asensio</w:t>
      </w:r>
      <w:r>
        <w:rPr>
          <w:color w:val="000000" w:themeColor="text1"/>
          <w:lang w:val="es-ES_tradnl"/>
        </w:rPr>
        <w:t xml:space="preserve"> and</w:t>
      </w:r>
      <w:r w:rsidRPr="00B6063B">
        <w:rPr>
          <w:color w:val="000000" w:themeColor="text1"/>
          <w:lang w:val="es-ES_tradnl"/>
        </w:rPr>
        <w:t xml:space="preserve"> Prieto, 1998).</w:t>
      </w:r>
      <w:bookmarkStart w:id="331" w:name="_Hlk229055399"/>
    </w:p>
    <w:p w14:paraId="53D97AF1" w14:textId="77777777" w:rsidR="00061C6A" w:rsidRDefault="00061C6A" w:rsidP="00061C6A">
      <w:pPr>
        <w:pStyle w:val="NormalWeb"/>
        <w:spacing w:before="0" w:beforeAutospacing="0" w:after="0" w:afterAutospacing="0" w:line="276" w:lineRule="auto"/>
        <w:jc w:val="both"/>
        <w:rPr>
          <w:color w:val="000000" w:themeColor="text1"/>
          <w:lang w:val="es-ES_tradnl"/>
        </w:rPr>
      </w:pPr>
    </w:p>
    <w:p w14:paraId="019FE608" w14:textId="77777777" w:rsidR="000813BC" w:rsidRPr="00B6063B" w:rsidRDefault="000813BC" w:rsidP="00061C6A">
      <w:pPr>
        <w:pStyle w:val="NormalWeb"/>
        <w:spacing w:before="0" w:beforeAutospacing="0" w:after="0" w:afterAutospacing="0" w:line="276" w:lineRule="auto"/>
        <w:jc w:val="both"/>
        <w:rPr>
          <w:color w:val="000000" w:themeColor="text1"/>
          <w:lang w:val="es-ES_tradnl"/>
        </w:rPr>
      </w:pPr>
    </w:p>
    <w:p w14:paraId="594E5587" w14:textId="5FA3B62C" w:rsidR="00061C6A" w:rsidRPr="00CC2866"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332" w:name="_Toc230597968"/>
      <w:bookmarkStart w:id="333" w:name="_Toc241046719"/>
      <w:r w:rsidRPr="00CC2866">
        <w:rPr>
          <w:rFonts w:ascii="Times New Roman" w:hAnsi="Times New Roman" w:cs="Times New Roman"/>
          <w:b/>
          <w:bCs/>
          <w:color w:val="000000" w:themeColor="text1"/>
          <w:sz w:val="24"/>
          <w:szCs w:val="24"/>
          <w:lang w:val="es-ES_tradnl"/>
        </w:rPr>
        <w:t>4.5 Vështirësitë në përdorimin e parafjalëve por dhe para te studentët shqiptarë</w:t>
      </w:r>
      <w:bookmarkEnd w:id="332"/>
      <w:bookmarkEnd w:id="333"/>
    </w:p>
    <w:p w14:paraId="2D33FE0D" w14:textId="77777777" w:rsidR="00061C6A" w:rsidRPr="00CC2866" w:rsidRDefault="00061C6A" w:rsidP="00061C6A">
      <w:pPr>
        <w:pStyle w:val="Heading1"/>
        <w:spacing w:after="0"/>
        <w:rPr>
          <w:rFonts w:ascii="Times New Roman" w:hAnsi="Times New Roman" w:cs="Times New Roman"/>
          <w:b/>
          <w:bCs/>
          <w:color w:val="000000" w:themeColor="text1"/>
          <w:sz w:val="24"/>
          <w:szCs w:val="24"/>
          <w:lang w:val="es-ES_tradnl"/>
        </w:rPr>
      </w:pPr>
      <w:bookmarkStart w:id="334" w:name="_Toc230597969"/>
      <w:bookmarkStart w:id="335" w:name="_Toc241046720"/>
      <w:r w:rsidRPr="00CC2866">
        <w:rPr>
          <w:rFonts w:ascii="Times New Roman" w:hAnsi="Times New Roman" w:cs="Times New Roman"/>
          <w:b/>
          <w:bCs/>
          <w:color w:val="000000" w:themeColor="text1"/>
          <w:sz w:val="24"/>
          <w:szCs w:val="24"/>
          <w:lang w:val="es-ES_tradnl"/>
        </w:rPr>
        <w:t>4.5.1 Vështirësitë në përdorimin e parafjalëve por dhe para</w:t>
      </w:r>
      <w:bookmarkEnd w:id="334"/>
      <w:bookmarkEnd w:id="335"/>
    </w:p>
    <w:bookmarkEnd w:id="331"/>
    <w:p w14:paraId="3EA602AD" w14:textId="77777777" w:rsidR="00061C6A" w:rsidRDefault="00061C6A" w:rsidP="00061C6A">
      <w:pPr>
        <w:pStyle w:val="NormalWeb"/>
        <w:spacing w:before="0" w:beforeAutospacing="0" w:after="0" w:afterAutospacing="0" w:line="276" w:lineRule="auto"/>
        <w:jc w:val="both"/>
        <w:rPr>
          <w:color w:val="000000" w:themeColor="text1"/>
          <w:lang w:val="sq-AL"/>
        </w:rPr>
      </w:pPr>
    </w:p>
    <w:p w14:paraId="01C18B68" w14:textId="3DAC6218" w:rsidR="00061C6A" w:rsidRPr="00B6063B"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t xml:space="preserve">Në analizën e gabimeve që lidhen me përdorimin e parafjalëve </w:t>
      </w:r>
      <w:r w:rsidRPr="00B6063B">
        <w:rPr>
          <w:rStyle w:val="Emphasis"/>
          <w:color w:val="000000" w:themeColor="text1"/>
          <w:lang w:val="sq-AL"/>
        </w:rPr>
        <w:t>por</w:t>
      </w:r>
      <w:r w:rsidRPr="00B6063B">
        <w:rPr>
          <w:color w:val="000000" w:themeColor="text1"/>
          <w:lang w:val="sq-AL"/>
        </w:rPr>
        <w:t xml:space="preserve"> dhe </w:t>
      </w:r>
      <w:r w:rsidRPr="00B6063B">
        <w:rPr>
          <w:rStyle w:val="Emphasis"/>
          <w:color w:val="000000" w:themeColor="text1"/>
          <w:lang w:val="sq-AL"/>
        </w:rPr>
        <w:t>para</w:t>
      </w:r>
      <w:r w:rsidRPr="00B6063B">
        <w:rPr>
          <w:color w:val="000000" w:themeColor="text1"/>
          <w:lang w:val="sq-AL"/>
        </w:rPr>
        <w:t xml:space="preserve">, vërehen modele të qarta të ndërhyrjes ndërgjuhësore te studentët shqiptarë. Në mënyrë më specifike, një nga burimet kryesore të gabimeve lidhet me dallimin ndërmjet shprehjes së qëllimit dhe asaj të shkakut. Në shumë raste, ajo që në një gjuhë konceptohet si një strukturë që shpreh qëllim, në një gjuhë tjetër mund të interpretohet si shprehje e shkakut ose motivit, duke çuar në përdorime të pasakta. Për shembull, parafjala </w:t>
      </w:r>
      <w:r w:rsidRPr="00B6063B">
        <w:rPr>
          <w:rStyle w:val="Emphasis"/>
          <w:color w:val="000000" w:themeColor="text1"/>
          <w:lang w:val="sq-AL"/>
        </w:rPr>
        <w:t>para</w:t>
      </w:r>
      <w:r w:rsidRPr="00B6063B">
        <w:rPr>
          <w:color w:val="000000" w:themeColor="text1"/>
          <w:lang w:val="sq-AL"/>
        </w:rPr>
        <w:t xml:space="preserve"> në spanjisht përdoret zakonisht për të shprehur qëllimin, destinacionin ose një veprim të orientuar drejt një rezultati të caktuar, ndërsa </w:t>
      </w:r>
      <w:r w:rsidRPr="00B6063B">
        <w:rPr>
          <w:rStyle w:val="Emphasis"/>
          <w:color w:val="000000" w:themeColor="text1"/>
          <w:lang w:val="sq-AL"/>
        </w:rPr>
        <w:t>por</w:t>
      </w:r>
      <w:r w:rsidRPr="00B6063B">
        <w:rPr>
          <w:color w:val="000000" w:themeColor="text1"/>
          <w:lang w:val="sq-AL"/>
        </w:rPr>
        <w:t xml:space="preserve"> lidhet më tepër me shkakun, arsyen, mjetin ose rrugën përmes së cilës realizohet një veprim. Këto dallime, megjithëse në dukje të vogla, krijojnë konfuzion të konsiderueshëm për studentët, pasi kërkojnë jo vetëm njohuri gramatikore, por edhe një kuptim të thelluar të funksioneve semantike dhe pragmatike të gjuhës së synuar. Për më tepër, mungesa e një qasjeje kontrastive në procesin mësimor e përforcon këtë problematikë, duke e bërë më të vështirë për nxënësit të dallojnë përdorimet e sakta në kontekste të ndryshme.</w:t>
      </w:r>
      <w:r>
        <w:rPr>
          <w:color w:val="000000" w:themeColor="text1"/>
          <w:lang w:val="sq-AL"/>
        </w:rPr>
        <w:t xml:space="preserve"> </w:t>
      </w:r>
      <w:r w:rsidRPr="00B6063B">
        <w:rPr>
          <w:color w:val="000000" w:themeColor="text1"/>
          <w:lang w:val="sq-AL"/>
        </w:rPr>
        <w:t xml:space="preserve">Si rrjedhojë, gabimet në përdorimin e </w:t>
      </w:r>
      <w:r w:rsidRPr="00B6063B">
        <w:rPr>
          <w:rStyle w:val="Emphasis"/>
          <w:color w:val="000000" w:themeColor="text1"/>
          <w:lang w:val="sq-AL"/>
        </w:rPr>
        <w:t>por</w:t>
      </w:r>
      <w:r w:rsidRPr="00B6063B">
        <w:rPr>
          <w:color w:val="000000" w:themeColor="text1"/>
          <w:lang w:val="sq-AL"/>
        </w:rPr>
        <w:t xml:space="preserve"> dhe </w:t>
      </w:r>
      <w:r w:rsidRPr="00B6063B">
        <w:rPr>
          <w:rStyle w:val="Emphasis"/>
          <w:color w:val="000000" w:themeColor="text1"/>
          <w:lang w:val="sq-AL"/>
        </w:rPr>
        <w:t>para</w:t>
      </w:r>
      <w:r w:rsidRPr="00B6063B">
        <w:rPr>
          <w:color w:val="000000" w:themeColor="text1"/>
          <w:lang w:val="sq-AL"/>
        </w:rPr>
        <w:t xml:space="preserve"> nuk janë thjesht gabime formale, por reflektojnë një ndërthurje të faktorëve ndërgjuhësorë, semantikë dhe pragmatikë, të cilët ndikojnë drejtpërdrejt në procesin e </w:t>
      </w:r>
      <w:r w:rsidRPr="00B03057">
        <w:rPr>
          <w:color w:val="000000" w:themeColor="text1"/>
          <w:lang w:val="sq-AL"/>
        </w:rPr>
        <w:t>përvetësimit të gjuhës</w:t>
      </w:r>
      <w:r w:rsidRPr="00B6063B">
        <w:rPr>
          <w:color w:val="000000" w:themeColor="text1"/>
          <w:lang w:val="sq-AL"/>
        </w:rPr>
        <w:t xml:space="preserve"> spanjolle nga </w:t>
      </w:r>
      <w:r w:rsidR="0025600C" w:rsidRPr="00B6063B">
        <w:rPr>
          <w:color w:val="000000" w:themeColor="text1"/>
          <w:lang w:val="sq-AL"/>
        </w:rPr>
        <w:t>shqip</w:t>
      </w:r>
      <w:r w:rsidRPr="00B6063B">
        <w:rPr>
          <w:color w:val="000000" w:themeColor="text1"/>
          <w:lang w:val="sq-AL"/>
        </w:rPr>
        <w:t>folësit.</w:t>
      </w:r>
    </w:p>
    <w:p w14:paraId="790DBF1D" w14:textId="77777777" w:rsidR="00061C6A" w:rsidRPr="00B6063B" w:rsidRDefault="00061C6A" w:rsidP="00061C6A">
      <w:pPr>
        <w:spacing w:after="0"/>
        <w:jc w:val="both"/>
        <w:rPr>
          <w:rFonts w:ascii="Times New Roman" w:hAnsi="Times New Roman" w:cs="Times New Roman"/>
          <w:color w:val="000000" w:themeColor="text1"/>
          <w:sz w:val="24"/>
          <w:szCs w:val="24"/>
          <w:lang w:val="sq-AL"/>
        </w:rPr>
      </w:pPr>
      <w:r w:rsidRPr="00B6063B">
        <w:rPr>
          <w:rFonts w:ascii="Times New Roman" w:hAnsi="Times New Roman" w:cs="Times New Roman"/>
          <w:color w:val="000000" w:themeColor="text1"/>
          <w:sz w:val="24"/>
          <w:szCs w:val="24"/>
          <w:lang w:val="sq-AL"/>
        </w:rPr>
        <w:t xml:space="preserve">Së pari, evidentohet përdorimi i </w:t>
      </w:r>
      <w:r w:rsidRPr="00B6063B">
        <w:rPr>
          <w:rFonts w:ascii="Times New Roman" w:hAnsi="Times New Roman" w:cs="Times New Roman"/>
          <w:i/>
          <w:iCs/>
          <w:color w:val="000000" w:themeColor="text1"/>
          <w:sz w:val="24"/>
          <w:szCs w:val="24"/>
          <w:lang w:val="sq-AL"/>
        </w:rPr>
        <w:t>para</w:t>
      </w:r>
      <w:r w:rsidRPr="00B6063B">
        <w:rPr>
          <w:rFonts w:ascii="Times New Roman" w:hAnsi="Times New Roman" w:cs="Times New Roman"/>
          <w:color w:val="000000" w:themeColor="text1"/>
          <w:sz w:val="24"/>
          <w:szCs w:val="24"/>
          <w:lang w:val="sq-AL"/>
        </w:rPr>
        <w:t xml:space="preserve"> në vend të </w:t>
      </w:r>
      <w:r w:rsidRPr="00B6063B">
        <w:rPr>
          <w:rFonts w:ascii="Times New Roman" w:hAnsi="Times New Roman" w:cs="Times New Roman"/>
          <w:i/>
          <w:iCs/>
          <w:color w:val="000000" w:themeColor="text1"/>
          <w:sz w:val="24"/>
          <w:szCs w:val="24"/>
          <w:lang w:val="sq-AL"/>
        </w:rPr>
        <w:t>por</w:t>
      </w:r>
      <w:r w:rsidRPr="00B6063B">
        <w:rPr>
          <w:rFonts w:ascii="Times New Roman" w:hAnsi="Times New Roman" w:cs="Times New Roman"/>
          <w:color w:val="000000" w:themeColor="text1"/>
          <w:sz w:val="24"/>
          <w:szCs w:val="24"/>
          <w:lang w:val="sq-AL"/>
        </w:rPr>
        <w:t xml:space="preserve"> për të shprehur arsyen dhe shkakun, si në shembujt:</w:t>
      </w:r>
    </w:p>
    <w:p w14:paraId="1F69AD6E" w14:textId="77777777" w:rsidR="00061C6A" w:rsidRPr="00BD44D3" w:rsidRDefault="00061C6A" w:rsidP="00061C6A">
      <w:pPr>
        <w:spacing w:after="0"/>
        <w:jc w:val="both"/>
        <w:rPr>
          <w:rFonts w:ascii="Times New Roman" w:hAnsi="Times New Roman" w:cs="Times New Roman"/>
          <w:b/>
          <w:i/>
          <w:color w:val="000000" w:themeColor="text1"/>
          <w:sz w:val="24"/>
          <w:szCs w:val="24"/>
          <w:lang w:val="sq-AL"/>
        </w:rPr>
      </w:pPr>
    </w:p>
    <w:p w14:paraId="342F231D" w14:textId="5AA0DC46"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bookmarkStart w:id="336" w:name="_Hlk227944369"/>
      <w:r w:rsidRPr="00BD44D3">
        <w:rPr>
          <w:rStyle w:val="Fontiiparagrafittparazgjedhur"/>
          <w:rFonts w:ascii="Times New Roman" w:eastAsia="Times New Roman" w:hAnsi="Times New Roman" w:cs="Times New Roman"/>
          <w:i/>
          <w:color w:val="000000" w:themeColor="text1"/>
          <w:sz w:val="24"/>
          <w:szCs w:val="24"/>
          <w:lang w:val="es-ES_tradnl"/>
        </w:rPr>
        <w:t>Marta se fue a Dallas *para la enfermedad de su madre.</w:t>
      </w:r>
      <w:r w:rsidRPr="00B6063B">
        <w:rPr>
          <w:rStyle w:val="Fontiiparagrafittparazgjedhur"/>
          <w:rFonts w:ascii="Times New Roman" w:eastAsia="Times New Roman" w:hAnsi="Times New Roman" w:cs="Times New Roman"/>
          <w:color w:val="000000" w:themeColor="text1"/>
          <w:sz w:val="24"/>
          <w:szCs w:val="24"/>
          <w:lang w:val="es-ES_tradnl"/>
        </w:rPr>
        <w:t xml:space="preserve"> -</w:t>
      </w:r>
      <w:r w:rsidR="00571ACB">
        <w:rPr>
          <w:rStyle w:val="Fontiiparagrafittparazgjedhur"/>
          <w:rFonts w:ascii="Times New Roman" w:eastAsia="Times New Roman" w:hAnsi="Times New Roman" w:cs="Times New Roman"/>
          <w:color w:val="000000" w:themeColor="text1"/>
          <w:sz w:val="24"/>
          <w:szCs w:val="24"/>
          <w:lang w:val="es-ES_tradnl"/>
        </w:rPr>
        <w:t xml:space="preserve"> </w:t>
      </w:r>
      <w:r w:rsidRPr="00B6063B">
        <w:rPr>
          <w:rStyle w:val="Fontiiparagrafittparazgjedhur"/>
          <w:rFonts w:ascii="Times New Roman" w:eastAsia="Times New Roman" w:hAnsi="Times New Roman" w:cs="Times New Roman"/>
          <w:color w:val="000000" w:themeColor="text1"/>
          <w:sz w:val="24"/>
          <w:szCs w:val="24"/>
          <w:lang w:val="es-ES_tradnl"/>
        </w:rPr>
        <w:t xml:space="preserve">Marta se fue a Dallas </w:t>
      </w:r>
      <w:r w:rsidRPr="00B6063B">
        <w:rPr>
          <w:rStyle w:val="Fontiiparagrafittparazgjedhur"/>
          <w:rFonts w:ascii="Times New Roman" w:eastAsia="Times New Roman" w:hAnsi="Times New Roman" w:cs="Times New Roman"/>
          <w:i/>
          <w:iCs/>
          <w:color w:val="000000" w:themeColor="text1"/>
          <w:sz w:val="24"/>
          <w:szCs w:val="24"/>
          <w:lang w:val="es-ES_tradnl"/>
        </w:rPr>
        <w:t xml:space="preserve">por </w:t>
      </w:r>
      <w:r w:rsidRPr="00B6063B">
        <w:rPr>
          <w:rStyle w:val="Fontiiparagrafittparazgjedhur"/>
          <w:rFonts w:ascii="Times New Roman" w:eastAsia="Times New Roman" w:hAnsi="Times New Roman" w:cs="Times New Roman"/>
          <w:color w:val="000000" w:themeColor="text1"/>
          <w:sz w:val="24"/>
          <w:szCs w:val="24"/>
          <w:lang w:val="es-ES_tradnl"/>
        </w:rPr>
        <w:t xml:space="preserve">la enfermedad de su madre. Marta shkoi në Dallas </w:t>
      </w:r>
      <w:r w:rsidRPr="00B6063B">
        <w:rPr>
          <w:rStyle w:val="Fontiiparagrafittparazgjedhur"/>
          <w:rFonts w:ascii="Times New Roman" w:eastAsia="Times New Roman" w:hAnsi="Times New Roman" w:cs="Times New Roman"/>
          <w:color w:val="000000" w:themeColor="text1"/>
          <w:sz w:val="24"/>
          <w:szCs w:val="24"/>
          <w:u w:val="single"/>
          <w:lang w:val="es-ES_tradnl"/>
        </w:rPr>
        <w:t>për shkak të</w:t>
      </w:r>
      <w:r w:rsidRPr="00B6063B">
        <w:rPr>
          <w:rStyle w:val="Fontiiparagrafittparazgjedhur"/>
          <w:rFonts w:ascii="Times New Roman" w:eastAsia="Times New Roman" w:hAnsi="Times New Roman" w:cs="Times New Roman"/>
          <w:color w:val="000000" w:themeColor="text1"/>
          <w:sz w:val="24"/>
          <w:szCs w:val="24"/>
          <w:lang w:val="es-ES_tradnl"/>
        </w:rPr>
        <w:t xml:space="preserve"> sëmundjes së nënës së saj.</w:t>
      </w:r>
    </w:p>
    <w:bookmarkEnd w:id="336"/>
    <w:p w14:paraId="0F62D453" w14:textId="6146DA2E" w:rsidR="00061C6A" w:rsidRPr="00B6063B" w:rsidRDefault="006A5388" w:rsidP="00061C6A">
      <w:pPr>
        <w:spacing w:after="0"/>
        <w:jc w:val="both"/>
        <w:rPr>
          <w:rFonts w:ascii="Times New Roman" w:eastAsia="Times New Roman" w:hAnsi="Times New Roman" w:cs="Times New Roman"/>
          <w:color w:val="000000" w:themeColor="text1"/>
          <w:sz w:val="24"/>
          <w:szCs w:val="24"/>
          <w:lang w:val="es-ES_tradnl" w:eastAsia="en-GB"/>
        </w:rPr>
      </w:pPr>
      <w:r w:rsidRPr="006A5388">
        <w:rPr>
          <w:rFonts w:ascii="Times New Roman" w:eastAsia="Times New Roman" w:hAnsi="Times New Roman" w:cs="Times New Roman"/>
          <w:color w:val="000000" w:themeColor="text1"/>
          <w:sz w:val="24"/>
          <w:szCs w:val="24"/>
          <w:lang w:val="es-ES_tradnl" w:eastAsia="en-GB"/>
        </w:rPr>
        <w:t xml:space="preserve">Në këtë pikë, duhet theksuar </w:t>
      </w:r>
      <w:r>
        <w:rPr>
          <w:rFonts w:ascii="Times New Roman" w:eastAsia="Times New Roman" w:hAnsi="Times New Roman" w:cs="Times New Roman"/>
          <w:color w:val="000000" w:themeColor="text1"/>
          <w:sz w:val="24"/>
          <w:szCs w:val="24"/>
          <w:lang w:val="es-ES_tradnl" w:eastAsia="en-GB"/>
        </w:rPr>
        <w:t xml:space="preserve">se </w:t>
      </w:r>
      <w:r w:rsidR="00061C6A" w:rsidRPr="00B6063B">
        <w:rPr>
          <w:rFonts w:ascii="Times New Roman" w:eastAsia="Times New Roman" w:hAnsi="Times New Roman" w:cs="Times New Roman"/>
          <w:color w:val="000000" w:themeColor="text1"/>
          <w:sz w:val="24"/>
          <w:szCs w:val="24"/>
          <w:lang w:val="es-ES_tradnl" w:eastAsia="en-GB"/>
        </w:rPr>
        <w:t xml:space="preserve">prirja e studentit për përdorimin e gabuar të parafjalës lidhet drejtpërdrejt me ndikimin e gjuhës amtare. Konkretisht, në sistemin konceptual të shqipes, fjalia e paramenduar do të formulohej si: </w:t>
      </w:r>
      <w:r w:rsidR="00061C6A" w:rsidRPr="00B6063B">
        <w:rPr>
          <w:rFonts w:ascii="Times New Roman" w:eastAsia="Times New Roman" w:hAnsi="Times New Roman" w:cs="Times New Roman"/>
          <w:i/>
          <w:iCs/>
          <w:color w:val="000000" w:themeColor="text1"/>
          <w:sz w:val="24"/>
          <w:szCs w:val="24"/>
          <w:lang w:val="es-ES_tradnl" w:eastAsia="en-GB"/>
        </w:rPr>
        <w:t>“Marta u nis në Dallas për sëmundjen e nënës së saj”</w:t>
      </w:r>
      <w:r w:rsidR="00061C6A" w:rsidRPr="00B6063B">
        <w:rPr>
          <w:rFonts w:ascii="Times New Roman" w:eastAsia="Times New Roman" w:hAnsi="Times New Roman" w:cs="Times New Roman"/>
          <w:color w:val="000000" w:themeColor="text1"/>
          <w:sz w:val="24"/>
          <w:szCs w:val="24"/>
          <w:lang w:val="es-ES_tradnl" w:eastAsia="en-GB"/>
        </w:rPr>
        <w:t xml:space="preserve">, ku parafjala </w:t>
      </w:r>
      <w:r w:rsidR="00061C6A" w:rsidRPr="00B6063B">
        <w:rPr>
          <w:rFonts w:ascii="Times New Roman" w:eastAsia="Times New Roman" w:hAnsi="Times New Roman" w:cs="Times New Roman"/>
          <w:i/>
          <w:iCs/>
          <w:color w:val="000000" w:themeColor="text1"/>
          <w:sz w:val="24"/>
          <w:szCs w:val="24"/>
          <w:lang w:val="es-ES_tradnl" w:eastAsia="en-GB"/>
        </w:rPr>
        <w:t>për</w:t>
      </w:r>
      <w:r w:rsidR="00061C6A" w:rsidRPr="00B6063B">
        <w:rPr>
          <w:rFonts w:ascii="Times New Roman" w:eastAsia="Times New Roman" w:hAnsi="Times New Roman" w:cs="Times New Roman"/>
          <w:color w:val="000000" w:themeColor="text1"/>
          <w:sz w:val="24"/>
          <w:szCs w:val="24"/>
          <w:lang w:val="es-ES_tradnl" w:eastAsia="en-GB"/>
        </w:rPr>
        <w:t xml:space="preserve"> mund të shprehë si qëllimin</w:t>
      </w:r>
      <w:r w:rsidR="000F5899">
        <w:rPr>
          <w:rFonts w:ascii="Times New Roman" w:eastAsia="Times New Roman" w:hAnsi="Times New Roman" w:cs="Times New Roman"/>
          <w:color w:val="000000" w:themeColor="text1"/>
          <w:sz w:val="24"/>
          <w:szCs w:val="24"/>
          <w:lang w:val="es-ES_tradnl" w:eastAsia="en-GB"/>
        </w:rPr>
        <w:t>,</w:t>
      </w:r>
      <w:r w:rsidR="00061C6A" w:rsidRPr="00B6063B">
        <w:rPr>
          <w:rFonts w:ascii="Times New Roman" w:eastAsia="Times New Roman" w:hAnsi="Times New Roman" w:cs="Times New Roman"/>
          <w:color w:val="000000" w:themeColor="text1"/>
          <w:sz w:val="24"/>
          <w:szCs w:val="24"/>
          <w:lang w:val="es-ES_tradnl" w:eastAsia="en-GB"/>
        </w:rPr>
        <w:t xml:space="preserve"> ashtu edhe shkakun. </w:t>
      </w:r>
    </w:p>
    <w:p w14:paraId="5D781DE3"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p>
    <w:p w14:paraId="641F6DF8" w14:textId="65822B5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r w:rsidRPr="00B6063B">
        <w:rPr>
          <w:rFonts w:ascii="Times New Roman" w:eastAsia="Times New Roman" w:hAnsi="Times New Roman" w:cs="Times New Roman"/>
          <w:color w:val="000000" w:themeColor="text1"/>
          <w:sz w:val="24"/>
          <w:szCs w:val="24"/>
          <w:lang w:val="es-ES_tradnl" w:eastAsia="en-GB"/>
        </w:rPr>
        <w:t>Kjo mbivendosje funksionesh në gjuhën amtare çon në një transfer</w:t>
      </w:r>
      <w:r w:rsidR="005407EA">
        <w:rPr>
          <w:rFonts w:ascii="Times New Roman" w:eastAsia="Times New Roman" w:hAnsi="Times New Roman" w:cs="Times New Roman"/>
          <w:color w:val="000000" w:themeColor="text1"/>
          <w:sz w:val="24"/>
          <w:szCs w:val="24"/>
          <w:lang w:val="es-ES_tradnl" w:eastAsia="en-GB"/>
        </w:rPr>
        <w:t>im</w:t>
      </w:r>
      <w:r w:rsidRPr="00B6063B">
        <w:rPr>
          <w:rFonts w:ascii="Times New Roman" w:eastAsia="Times New Roman" w:hAnsi="Times New Roman" w:cs="Times New Roman"/>
          <w:color w:val="000000" w:themeColor="text1"/>
          <w:sz w:val="24"/>
          <w:szCs w:val="24"/>
          <w:lang w:val="es-ES_tradnl" w:eastAsia="en-GB"/>
        </w:rPr>
        <w:t xml:space="preserve"> negativ në gjuhën spanjolle, duke nxitur përdorimin e pasaktë të parafjalës </w:t>
      </w:r>
      <w:r w:rsidRPr="00B6063B">
        <w:rPr>
          <w:rFonts w:ascii="Times New Roman" w:eastAsia="Times New Roman" w:hAnsi="Times New Roman" w:cs="Times New Roman"/>
          <w:i/>
          <w:iCs/>
          <w:color w:val="000000" w:themeColor="text1"/>
          <w:sz w:val="24"/>
          <w:szCs w:val="24"/>
          <w:lang w:val="es-ES_tradnl" w:eastAsia="en-GB"/>
        </w:rPr>
        <w:t>para</w:t>
      </w:r>
      <w:r w:rsidRPr="00B6063B">
        <w:rPr>
          <w:rFonts w:ascii="Times New Roman" w:eastAsia="Times New Roman" w:hAnsi="Times New Roman" w:cs="Times New Roman"/>
          <w:color w:val="000000" w:themeColor="text1"/>
          <w:sz w:val="24"/>
          <w:szCs w:val="24"/>
          <w:lang w:val="es-ES_tradnl" w:eastAsia="en-GB"/>
        </w:rPr>
        <w:t xml:space="preserve"> në vend të </w:t>
      </w:r>
      <w:r w:rsidRPr="00B6063B">
        <w:rPr>
          <w:rFonts w:ascii="Times New Roman" w:eastAsia="Times New Roman" w:hAnsi="Times New Roman" w:cs="Times New Roman"/>
          <w:i/>
          <w:iCs/>
          <w:color w:val="000000" w:themeColor="text1"/>
          <w:sz w:val="24"/>
          <w:szCs w:val="24"/>
          <w:lang w:val="es-ES_tradnl" w:eastAsia="en-GB"/>
        </w:rPr>
        <w:t>por</w:t>
      </w:r>
      <w:r w:rsidRPr="00B6063B">
        <w:rPr>
          <w:rFonts w:ascii="Times New Roman" w:eastAsia="Times New Roman" w:hAnsi="Times New Roman" w:cs="Times New Roman"/>
          <w:color w:val="000000" w:themeColor="text1"/>
          <w:sz w:val="24"/>
          <w:szCs w:val="24"/>
          <w:lang w:val="es-ES_tradnl" w:eastAsia="en-GB"/>
        </w:rPr>
        <w:t>. Në këtë mënyrë, interferenca ndërgjuhësore shfaqet qartë, duke ndikuar në përzgjedhjen jo të duhur të strukturave parafjalore në gjuhën e huaj.</w:t>
      </w:r>
    </w:p>
    <w:p w14:paraId="24CAC180"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p>
    <w:p w14:paraId="116E0F63" w14:textId="77777777" w:rsidR="00061C6A"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r w:rsidRPr="00B6063B">
        <w:rPr>
          <w:rFonts w:ascii="Times New Roman" w:eastAsia="Times New Roman" w:hAnsi="Times New Roman" w:cs="Times New Roman"/>
          <w:color w:val="000000" w:themeColor="text1"/>
          <w:sz w:val="24"/>
          <w:szCs w:val="24"/>
          <w:lang w:val="es-ES_tradnl" w:eastAsia="en-GB"/>
        </w:rPr>
        <w:t xml:space="preserve">Megjithatë, duhet theksuar se në shqip ekzistojnë edhe ndërtime të prira nga parafjala </w:t>
      </w:r>
      <w:r w:rsidRPr="00B6063B">
        <w:rPr>
          <w:rFonts w:ascii="Times New Roman" w:eastAsia="Times New Roman" w:hAnsi="Times New Roman" w:cs="Times New Roman"/>
          <w:i/>
          <w:iCs/>
          <w:color w:val="000000" w:themeColor="text1"/>
          <w:sz w:val="24"/>
          <w:szCs w:val="24"/>
          <w:lang w:val="es-ES_tradnl" w:eastAsia="en-GB"/>
        </w:rPr>
        <w:t>për</w:t>
      </w:r>
      <w:r w:rsidRPr="00B6063B">
        <w:rPr>
          <w:rFonts w:ascii="Times New Roman" w:eastAsia="Times New Roman" w:hAnsi="Times New Roman" w:cs="Times New Roman"/>
          <w:color w:val="000000" w:themeColor="text1"/>
          <w:sz w:val="24"/>
          <w:szCs w:val="24"/>
          <w:lang w:val="es-ES_tradnl" w:eastAsia="en-GB"/>
        </w:rPr>
        <w:t xml:space="preserve"> që mund të shprehin shkak, siç vë në dukje (Demiraj, 2002), p.sh.: </w:t>
      </w:r>
      <w:r w:rsidRPr="00B6063B">
        <w:rPr>
          <w:rFonts w:ascii="Times New Roman" w:eastAsia="Times New Roman" w:hAnsi="Times New Roman" w:cs="Times New Roman"/>
          <w:i/>
          <w:iCs/>
          <w:color w:val="000000" w:themeColor="text1"/>
          <w:sz w:val="24"/>
          <w:szCs w:val="24"/>
          <w:lang w:val="es-ES_tradnl" w:eastAsia="en-GB"/>
        </w:rPr>
        <w:t>“Për një pe, për një gjilpërë, vajti dëm një gunë e tërë”</w:t>
      </w:r>
      <w:r w:rsidRPr="00B6063B">
        <w:rPr>
          <w:rFonts w:ascii="Times New Roman" w:eastAsia="Times New Roman" w:hAnsi="Times New Roman" w:cs="Times New Roman"/>
          <w:color w:val="000000" w:themeColor="text1"/>
          <w:sz w:val="24"/>
          <w:szCs w:val="24"/>
          <w:lang w:val="es-ES_tradnl" w:eastAsia="en-GB"/>
        </w:rPr>
        <w:t>. Megjithatë, rasti në fjalë nuk i përgjigjet këtij përdorimi, çka i lë hapësirë interpretimit të gabuar nga ana e studentit dhe, rrjedhimisht, shfaqjes së transferit negativ</w:t>
      </w:r>
      <w:r>
        <w:rPr>
          <w:rFonts w:ascii="Times New Roman" w:eastAsia="Times New Roman" w:hAnsi="Times New Roman" w:cs="Times New Roman"/>
          <w:color w:val="000000" w:themeColor="text1"/>
          <w:sz w:val="24"/>
          <w:szCs w:val="24"/>
          <w:lang w:val="es-ES_tradnl" w:eastAsia="en-GB"/>
        </w:rPr>
        <w:t>.</w:t>
      </w:r>
      <w:r w:rsidRPr="00AD6ACA">
        <w:rPr>
          <w:rFonts w:ascii="Times New Roman" w:eastAsia="Times New Roman" w:hAnsi="Times New Roman" w:cs="Times New Roman"/>
          <w:color w:val="000000" w:themeColor="text1"/>
          <w:sz w:val="24"/>
          <w:szCs w:val="24"/>
          <w:highlight w:val="yellow"/>
          <w:lang w:val="es-ES_tradnl" w:eastAsia="en-GB"/>
        </w:rPr>
        <w:t xml:space="preserve"> </w:t>
      </w:r>
    </w:p>
    <w:p w14:paraId="4651122B" w14:textId="77777777" w:rsidR="00061C6A" w:rsidRDefault="00061C6A" w:rsidP="00061C6A">
      <w:pPr>
        <w:spacing w:after="0"/>
        <w:jc w:val="both"/>
        <w:rPr>
          <w:rFonts w:ascii="Times New Roman" w:eastAsia="Times New Roman" w:hAnsi="Times New Roman" w:cs="Times New Roman"/>
          <w:color w:val="000000" w:themeColor="text1"/>
          <w:sz w:val="24"/>
          <w:szCs w:val="24"/>
          <w:lang w:val="es-ES_tradnl" w:eastAsia="en-GB"/>
        </w:rPr>
      </w:pPr>
    </w:p>
    <w:p w14:paraId="6A4A176D" w14:textId="77777777" w:rsidR="000813BC" w:rsidRPr="00AD6ACA" w:rsidRDefault="000813BC" w:rsidP="00061C6A">
      <w:pPr>
        <w:spacing w:after="0"/>
        <w:jc w:val="both"/>
        <w:rPr>
          <w:rFonts w:ascii="Times New Roman" w:eastAsia="Times New Roman" w:hAnsi="Times New Roman" w:cs="Times New Roman"/>
          <w:color w:val="000000" w:themeColor="text1"/>
          <w:sz w:val="24"/>
          <w:szCs w:val="24"/>
          <w:lang w:val="es-ES_tradnl" w:eastAsia="en-GB"/>
        </w:rPr>
      </w:pPr>
    </w:p>
    <w:p w14:paraId="2F32E738" w14:textId="77777777" w:rsidR="00061C6A" w:rsidRPr="00B03057" w:rsidRDefault="00061C6A" w:rsidP="00061C6A">
      <w:pPr>
        <w:pStyle w:val="Heading1"/>
        <w:spacing w:before="0" w:after="0"/>
        <w:rPr>
          <w:rFonts w:ascii="Times New Roman" w:hAnsi="Times New Roman" w:cs="Times New Roman"/>
          <w:b/>
          <w:bCs/>
          <w:color w:val="000000" w:themeColor="text1"/>
          <w:sz w:val="24"/>
          <w:szCs w:val="24"/>
          <w:lang w:val="it-IT"/>
        </w:rPr>
      </w:pPr>
      <w:bookmarkStart w:id="337" w:name="_Toc230597970"/>
      <w:bookmarkStart w:id="338" w:name="_Toc241046721"/>
      <w:r w:rsidRPr="00B03057">
        <w:rPr>
          <w:rFonts w:ascii="Times New Roman" w:hAnsi="Times New Roman" w:cs="Times New Roman"/>
          <w:b/>
          <w:bCs/>
          <w:color w:val="000000" w:themeColor="text1"/>
          <w:sz w:val="24"/>
          <w:szCs w:val="24"/>
          <w:lang w:val="it-IT"/>
        </w:rPr>
        <w:t>4.6 Analiza e gabimeve në mësimin e spanjishtes si gjuhë e huaj</w:t>
      </w:r>
      <w:bookmarkEnd w:id="337"/>
      <w:bookmarkEnd w:id="338"/>
    </w:p>
    <w:p w14:paraId="4EDD22E3" w14:textId="77777777" w:rsidR="00061C6A" w:rsidRPr="00D92892" w:rsidRDefault="00061C6A" w:rsidP="00061C6A">
      <w:pPr>
        <w:pStyle w:val="Heading1"/>
        <w:spacing w:after="0"/>
        <w:rPr>
          <w:rFonts w:ascii="Times New Roman" w:hAnsi="Times New Roman" w:cs="Times New Roman"/>
          <w:b/>
          <w:bCs/>
          <w:color w:val="000000" w:themeColor="text1"/>
          <w:sz w:val="24"/>
          <w:szCs w:val="24"/>
          <w:lang w:val="it-IT"/>
        </w:rPr>
      </w:pPr>
      <w:bookmarkStart w:id="339" w:name="_Toc230597971"/>
      <w:bookmarkStart w:id="340" w:name="_Toc241046722"/>
      <w:r w:rsidRPr="00D92892">
        <w:rPr>
          <w:rFonts w:ascii="Times New Roman" w:hAnsi="Times New Roman" w:cs="Times New Roman"/>
          <w:b/>
          <w:bCs/>
          <w:color w:val="000000" w:themeColor="text1"/>
          <w:sz w:val="24"/>
          <w:szCs w:val="24"/>
          <w:lang w:val="it-IT"/>
        </w:rPr>
        <w:t>4.6.1 Analiza e gabimeve bazuar në studime empirike</w:t>
      </w:r>
      <w:bookmarkEnd w:id="339"/>
      <w:bookmarkEnd w:id="340"/>
    </w:p>
    <w:p w14:paraId="14904C9D" w14:textId="08002BD8" w:rsidR="00061C6A" w:rsidRPr="00D92892" w:rsidRDefault="00061C6A" w:rsidP="00061C6A">
      <w:pPr>
        <w:spacing w:before="100" w:beforeAutospacing="1" w:after="100" w:afterAutospacing="1"/>
        <w:jc w:val="both"/>
        <w:rPr>
          <w:rFonts w:ascii="Times New Roman" w:eastAsia="Times New Roman" w:hAnsi="Times New Roman" w:cs="Times New Roman"/>
          <w:sz w:val="24"/>
          <w:szCs w:val="24"/>
          <w:lang w:val="it-IT" w:eastAsia="en-GB"/>
        </w:rPr>
      </w:pPr>
      <w:r w:rsidRPr="00D92892">
        <w:rPr>
          <w:rFonts w:ascii="Times New Roman" w:eastAsia="Times New Roman" w:hAnsi="Times New Roman" w:cs="Times New Roman"/>
          <w:sz w:val="24"/>
          <w:szCs w:val="24"/>
          <w:lang w:val="it-IT" w:eastAsia="en-GB"/>
        </w:rPr>
        <w:t>Analiza empirike e të dhënave të paraqitura në grafik evidenton një nivel të lartë vështirësish në përdorimin e gjinisë së nyjës (</w:t>
      </w:r>
      <w:r w:rsidRPr="00D92892">
        <w:rPr>
          <w:rFonts w:ascii="Times New Roman" w:eastAsia="Times New Roman" w:hAnsi="Times New Roman" w:cs="Times New Roman"/>
          <w:i/>
          <w:iCs/>
          <w:sz w:val="24"/>
          <w:szCs w:val="24"/>
          <w:lang w:val="it-IT" w:eastAsia="en-GB"/>
        </w:rPr>
        <w:t>el/la</w:t>
      </w:r>
      <w:r w:rsidRPr="00D92892">
        <w:rPr>
          <w:rFonts w:ascii="Times New Roman" w:eastAsia="Times New Roman" w:hAnsi="Times New Roman" w:cs="Times New Roman"/>
          <w:sz w:val="24"/>
          <w:szCs w:val="24"/>
          <w:lang w:val="it-IT" w:eastAsia="en-GB"/>
        </w:rPr>
        <w:t>) dhe të nyjës së pacaktuar (</w:t>
      </w:r>
      <w:r w:rsidRPr="00D92892">
        <w:rPr>
          <w:rFonts w:ascii="Times New Roman" w:eastAsia="Times New Roman" w:hAnsi="Times New Roman" w:cs="Times New Roman"/>
          <w:i/>
          <w:iCs/>
          <w:sz w:val="24"/>
          <w:szCs w:val="24"/>
          <w:lang w:val="it-IT" w:eastAsia="en-GB"/>
        </w:rPr>
        <w:t>un/una</w:t>
      </w:r>
      <w:r w:rsidRPr="00D92892">
        <w:rPr>
          <w:rFonts w:ascii="Times New Roman" w:eastAsia="Times New Roman" w:hAnsi="Times New Roman" w:cs="Times New Roman"/>
          <w:sz w:val="24"/>
          <w:szCs w:val="24"/>
          <w:lang w:val="it-IT" w:eastAsia="en-GB"/>
        </w:rPr>
        <w:t xml:space="preserve">) te studentët shqiptarë që mësojnë spanjishten si gjuhë të huaj. Siç është shpjeguar edhe në nënçështjen 4.2.1, këto rezultate lidhen drejtpërdrejt me kompleksitetin e sistemit emëror të gjuhës spanjolle. Edhe pse kategoria e gjinisë ekziston </w:t>
      </w:r>
      <w:r w:rsidR="007D701F" w:rsidRPr="007D701F">
        <w:rPr>
          <w:rFonts w:ascii="Times New Roman" w:eastAsia="Times New Roman" w:hAnsi="Times New Roman" w:cs="Times New Roman"/>
          <w:sz w:val="24"/>
          <w:szCs w:val="24"/>
          <w:lang w:val="it-IT" w:eastAsia="en-GB"/>
        </w:rPr>
        <w:t>në të dyja gjuhët, shqipe dhe spanjolle</w:t>
      </w:r>
      <w:r w:rsidRPr="00D92892">
        <w:rPr>
          <w:rFonts w:ascii="Times New Roman" w:eastAsia="Times New Roman" w:hAnsi="Times New Roman" w:cs="Times New Roman"/>
          <w:sz w:val="24"/>
          <w:szCs w:val="24"/>
          <w:lang w:val="it-IT" w:eastAsia="en-GB"/>
        </w:rPr>
        <w:t>, organizimi morfosintaksor nuk funksionon në të njëjtën mënyrë në të dy sistemet gjuhësore. Sipas Bosque</w:t>
      </w:r>
      <w:r w:rsidR="009823C7">
        <w:rPr>
          <w:rFonts w:ascii="Times New Roman" w:eastAsia="Times New Roman" w:hAnsi="Times New Roman" w:cs="Times New Roman"/>
          <w:sz w:val="24"/>
          <w:szCs w:val="24"/>
          <w:lang w:val="it-IT" w:eastAsia="en-GB"/>
        </w:rPr>
        <w:t>-së</w:t>
      </w:r>
      <w:r w:rsidRPr="00D92892">
        <w:rPr>
          <w:rFonts w:ascii="Times New Roman" w:eastAsia="Times New Roman" w:hAnsi="Times New Roman" w:cs="Times New Roman"/>
          <w:sz w:val="24"/>
          <w:szCs w:val="24"/>
          <w:lang w:val="it-IT" w:eastAsia="en-GB"/>
        </w:rPr>
        <w:t xml:space="preserve"> et al. (1999), gjinia në gjuhën spanjolle nuk shërben vetëm si kategori formale klasifikuese e emrave, </w:t>
      </w:r>
      <w:r w:rsidR="007D701F" w:rsidRPr="007D701F">
        <w:rPr>
          <w:rFonts w:ascii="Times New Roman" w:eastAsia="Times New Roman" w:hAnsi="Times New Roman" w:cs="Times New Roman"/>
          <w:sz w:val="24"/>
          <w:szCs w:val="24"/>
          <w:lang w:val="it-IT" w:eastAsia="en-GB"/>
        </w:rPr>
        <w:t>por ka një funksion të rëndësishëm në organizimin sintaksor dhe në ndërtimin gramatikor të fjalisë</w:t>
      </w:r>
      <w:r w:rsidRPr="00D92892">
        <w:rPr>
          <w:rFonts w:ascii="Times New Roman" w:eastAsia="Times New Roman" w:hAnsi="Times New Roman" w:cs="Times New Roman"/>
          <w:sz w:val="24"/>
          <w:szCs w:val="24"/>
          <w:lang w:val="it-IT" w:eastAsia="en-GB"/>
        </w:rPr>
        <w:t xml:space="preserve">. </w:t>
      </w:r>
      <w:r w:rsidR="00B908B2" w:rsidRPr="00B908B2">
        <w:rPr>
          <w:rFonts w:ascii="Times New Roman" w:hAnsi="Times New Roman" w:cs="Times New Roman"/>
          <w:sz w:val="24"/>
          <w:szCs w:val="24"/>
          <w:lang w:val="it-IT"/>
        </w:rPr>
        <w:t>Nga një këndvështrim i ngjashëm teorik</w:t>
      </w:r>
      <w:r w:rsidR="00B908B2">
        <w:rPr>
          <w:rFonts w:ascii="Times New Roman" w:eastAsia="Times New Roman" w:hAnsi="Times New Roman" w:cs="Times New Roman"/>
          <w:sz w:val="24"/>
          <w:szCs w:val="24"/>
          <w:lang w:val="it-IT" w:eastAsia="en-GB"/>
        </w:rPr>
        <w:t xml:space="preserve"> </w:t>
      </w:r>
      <w:r w:rsidRPr="00D92892">
        <w:rPr>
          <w:rFonts w:ascii="Times New Roman" w:eastAsia="Times New Roman" w:hAnsi="Times New Roman" w:cs="Times New Roman"/>
          <w:sz w:val="24"/>
          <w:szCs w:val="24"/>
          <w:lang w:val="it-IT" w:eastAsia="en-GB"/>
        </w:rPr>
        <w:t>Corbett (2005, f</w:t>
      </w:r>
      <w:r w:rsidR="009823C7">
        <w:rPr>
          <w:rFonts w:ascii="Times New Roman" w:eastAsia="Times New Roman" w:hAnsi="Times New Roman" w:cs="Times New Roman"/>
          <w:sz w:val="24"/>
          <w:szCs w:val="24"/>
          <w:lang w:val="it-IT" w:eastAsia="en-GB"/>
        </w:rPr>
        <w:t>f</w:t>
      </w:r>
      <w:r w:rsidRPr="00D92892">
        <w:rPr>
          <w:rFonts w:ascii="Times New Roman" w:eastAsia="Times New Roman" w:hAnsi="Times New Roman" w:cs="Times New Roman"/>
          <w:sz w:val="24"/>
          <w:szCs w:val="24"/>
          <w:lang w:val="it-IT" w:eastAsia="en-GB"/>
        </w:rPr>
        <w:t>. 126–129) thekson se paradigma mashkullore/femërore në spanjisht funksionon pavarësisht nga forma fonologjike e emrave, megjithëse studentët joamtarë shpesh hasin vështirësi në përzgjedhjen e nyjës së duhur dhe në përputhjen e saj me emrin në gjuhën e synuar.</w:t>
      </w:r>
    </w:p>
    <w:p w14:paraId="7ED7D6F5" w14:textId="77777777" w:rsidR="00061C6A" w:rsidRPr="00D92892"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r w:rsidRPr="00D92892">
        <w:rPr>
          <w:rFonts w:ascii="Times New Roman" w:eastAsia="Times New Roman" w:hAnsi="Times New Roman" w:cs="Times New Roman"/>
          <w:sz w:val="24"/>
          <w:szCs w:val="24"/>
          <w:lang w:val="it-IT" w:eastAsia="ja-JP"/>
        </w:rPr>
        <w:t>E njëjta dukuri vërehet edhe në fjalinë:</w:t>
      </w:r>
    </w:p>
    <w:p w14:paraId="395E707D"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
        </w:rPr>
      </w:pPr>
      <w:r w:rsidRPr="00B6063B">
        <w:rPr>
          <w:rFonts w:ascii="Times New Roman" w:eastAsia="Times New Roman" w:hAnsi="Times New Roman" w:cs="Times New Roman"/>
          <w:i/>
          <w:color w:val="000000" w:themeColor="text1"/>
          <w:sz w:val="24"/>
          <w:szCs w:val="24"/>
          <w:lang w:val="es-ES"/>
        </w:rPr>
        <w:t>La relación entre televisión y deporte se estrecha cada vez más, al punto que ninguno podrá ser un buen negocio sin la existencia del otro.</w:t>
      </w:r>
    </w:p>
    <w:p w14:paraId="1E3182C2" w14:textId="77777777" w:rsidR="00525A2D" w:rsidRDefault="00525A2D" w:rsidP="00061C6A">
      <w:pPr>
        <w:pStyle w:val="NoSpacing"/>
        <w:spacing w:line="276" w:lineRule="auto"/>
        <w:jc w:val="both"/>
        <w:rPr>
          <w:rFonts w:ascii="Times New Roman" w:eastAsia="Times New Roman" w:hAnsi="Times New Roman" w:cs="Times New Roman"/>
          <w:b/>
          <w:color w:val="000000" w:themeColor="text1"/>
          <w:sz w:val="24"/>
          <w:szCs w:val="24"/>
          <w:lang w:val="es-ES"/>
        </w:rPr>
      </w:pPr>
    </w:p>
    <w:p w14:paraId="770E2C12" w14:textId="53B33CD4" w:rsidR="00061C6A" w:rsidRPr="00B6063B" w:rsidRDefault="00061C6A" w:rsidP="00061C6A">
      <w:pPr>
        <w:pStyle w:val="NoSpacing"/>
        <w:spacing w:line="276" w:lineRule="auto"/>
        <w:jc w:val="both"/>
        <w:rPr>
          <w:rFonts w:ascii="Times New Roman" w:eastAsia="Times New Roman" w:hAnsi="Times New Roman" w:cs="Times New Roman"/>
          <w:b/>
          <w:color w:val="000000" w:themeColor="text1"/>
          <w:sz w:val="24"/>
          <w:szCs w:val="24"/>
          <w:lang w:val="es-ES"/>
        </w:rPr>
      </w:pPr>
      <w:r w:rsidRPr="00B6063B">
        <w:rPr>
          <w:rFonts w:ascii="Times New Roman" w:eastAsia="Times New Roman" w:hAnsi="Times New Roman" w:cs="Times New Roman"/>
          <w:b/>
          <w:color w:val="000000" w:themeColor="text1"/>
          <w:sz w:val="24"/>
          <w:szCs w:val="24"/>
          <w:lang w:val="es-ES"/>
        </w:rPr>
        <w:t>Përkthimi në shqip:</w:t>
      </w:r>
    </w:p>
    <w:p w14:paraId="75BDA55F"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
        </w:rPr>
      </w:pPr>
      <w:r w:rsidRPr="00B6063B">
        <w:rPr>
          <w:rFonts w:ascii="Times New Roman" w:hAnsi="Times New Roman" w:cs="Times New Roman"/>
          <w:bCs/>
          <w:i/>
          <w:color w:val="000000" w:themeColor="text1"/>
          <w:sz w:val="24"/>
          <w:szCs w:val="24"/>
          <w:lang w:val="es-ES"/>
        </w:rPr>
        <w:lastRenderedPageBreak/>
        <w:t>Marrëdhënia midis televizionit dhe sportit po bëhet gjithnjë e më e ngushtë, deri në atë pikë sa asnjëra nuk mund të jetë një biznes i mirë pa ekzistencën e tjetrës</w:t>
      </w:r>
      <w:r w:rsidRPr="00B6063B">
        <w:rPr>
          <w:rFonts w:ascii="Times New Roman" w:eastAsia="Times New Roman" w:hAnsi="Times New Roman" w:cs="Times New Roman"/>
          <w:i/>
          <w:iCs/>
          <w:color w:val="000000" w:themeColor="text1"/>
          <w:sz w:val="24"/>
          <w:szCs w:val="24"/>
          <w:lang w:val="es-ES"/>
        </w:rPr>
        <w:t xml:space="preserve">. </w:t>
      </w:r>
    </w:p>
    <w:p w14:paraId="785519AD" w14:textId="178451B4" w:rsidR="00061C6A" w:rsidRPr="00B908B2" w:rsidRDefault="00B908B2" w:rsidP="00B908B2">
      <w:pPr>
        <w:spacing w:before="100" w:beforeAutospacing="1" w:after="100" w:afterAutospacing="1"/>
        <w:jc w:val="both"/>
        <w:rPr>
          <w:rFonts w:ascii="Times New Roman" w:eastAsia="Times New Roman" w:hAnsi="Times New Roman" w:cs="Times New Roman"/>
          <w:sz w:val="24"/>
          <w:szCs w:val="24"/>
          <w:lang w:val="es-ES" w:eastAsia="en-GB"/>
        </w:rPr>
      </w:pPr>
      <w:r w:rsidRPr="00B908B2">
        <w:rPr>
          <w:rFonts w:ascii="Times New Roman" w:eastAsia="Times New Roman" w:hAnsi="Times New Roman" w:cs="Times New Roman"/>
          <w:sz w:val="24"/>
          <w:szCs w:val="24"/>
          <w:lang w:val="es-ES" w:eastAsia="en-GB"/>
        </w:rPr>
        <w:t>Në këtë situatë,</w:t>
      </w:r>
      <w:r w:rsidR="00061C6A" w:rsidRPr="006E4FF4">
        <w:rPr>
          <w:rFonts w:ascii="Times New Roman" w:eastAsia="Times New Roman" w:hAnsi="Times New Roman" w:cs="Times New Roman"/>
          <w:sz w:val="24"/>
          <w:szCs w:val="24"/>
          <w:lang w:val="es-ES" w:eastAsia="en-GB"/>
        </w:rPr>
        <w:t xml:space="preserve"> studentët shqiptarë hasin vështirësi në identifikimin korrekt të gjinisë gramatikore të emrave në gjuhën spanjolle, duke përdorur struktura jo normative si </w:t>
      </w:r>
      <w:r w:rsidR="00061C6A" w:rsidRPr="006E4FF4">
        <w:rPr>
          <w:rFonts w:ascii="Times New Roman" w:eastAsia="Times New Roman" w:hAnsi="Times New Roman" w:cs="Times New Roman"/>
          <w:i/>
          <w:iCs/>
          <w:sz w:val="24"/>
          <w:szCs w:val="24"/>
          <w:lang w:val="es-ES" w:eastAsia="en-GB"/>
        </w:rPr>
        <w:t>el relación</w:t>
      </w:r>
      <w:r w:rsidR="00061C6A" w:rsidRPr="006E4FF4">
        <w:rPr>
          <w:rFonts w:ascii="Times New Roman" w:eastAsia="Times New Roman" w:hAnsi="Times New Roman" w:cs="Times New Roman"/>
          <w:sz w:val="24"/>
          <w:szCs w:val="24"/>
          <w:lang w:val="es-ES" w:eastAsia="en-GB"/>
        </w:rPr>
        <w:t xml:space="preserve"> në vend të </w:t>
      </w:r>
      <w:r w:rsidR="00061C6A" w:rsidRPr="006E4FF4">
        <w:rPr>
          <w:rFonts w:ascii="Times New Roman" w:eastAsia="Times New Roman" w:hAnsi="Times New Roman" w:cs="Times New Roman"/>
          <w:i/>
          <w:iCs/>
          <w:sz w:val="24"/>
          <w:szCs w:val="24"/>
          <w:lang w:val="es-ES" w:eastAsia="en-GB"/>
        </w:rPr>
        <w:t>la relación</w:t>
      </w:r>
      <w:r w:rsidR="00061C6A" w:rsidRPr="006E4FF4">
        <w:rPr>
          <w:rFonts w:ascii="Times New Roman" w:eastAsia="Times New Roman" w:hAnsi="Times New Roman" w:cs="Times New Roman"/>
          <w:sz w:val="24"/>
          <w:szCs w:val="24"/>
          <w:lang w:val="es-ES" w:eastAsia="en-GB"/>
        </w:rPr>
        <w:t xml:space="preserve"> ose </w:t>
      </w:r>
      <w:r w:rsidR="00061C6A" w:rsidRPr="006E4FF4">
        <w:rPr>
          <w:rFonts w:ascii="Times New Roman" w:eastAsia="Times New Roman" w:hAnsi="Times New Roman" w:cs="Times New Roman"/>
          <w:i/>
          <w:iCs/>
          <w:sz w:val="24"/>
          <w:szCs w:val="24"/>
          <w:lang w:val="es-ES" w:eastAsia="en-GB"/>
        </w:rPr>
        <w:t>el existencia</w:t>
      </w:r>
      <w:r w:rsidR="00061C6A" w:rsidRPr="006E4FF4">
        <w:rPr>
          <w:rFonts w:ascii="Times New Roman" w:eastAsia="Times New Roman" w:hAnsi="Times New Roman" w:cs="Times New Roman"/>
          <w:sz w:val="24"/>
          <w:szCs w:val="24"/>
          <w:lang w:val="es-ES" w:eastAsia="en-GB"/>
        </w:rPr>
        <w:t xml:space="preserve"> në vend të </w:t>
      </w:r>
      <w:r w:rsidR="00061C6A" w:rsidRPr="006E4FF4">
        <w:rPr>
          <w:rFonts w:ascii="Times New Roman" w:eastAsia="Times New Roman" w:hAnsi="Times New Roman" w:cs="Times New Roman"/>
          <w:i/>
          <w:iCs/>
          <w:sz w:val="24"/>
          <w:szCs w:val="24"/>
          <w:lang w:val="es-ES" w:eastAsia="en-GB"/>
        </w:rPr>
        <w:t>la/una existencia</w:t>
      </w:r>
      <w:r w:rsidR="00061C6A" w:rsidRPr="006E4FF4">
        <w:rPr>
          <w:rFonts w:ascii="Times New Roman" w:eastAsia="Times New Roman" w:hAnsi="Times New Roman" w:cs="Times New Roman"/>
          <w:sz w:val="24"/>
          <w:szCs w:val="24"/>
          <w:lang w:val="es-ES" w:eastAsia="en-GB"/>
        </w:rPr>
        <w:t xml:space="preserve">. Këto </w:t>
      </w:r>
      <w:r w:rsidR="00AB7954" w:rsidRPr="00016493">
        <w:rPr>
          <w:rFonts w:ascii="Times New Roman" w:hAnsi="Times New Roman" w:cs="Times New Roman"/>
          <w:sz w:val="24"/>
          <w:szCs w:val="24"/>
          <w:lang w:val="es-ES"/>
        </w:rPr>
        <w:t>shmangie</w:t>
      </w:r>
      <w:r w:rsidR="00061C6A" w:rsidRPr="006E4FF4">
        <w:rPr>
          <w:rFonts w:ascii="Times New Roman" w:eastAsia="Times New Roman" w:hAnsi="Times New Roman" w:cs="Times New Roman"/>
          <w:sz w:val="24"/>
          <w:szCs w:val="24"/>
          <w:lang w:val="es-ES" w:eastAsia="en-GB"/>
        </w:rPr>
        <w:t xml:space="preserve"> lidhen me mosnjohjen e klasës morfologjike të emrave dhe me mungesën e përshtatjes së saktë ndërmjet nyjës dhe emrit.</w:t>
      </w:r>
      <w:r w:rsidR="00061C6A">
        <w:rPr>
          <w:rFonts w:ascii="Times New Roman" w:eastAsia="Times New Roman" w:hAnsi="Times New Roman" w:cs="Times New Roman"/>
          <w:sz w:val="24"/>
          <w:szCs w:val="24"/>
          <w:lang w:val="es-ES" w:eastAsia="en-GB"/>
        </w:rPr>
        <w:t xml:space="preserve"> </w:t>
      </w:r>
      <w:r w:rsidR="00061C6A" w:rsidRPr="006E4FF4">
        <w:rPr>
          <w:rFonts w:ascii="Times New Roman" w:eastAsia="Times New Roman" w:hAnsi="Times New Roman" w:cs="Times New Roman"/>
          <w:sz w:val="24"/>
          <w:szCs w:val="24"/>
          <w:lang w:val="es-ES" w:eastAsia="en-GB"/>
        </w:rPr>
        <w:t xml:space="preserve">Në këtë aspekt, Aguirre thekson se gjinia gramatikore përbën një kategori morfologjike të lidhur ngushtë me emrin, e cila transmetohet përmes fleksionit dhe reflektohet edhe në sjelljen gramatikore të fjalëve që lidhen me të (Aguirre, 2013, f. 249). Ky interpretim ndihmon në shpjegimin e faktit se pse studentët shqiptarë priren të gabojnë në përshtatjen e gjinisë së nyjës, si të caktuar ashtu edhe të pacaktuar, veçanërisht me emrat që përfundojnë në </w:t>
      </w:r>
      <w:r w:rsidR="00061C6A" w:rsidRPr="006E4FF4">
        <w:rPr>
          <w:rFonts w:ascii="Times New Roman" w:eastAsia="Times New Roman" w:hAnsi="Times New Roman" w:cs="Times New Roman"/>
          <w:i/>
          <w:iCs/>
          <w:sz w:val="24"/>
          <w:szCs w:val="24"/>
          <w:lang w:val="es-ES" w:eastAsia="en-GB"/>
        </w:rPr>
        <w:t>-ción</w:t>
      </w:r>
      <w:r w:rsidR="00061C6A" w:rsidRPr="006E4FF4">
        <w:rPr>
          <w:rFonts w:ascii="Times New Roman" w:eastAsia="Times New Roman" w:hAnsi="Times New Roman" w:cs="Times New Roman"/>
          <w:sz w:val="24"/>
          <w:szCs w:val="24"/>
          <w:lang w:val="es-ES" w:eastAsia="en-GB"/>
        </w:rPr>
        <w:t xml:space="preserve">, </w:t>
      </w:r>
      <w:r w:rsidR="00061C6A" w:rsidRPr="006E4FF4">
        <w:rPr>
          <w:rFonts w:ascii="Times New Roman" w:eastAsia="Times New Roman" w:hAnsi="Times New Roman" w:cs="Times New Roman"/>
          <w:i/>
          <w:iCs/>
          <w:sz w:val="24"/>
          <w:szCs w:val="24"/>
          <w:lang w:val="es-ES" w:eastAsia="en-GB"/>
        </w:rPr>
        <w:t>-sión</w:t>
      </w:r>
      <w:r w:rsidR="00061C6A" w:rsidRPr="006E4FF4">
        <w:rPr>
          <w:rFonts w:ascii="Times New Roman" w:eastAsia="Times New Roman" w:hAnsi="Times New Roman" w:cs="Times New Roman"/>
          <w:sz w:val="24"/>
          <w:szCs w:val="24"/>
          <w:lang w:val="es-ES" w:eastAsia="en-GB"/>
        </w:rPr>
        <w:t xml:space="preserve"> apo </w:t>
      </w:r>
      <w:r w:rsidR="00061C6A" w:rsidRPr="006E4FF4">
        <w:rPr>
          <w:rFonts w:ascii="Times New Roman" w:eastAsia="Times New Roman" w:hAnsi="Times New Roman" w:cs="Times New Roman"/>
          <w:i/>
          <w:iCs/>
          <w:sz w:val="24"/>
          <w:szCs w:val="24"/>
          <w:lang w:val="es-ES" w:eastAsia="en-GB"/>
        </w:rPr>
        <w:t>-dad</w:t>
      </w:r>
      <w:r w:rsidR="00061C6A" w:rsidRPr="006E4FF4">
        <w:rPr>
          <w:rFonts w:ascii="Times New Roman" w:eastAsia="Times New Roman" w:hAnsi="Times New Roman" w:cs="Times New Roman"/>
          <w:sz w:val="24"/>
          <w:szCs w:val="24"/>
          <w:lang w:val="es-ES" w:eastAsia="en-GB"/>
        </w:rPr>
        <w:t>, të cilët në gjuhën spanjolle janë zakonisht të gjinisë femërore.</w:t>
      </w:r>
    </w:p>
    <w:p w14:paraId="73C6F11D" w14:textId="77777777" w:rsidR="00061C6A" w:rsidRDefault="00061C6A" w:rsidP="00061C6A">
      <w:pPr>
        <w:spacing w:after="0"/>
        <w:jc w:val="center"/>
        <w:rPr>
          <w:rFonts w:ascii="Times New Roman" w:hAnsi="Times New Roman" w:cs="Times New Roman"/>
          <w:b/>
          <w:color w:val="000000" w:themeColor="text1"/>
          <w:sz w:val="20"/>
          <w:szCs w:val="24"/>
          <w:lang w:val="es-ES"/>
        </w:rPr>
      </w:pPr>
      <w:r>
        <w:rPr>
          <w:rFonts w:ascii="Times New Roman" w:hAnsi="Times New Roman" w:cs="Times New Roman"/>
          <w:b/>
          <w:color w:val="000000" w:themeColor="text1"/>
          <w:sz w:val="20"/>
          <w:szCs w:val="24"/>
          <w:lang w:val="es-ES"/>
        </w:rPr>
        <w:t xml:space="preserve">Figura 4.5 </w:t>
      </w:r>
      <w:r w:rsidRPr="00E83E09">
        <w:rPr>
          <w:rFonts w:ascii="Times New Roman" w:hAnsi="Times New Roman" w:cs="Times New Roman"/>
          <w:b/>
          <w:color w:val="000000" w:themeColor="text1"/>
          <w:sz w:val="20"/>
          <w:szCs w:val="24"/>
          <w:lang w:val="es-ES"/>
        </w:rPr>
        <w:t>Gabime</w:t>
      </w:r>
      <w:r>
        <w:rPr>
          <w:rFonts w:ascii="Times New Roman" w:hAnsi="Times New Roman" w:cs="Times New Roman"/>
          <w:b/>
          <w:color w:val="000000" w:themeColor="text1"/>
          <w:sz w:val="20"/>
          <w:szCs w:val="24"/>
          <w:lang w:val="es-ES"/>
        </w:rPr>
        <w:t>t</w:t>
      </w:r>
      <w:r w:rsidRPr="00E83E09">
        <w:rPr>
          <w:rFonts w:ascii="Times New Roman" w:hAnsi="Times New Roman" w:cs="Times New Roman"/>
          <w:b/>
          <w:color w:val="000000" w:themeColor="text1"/>
          <w:sz w:val="20"/>
          <w:szCs w:val="24"/>
          <w:lang w:val="es-ES"/>
        </w:rPr>
        <w:t xml:space="preserve"> në përdorimin e gjinisë së nyjës së caktuar dhe të nyjës së pacaktuar në gjuhën spanjolle</w:t>
      </w:r>
    </w:p>
    <w:p w14:paraId="321CDBB3" w14:textId="77777777" w:rsidR="00061C6A" w:rsidRPr="00BD44D3" w:rsidRDefault="00061C6A" w:rsidP="00061C6A">
      <w:pPr>
        <w:spacing w:after="0"/>
        <w:jc w:val="center"/>
        <w:rPr>
          <w:rFonts w:ascii="Times New Roman" w:hAnsi="Times New Roman" w:cs="Times New Roman"/>
          <w:b/>
          <w:color w:val="000000" w:themeColor="text1"/>
          <w:spacing w:val="-3"/>
          <w:sz w:val="20"/>
          <w:szCs w:val="24"/>
          <w:lang w:val="es-ES"/>
        </w:rPr>
      </w:pPr>
    </w:p>
    <w:p w14:paraId="182526BD" w14:textId="77777777" w:rsidR="00061C6A" w:rsidRDefault="00061C6A" w:rsidP="00061C6A">
      <w:pPr>
        <w:pStyle w:val="font-claude-response-body"/>
        <w:spacing w:before="0" w:beforeAutospacing="0" w:after="0" w:afterAutospacing="0" w:line="276" w:lineRule="auto"/>
        <w:jc w:val="center"/>
        <w:rPr>
          <w:b/>
          <w:color w:val="000000" w:themeColor="text1"/>
          <w:spacing w:val="-3"/>
          <w:lang w:val="sq-AL"/>
        </w:rPr>
      </w:pPr>
      <w:r w:rsidRPr="00B6063B">
        <w:rPr>
          <w:b/>
          <w:noProof/>
          <w:color w:val="000000" w:themeColor="text1"/>
          <w:spacing w:val="-3"/>
          <w:lang w:val="en-US" w:eastAsia="en-US"/>
        </w:rPr>
        <w:drawing>
          <wp:inline distT="0" distB="0" distL="0" distR="0" wp14:anchorId="62655A59" wp14:editId="48F89CFD">
            <wp:extent cx="5139284" cy="2905125"/>
            <wp:effectExtent l="0" t="0" r="4445" b="0"/>
            <wp:docPr id="14" name="Picture 14" descr="A graph of blue and black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aph of blue and black bars&#10;&#10;Description automatically generated"/>
                    <pic:cNvPicPr/>
                  </pic:nvPicPr>
                  <pic:blipFill>
                    <a:blip r:embed="rId49"/>
                    <a:stretch>
                      <a:fillRect/>
                    </a:stretch>
                  </pic:blipFill>
                  <pic:spPr>
                    <a:xfrm>
                      <a:off x="0" y="0"/>
                      <a:ext cx="5209887" cy="2945035"/>
                    </a:xfrm>
                    <a:prstGeom prst="rect">
                      <a:avLst/>
                    </a:prstGeom>
                  </pic:spPr>
                </pic:pic>
              </a:graphicData>
            </a:graphic>
          </wp:inline>
        </w:drawing>
      </w:r>
    </w:p>
    <w:p w14:paraId="644BE9CA" w14:textId="77777777" w:rsidR="00061C6A" w:rsidRPr="00B6063B" w:rsidRDefault="00061C6A" w:rsidP="00061C6A">
      <w:pPr>
        <w:pStyle w:val="font-claude-response-body"/>
        <w:spacing w:before="0" w:beforeAutospacing="0" w:after="0" w:afterAutospacing="0" w:line="276" w:lineRule="auto"/>
        <w:jc w:val="center"/>
        <w:rPr>
          <w:b/>
          <w:color w:val="000000" w:themeColor="text1"/>
          <w:spacing w:val="-3"/>
          <w:lang w:val="sq-AL"/>
        </w:rPr>
      </w:pPr>
    </w:p>
    <w:p w14:paraId="4F54CF03" w14:textId="6FCF368F"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sq-AL"/>
        </w:rPr>
      </w:pPr>
      <w:r w:rsidRPr="00B6063B">
        <w:rPr>
          <w:rFonts w:ascii="Times New Roman" w:eastAsia="Times New Roman" w:hAnsi="Times New Roman" w:cs="Times New Roman"/>
          <w:color w:val="000000" w:themeColor="text1"/>
          <w:sz w:val="24"/>
          <w:szCs w:val="24"/>
          <w:lang w:val="sq-AL"/>
        </w:rPr>
        <w:t xml:space="preserve">Në grupin </w:t>
      </w:r>
      <w:r w:rsidRPr="00B6063B">
        <w:rPr>
          <w:rFonts w:ascii="Times New Roman" w:eastAsia="Times New Roman" w:hAnsi="Times New Roman" w:cs="Times New Roman"/>
          <w:b/>
          <w:color w:val="000000" w:themeColor="text1"/>
          <w:sz w:val="24"/>
          <w:szCs w:val="24"/>
          <w:lang w:val="sq-AL"/>
        </w:rPr>
        <w:t>Gjuhë B Bachelor</w:t>
      </w:r>
      <w:r w:rsidRPr="00B6063B">
        <w:rPr>
          <w:rFonts w:ascii="Times New Roman" w:eastAsia="Times New Roman" w:hAnsi="Times New Roman" w:cs="Times New Roman"/>
          <w:color w:val="000000" w:themeColor="text1"/>
          <w:sz w:val="24"/>
          <w:szCs w:val="24"/>
          <w:lang w:val="sq-AL"/>
        </w:rPr>
        <w:t xml:space="preserve">, nga 66 studentë të përfshirë në pyetësor 74.5% kanë kryer gabime në përdorimin e gjinisë dhe po e njëjta përqindje është evidentuar edhe në përdorimin e nyjës. Konkretisht, 49 studentë kanë rezultuar me pasaktësi në secilën kategori. Këto rezultate tregojnë se studentët priren të përdorin modele analoge nga gjuha amtare, duke transferuar struktura që nuk </w:t>
      </w:r>
      <w:r w:rsidRPr="00B6063B">
        <w:rPr>
          <w:rFonts w:ascii="Times New Roman" w:eastAsia="Times New Roman" w:hAnsi="Times New Roman" w:cs="Times New Roman"/>
          <w:color w:val="000000" w:themeColor="text1"/>
          <w:sz w:val="24"/>
          <w:szCs w:val="24"/>
          <w:lang w:val="sq-AL"/>
        </w:rPr>
        <w:lastRenderedPageBreak/>
        <w:t xml:space="preserve">korrespondojnë plotësisht me sistemin gjuhësor në gjuhën spanjolle. Interferenca gjuhësore </w:t>
      </w:r>
      <w:r w:rsidR="00810523" w:rsidRPr="00810523">
        <w:rPr>
          <w:rFonts w:ascii="Times New Roman" w:eastAsia="Times New Roman" w:hAnsi="Times New Roman" w:cs="Times New Roman"/>
          <w:color w:val="000000" w:themeColor="text1"/>
          <w:sz w:val="24"/>
          <w:szCs w:val="24"/>
          <w:lang w:val="sq-AL"/>
        </w:rPr>
        <w:t xml:space="preserve">kontribuon ndjeshëm në shfaqjen e gabimeve morfologjike ( </w:t>
      </w:r>
      <w:r w:rsidRPr="00B6063B">
        <w:rPr>
          <w:rFonts w:ascii="Times New Roman" w:eastAsia="Times New Roman" w:hAnsi="Times New Roman" w:cs="Times New Roman"/>
          <w:color w:val="000000" w:themeColor="text1"/>
          <w:sz w:val="24"/>
          <w:szCs w:val="24"/>
          <w:lang w:val="sq-AL"/>
        </w:rPr>
        <w:t>(Baralo, 1999, f</w:t>
      </w:r>
      <w:r w:rsidR="001E0542">
        <w:rPr>
          <w:rFonts w:ascii="Times New Roman" w:eastAsia="Times New Roman" w:hAnsi="Times New Roman" w:cs="Times New Roman"/>
          <w:color w:val="000000" w:themeColor="text1"/>
          <w:sz w:val="24"/>
          <w:szCs w:val="24"/>
          <w:lang w:val="sq-AL"/>
        </w:rPr>
        <w:t>f</w:t>
      </w:r>
      <w:r w:rsidRPr="00B6063B">
        <w:rPr>
          <w:rFonts w:ascii="Times New Roman" w:eastAsia="Times New Roman" w:hAnsi="Times New Roman" w:cs="Times New Roman"/>
          <w:color w:val="000000" w:themeColor="text1"/>
          <w:sz w:val="24"/>
          <w:szCs w:val="24"/>
          <w:lang w:val="sq-AL"/>
        </w:rPr>
        <w:t xml:space="preserve">. 46–49). Kjo dukuri vihet re veçanërisht në kategoritë emërore dhe në përdorimin e nyjës, ku studentët shqiptarë hasin vështirësi në përshtatjen e gjinisë gramatikore me strukturat përkatëse të gjuhës spanjolle. </w:t>
      </w:r>
    </w:p>
    <w:p w14:paraId="03967DC3"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sq-AL"/>
        </w:rPr>
      </w:pPr>
    </w:p>
    <w:p w14:paraId="3F6342E2" w14:textId="2017DF35" w:rsidR="00061C6A" w:rsidRPr="00750CB9"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sq-AL"/>
        </w:rPr>
      </w:pPr>
      <w:r w:rsidRPr="00B6063B">
        <w:rPr>
          <w:rFonts w:ascii="Times New Roman" w:eastAsia="Times New Roman" w:hAnsi="Times New Roman" w:cs="Times New Roman"/>
          <w:color w:val="000000" w:themeColor="text1"/>
          <w:sz w:val="24"/>
          <w:szCs w:val="24"/>
          <w:lang w:val="sq-AL"/>
        </w:rPr>
        <w:t xml:space="preserve">Në grupin </w:t>
      </w:r>
      <w:r w:rsidRPr="00B6063B">
        <w:rPr>
          <w:rFonts w:ascii="Times New Roman" w:eastAsia="Times New Roman" w:hAnsi="Times New Roman" w:cs="Times New Roman"/>
          <w:b/>
          <w:color w:val="000000" w:themeColor="text1"/>
          <w:sz w:val="24"/>
          <w:szCs w:val="24"/>
          <w:lang w:val="sq-AL"/>
        </w:rPr>
        <w:t>Gjuhë C Bachelor</w:t>
      </w:r>
      <w:r w:rsidRPr="00B6063B">
        <w:rPr>
          <w:rFonts w:ascii="Times New Roman" w:eastAsia="Times New Roman" w:hAnsi="Times New Roman" w:cs="Times New Roman"/>
          <w:color w:val="000000" w:themeColor="text1"/>
          <w:sz w:val="24"/>
          <w:szCs w:val="24"/>
          <w:lang w:val="sq-AL"/>
        </w:rPr>
        <w:t xml:space="preserve">, problematikat rezultojnë edhe më të theksuara. Nga 85 studentë, 79.1% kanë shfaqur pasaktësi si në përdorimin e gjinisë ashtu edhe të nyjës, çka korrespondon me 67 studentë me vështirësi të evidentuara. Kjo lidhet me faktin se niveli i zotërimit të gjuhës dhe praktika në përdorimin e saj nuk janë ende të konsoliduara plotësisht, duke bërë që studentët të hasin pasiguri në përshtatjen e gjinisë gramatikore dhe në përdorimin korrekt të nyjës në fjali. Në studimet mbi </w:t>
      </w:r>
      <w:r w:rsidR="006647FC">
        <w:rPr>
          <w:rFonts w:ascii="Times New Roman" w:eastAsia="Times New Roman" w:hAnsi="Times New Roman" w:cs="Times New Roman"/>
          <w:color w:val="000000" w:themeColor="text1"/>
          <w:sz w:val="24"/>
          <w:szCs w:val="24"/>
          <w:lang w:val="sq-AL"/>
        </w:rPr>
        <w:t>ndë</w:t>
      </w:r>
      <w:r w:rsidRPr="00B6063B">
        <w:rPr>
          <w:rFonts w:ascii="Times New Roman" w:eastAsia="Times New Roman" w:hAnsi="Times New Roman" w:cs="Times New Roman"/>
          <w:color w:val="000000" w:themeColor="text1"/>
          <w:sz w:val="24"/>
          <w:szCs w:val="24"/>
          <w:lang w:val="sq-AL"/>
        </w:rPr>
        <w:t>rgjuhën dhe analizën e gabimeve në gjuh</w:t>
      </w:r>
      <w:r w:rsidR="006647FC">
        <w:rPr>
          <w:rFonts w:ascii="Times New Roman" w:eastAsia="Times New Roman" w:hAnsi="Times New Roman" w:cs="Times New Roman"/>
          <w:color w:val="000000" w:themeColor="text1"/>
          <w:sz w:val="24"/>
          <w:szCs w:val="24"/>
          <w:lang w:val="sq-AL"/>
        </w:rPr>
        <w:t>ë</w:t>
      </w:r>
      <w:r w:rsidRPr="00B6063B">
        <w:rPr>
          <w:rFonts w:ascii="Times New Roman" w:eastAsia="Times New Roman" w:hAnsi="Times New Roman" w:cs="Times New Roman"/>
          <w:color w:val="000000" w:themeColor="text1"/>
          <w:sz w:val="24"/>
          <w:szCs w:val="24"/>
          <w:lang w:val="sq-AL"/>
        </w:rPr>
        <w:t>n spanjolle si gjuhë e huaj (Fernández López, 1997, f</w:t>
      </w:r>
      <w:r w:rsidR="001E0542">
        <w:rPr>
          <w:rFonts w:ascii="Times New Roman" w:eastAsia="Times New Roman" w:hAnsi="Times New Roman" w:cs="Times New Roman"/>
          <w:color w:val="000000" w:themeColor="text1"/>
          <w:sz w:val="24"/>
          <w:szCs w:val="24"/>
          <w:lang w:val="sq-AL"/>
        </w:rPr>
        <w:t>f</w:t>
      </w:r>
      <w:r w:rsidRPr="00B6063B">
        <w:rPr>
          <w:rFonts w:ascii="Times New Roman" w:eastAsia="Times New Roman" w:hAnsi="Times New Roman" w:cs="Times New Roman"/>
          <w:color w:val="000000" w:themeColor="text1"/>
          <w:sz w:val="24"/>
          <w:szCs w:val="24"/>
          <w:lang w:val="sq-AL"/>
        </w:rPr>
        <w:t>. 22</w:t>
      </w:r>
      <w:r w:rsidR="001E0542">
        <w:rPr>
          <w:rFonts w:ascii="Times New Roman" w:eastAsia="Times New Roman" w:hAnsi="Times New Roman" w:cs="Times New Roman"/>
          <w:color w:val="000000" w:themeColor="text1"/>
          <w:sz w:val="24"/>
          <w:szCs w:val="24"/>
          <w:lang w:val="sq-AL"/>
        </w:rPr>
        <w:t>–</w:t>
      </w:r>
      <w:r w:rsidRPr="00B6063B">
        <w:rPr>
          <w:rFonts w:ascii="Times New Roman" w:eastAsia="Times New Roman" w:hAnsi="Times New Roman" w:cs="Times New Roman"/>
          <w:color w:val="000000" w:themeColor="text1"/>
          <w:sz w:val="24"/>
          <w:szCs w:val="24"/>
          <w:lang w:val="sq-AL"/>
        </w:rPr>
        <w:t>27) shpreh</w:t>
      </w:r>
      <w:r w:rsidR="006647FC">
        <w:rPr>
          <w:rFonts w:ascii="Times New Roman" w:eastAsia="Times New Roman" w:hAnsi="Times New Roman" w:cs="Times New Roman"/>
          <w:color w:val="000000" w:themeColor="text1"/>
          <w:sz w:val="24"/>
          <w:szCs w:val="24"/>
          <w:lang w:val="sq-AL"/>
        </w:rPr>
        <w:t>et</w:t>
      </w:r>
      <w:r w:rsidRPr="00B6063B">
        <w:rPr>
          <w:rFonts w:ascii="Times New Roman" w:eastAsia="Times New Roman" w:hAnsi="Times New Roman" w:cs="Times New Roman"/>
          <w:color w:val="000000" w:themeColor="text1"/>
          <w:sz w:val="24"/>
          <w:szCs w:val="24"/>
          <w:lang w:val="sq-AL"/>
        </w:rPr>
        <w:t xml:space="preserve"> se gabimet në të nxënit e spanjishtes si gjuhë e huaj lidhen me procesin e </w:t>
      </w:r>
      <w:r w:rsidR="006647FC">
        <w:rPr>
          <w:rFonts w:ascii="Times New Roman" w:eastAsia="Times New Roman" w:hAnsi="Times New Roman" w:cs="Times New Roman"/>
          <w:color w:val="000000" w:themeColor="text1"/>
          <w:sz w:val="24"/>
          <w:szCs w:val="24"/>
          <w:lang w:val="sq-AL"/>
        </w:rPr>
        <w:t>ndë</w:t>
      </w:r>
      <w:r w:rsidR="006647FC" w:rsidRPr="00B6063B">
        <w:rPr>
          <w:rFonts w:ascii="Times New Roman" w:eastAsia="Times New Roman" w:hAnsi="Times New Roman" w:cs="Times New Roman"/>
          <w:color w:val="000000" w:themeColor="text1"/>
          <w:sz w:val="24"/>
          <w:szCs w:val="24"/>
          <w:lang w:val="sq-AL"/>
        </w:rPr>
        <w:t>rgjuhë</w:t>
      </w:r>
      <w:r w:rsidRPr="00B6063B">
        <w:rPr>
          <w:rFonts w:ascii="Times New Roman" w:eastAsia="Times New Roman" w:hAnsi="Times New Roman" w:cs="Times New Roman"/>
          <w:color w:val="000000" w:themeColor="text1"/>
          <w:sz w:val="24"/>
          <w:szCs w:val="24"/>
          <w:lang w:val="sq-AL"/>
        </w:rPr>
        <w:t xml:space="preserve">s dhe me zhvillimin gradual të kompetencës gramatikore te studenti. </w:t>
      </w:r>
      <w:r w:rsidRPr="00B6063B">
        <w:rPr>
          <w:rFonts w:ascii="Times New Roman" w:eastAsia="Times New Roman" w:hAnsi="Times New Roman" w:cs="Times New Roman"/>
          <w:color w:val="000000" w:themeColor="text1"/>
          <w:sz w:val="24"/>
          <w:szCs w:val="24"/>
          <w:lang w:val="it-IT"/>
        </w:rPr>
        <w:t>Kjo situatë rrit pro</w:t>
      </w:r>
      <w:r>
        <w:rPr>
          <w:rFonts w:ascii="Times New Roman" w:eastAsia="Times New Roman" w:hAnsi="Times New Roman" w:cs="Times New Roman"/>
          <w:color w:val="000000" w:themeColor="text1"/>
          <w:sz w:val="24"/>
          <w:szCs w:val="24"/>
          <w:lang w:val="it-IT"/>
        </w:rPr>
        <w:t>b</w:t>
      </w:r>
      <w:r w:rsidRPr="00B6063B">
        <w:rPr>
          <w:rFonts w:ascii="Times New Roman" w:eastAsia="Times New Roman" w:hAnsi="Times New Roman" w:cs="Times New Roman"/>
          <w:color w:val="000000" w:themeColor="text1"/>
          <w:sz w:val="24"/>
          <w:szCs w:val="24"/>
          <w:lang w:val="it-IT"/>
        </w:rPr>
        <w:t>abilitetin e pasaktësive në kategori gramatikore</w:t>
      </w:r>
      <w:r w:rsidR="006647FC">
        <w:rPr>
          <w:rFonts w:ascii="Times New Roman" w:eastAsia="Times New Roman" w:hAnsi="Times New Roman" w:cs="Times New Roman"/>
          <w:color w:val="000000" w:themeColor="text1"/>
          <w:sz w:val="24"/>
          <w:szCs w:val="24"/>
          <w:lang w:val="it-IT"/>
        </w:rPr>
        <w:t>,</w:t>
      </w:r>
      <w:r w:rsidRPr="00B6063B">
        <w:rPr>
          <w:rFonts w:ascii="Times New Roman" w:eastAsia="Times New Roman" w:hAnsi="Times New Roman" w:cs="Times New Roman"/>
          <w:color w:val="000000" w:themeColor="text1"/>
          <w:sz w:val="24"/>
          <w:szCs w:val="24"/>
          <w:lang w:val="it-IT"/>
        </w:rPr>
        <w:t xml:space="preserve"> si gjinia dhe nyja. Ndërkohë, në nivelin </w:t>
      </w:r>
      <w:r w:rsidRPr="00B6063B">
        <w:rPr>
          <w:rFonts w:ascii="Times New Roman" w:eastAsia="Times New Roman" w:hAnsi="Times New Roman" w:cs="Times New Roman"/>
          <w:b/>
          <w:color w:val="000000" w:themeColor="text1"/>
          <w:sz w:val="24"/>
          <w:szCs w:val="24"/>
          <w:lang w:val="it-IT"/>
        </w:rPr>
        <w:t>Master,</w:t>
      </w:r>
      <w:r w:rsidRPr="00B6063B">
        <w:rPr>
          <w:rFonts w:ascii="Times New Roman" w:eastAsia="Times New Roman" w:hAnsi="Times New Roman" w:cs="Times New Roman"/>
          <w:color w:val="000000" w:themeColor="text1"/>
          <w:sz w:val="24"/>
          <w:szCs w:val="24"/>
          <w:lang w:val="it-IT"/>
        </w:rPr>
        <w:t xml:space="preserve"> vihet re një ulje relative e përqindjes së gabimeve. </w:t>
      </w:r>
    </w:p>
    <w:p w14:paraId="20331C4E"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p>
    <w:p w14:paraId="63D1980D" w14:textId="19C8384E"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 xml:space="preserve">Në grupin </w:t>
      </w:r>
      <w:r w:rsidRPr="00B6063B">
        <w:rPr>
          <w:rFonts w:ascii="Times New Roman" w:eastAsia="Times New Roman" w:hAnsi="Times New Roman" w:cs="Times New Roman"/>
          <w:b/>
          <w:color w:val="000000" w:themeColor="text1"/>
          <w:sz w:val="24"/>
          <w:szCs w:val="24"/>
          <w:lang w:val="it-IT"/>
        </w:rPr>
        <w:t>Gjuhë B Master,</w:t>
      </w:r>
      <w:r w:rsidRPr="00B6063B">
        <w:rPr>
          <w:rFonts w:ascii="Times New Roman" w:eastAsia="Times New Roman" w:hAnsi="Times New Roman" w:cs="Times New Roman"/>
          <w:color w:val="000000" w:themeColor="text1"/>
          <w:sz w:val="24"/>
          <w:szCs w:val="24"/>
          <w:lang w:val="it-IT"/>
        </w:rPr>
        <w:t xml:space="preserve"> 46.2% e studentëve kanë shfaqur gabime në përdorimin e gjinisë, ndërsa 38.5% në përdorimin e nyjës. Edhe në grupin </w:t>
      </w:r>
      <w:r w:rsidRPr="00B6063B">
        <w:rPr>
          <w:rFonts w:ascii="Times New Roman" w:eastAsia="Times New Roman" w:hAnsi="Times New Roman" w:cs="Times New Roman"/>
          <w:b/>
          <w:color w:val="000000" w:themeColor="text1"/>
          <w:sz w:val="24"/>
          <w:szCs w:val="24"/>
          <w:lang w:val="it-IT"/>
        </w:rPr>
        <w:t>Gjuhë C Master,</w:t>
      </w:r>
      <w:r w:rsidRPr="00B6063B">
        <w:rPr>
          <w:rFonts w:ascii="Times New Roman" w:eastAsia="Times New Roman" w:hAnsi="Times New Roman" w:cs="Times New Roman"/>
          <w:color w:val="000000" w:themeColor="text1"/>
          <w:sz w:val="24"/>
          <w:szCs w:val="24"/>
          <w:lang w:val="it-IT"/>
        </w:rPr>
        <w:t xml:space="preserve"> 50% kanë kryer gabime në gjini dhe 42.9% në përdorimin e nyjës. Këto të dhëna tregojnë se përvoja akademike, rritja e kontaktit me materialet autentike dhe përdorimi më i shpeshtë i gjuhës ndikojnë pozitivisht në reduktimin e gabimeve. Në këtë kontekst, (Corder, 1981, f.</w:t>
      </w:r>
      <w:r w:rsidR="0034411A">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10)</w:t>
      </w:r>
      <w:r w:rsidRPr="00B6063B">
        <w:rPr>
          <w:rStyle w:val="FootnoteReference"/>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 xml:space="preserve">shpjegon se: </w:t>
      </w:r>
      <w:r w:rsidRPr="00E83E09">
        <w:rPr>
          <w:rFonts w:ascii="Times New Roman" w:eastAsia="Times New Roman" w:hAnsi="Times New Roman" w:cs="Times New Roman"/>
          <w:i/>
          <w:iCs/>
          <w:color w:val="000000" w:themeColor="text1"/>
          <w:sz w:val="24"/>
          <w:szCs w:val="24"/>
          <w:lang w:val="it-IT"/>
        </w:rPr>
        <w:t>“Gabimet janë domethënëse në tre mënyra të ndryshme. Së pari për mësuesin, sepse ato tregojnë, nëse ai ndërmerr një analizë sistematike, se deri në çfarë niveli ka përparuar studenti drejt objektivit</w:t>
      </w:r>
      <w:r w:rsidRPr="00B6063B">
        <w:rPr>
          <w:rFonts w:ascii="Times New Roman" w:eastAsia="Times New Roman" w:hAnsi="Times New Roman" w:cs="Times New Roman"/>
          <w:color w:val="000000" w:themeColor="text1"/>
          <w:sz w:val="24"/>
          <w:szCs w:val="24"/>
          <w:lang w:val="it-IT"/>
        </w:rPr>
        <w:t>”</w:t>
      </w:r>
      <w:r>
        <w:rPr>
          <w:rFonts w:ascii="Times New Roman" w:eastAsia="Times New Roman" w:hAnsi="Times New Roman" w:cs="Times New Roman"/>
          <w:color w:val="000000" w:themeColor="text1"/>
          <w:sz w:val="24"/>
          <w:szCs w:val="24"/>
          <w:lang w:val="it-IT"/>
        </w:rPr>
        <w:t xml:space="preserve">. </w:t>
      </w:r>
      <w:r w:rsidRPr="00B6063B">
        <w:rPr>
          <w:rFonts w:ascii="Times New Roman" w:eastAsia="Times New Roman" w:hAnsi="Times New Roman" w:cs="Times New Roman"/>
          <w:color w:val="000000" w:themeColor="text1"/>
          <w:sz w:val="24"/>
          <w:szCs w:val="24"/>
          <w:lang w:val="it-IT"/>
        </w:rPr>
        <w:t xml:space="preserve">Pra, gabimet nuk duhen parë vetëm si mungesë njohurish, por si tregues i evolucionit të sistemit ndërgjuhësor të studentit dhe i progresit gradual drejt kompetencës gjuhësore. </w:t>
      </w:r>
    </w:p>
    <w:p w14:paraId="7AC32201"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p>
    <w:p w14:paraId="2AFC8729"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rPr>
      </w:pPr>
      <w:r w:rsidRPr="00B6063B">
        <w:rPr>
          <w:rFonts w:ascii="Times New Roman" w:eastAsia="Times New Roman" w:hAnsi="Times New Roman" w:cs="Times New Roman"/>
          <w:color w:val="000000" w:themeColor="text1"/>
          <w:sz w:val="24"/>
          <w:szCs w:val="24"/>
          <w:lang w:val="it-IT"/>
        </w:rPr>
        <w:t xml:space="preserve">Ndërsa </w:t>
      </w:r>
      <w:r w:rsidRPr="00B6063B">
        <w:rPr>
          <w:rFonts w:ascii="Times New Roman" w:eastAsia="Times New Roman" w:hAnsi="Times New Roman" w:cs="Times New Roman"/>
          <w:b/>
          <w:bCs/>
          <w:color w:val="000000" w:themeColor="text1"/>
          <w:sz w:val="24"/>
          <w:szCs w:val="24"/>
          <w:lang w:val="it-IT"/>
        </w:rPr>
        <w:t>Gjuhë D Bachelor</w:t>
      </w:r>
      <w:r w:rsidRPr="00B6063B">
        <w:rPr>
          <w:rFonts w:ascii="Times New Roman" w:eastAsia="Times New Roman" w:hAnsi="Times New Roman" w:cs="Times New Roman"/>
          <w:color w:val="000000" w:themeColor="text1"/>
          <w:sz w:val="24"/>
          <w:szCs w:val="24"/>
          <w:lang w:val="it-IT"/>
        </w:rPr>
        <w:t xml:space="preserve"> paraqet përqindje të larta gabimesh, me rreth 70% të studentëve që kanë hasur vështirësi në të dy kategoritë gramatikore. Ky rezultat mbështet idenë se niveli më i ulët i ekspozimit ndaj gjuhës spanjolle ndikon drejtpërdrejt në pasigurinë morfologjike dhe sintaksore të studentëve. </w:t>
      </w:r>
    </w:p>
    <w:p w14:paraId="34DA010B"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it-IT"/>
        </w:rPr>
      </w:pPr>
    </w:p>
    <w:p w14:paraId="2A66D1F9" w14:textId="77E68D4A" w:rsidR="00061C6A" w:rsidRDefault="00061C6A" w:rsidP="00061C6A">
      <w:pPr>
        <w:pStyle w:val="NoSpacing"/>
        <w:spacing w:line="276" w:lineRule="auto"/>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Rezultatet e paraqitura në Tabelën </w:t>
      </w:r>
      <w:r w:rsidRPr="00920101">
        <w:rPr>
          <w:rFonts w:ascii="Times New Roman" w:hAnsi="Times New Roman" w:cs="Times New Roman"/>
          <w:color w:val="000000" w:themeColor="text1"/>
          <w:sz w:val="24"/>
          <w:szCs w:val="24"/>
          <w:lang w:val="it-IT"/>
        </w:rPr>
        <w:t>4.</w:t>
      </w:r>
      <w:r>
        <w:rPr>
          <w:rFonts w:ascii="Times New Roman" w:hAnsi="Times New Roman" w:cs="Times New Roman"/>
          <w:color w:val="000000" w:themeColor="text1"/>
          <w:sz w:val="24"/>
          <w:szCs w:val="24"/>
          <w:lang w:val="it-IT"/>
        </w:rPr>
        <w:t>7</w:t>
      </w:r>
      <w:r w:rsidRPr="00B6063B">
        <w:rPr>
          <w:rFonts w:ascii="Times New Roman" w:hAnsi="Times New Roman" w:cs="Times New Roman"/>
          <w:color w:val="000000" w:themeColor="text1"/>
          <w:sz w:val="24"/>
          <w:szCs w:val="24"/>
          <w:lang w:val="it-IT"/>
        </w:rPr>
        <w:t xml:space="preserve"> nxjerrin në pah problematika të theksuara në përdorimin korrekt të nyjës para emrave kohorë në gjuhën spanjolle. </w:t>
      </w:r>
    </w:p>
    <w:p w14:paraId="62C75780" w14:textId="1474C103" w:rsidR="005E334B" w:rsidRDefault="005E334B" w:rsidP="00061C6A">
      <w:pPr>
        <w:pStyle w:val="NoSpacing"/>
        <w:spacing w:line="276" w:lineRule="auto"/>
        <w:rPr>
          <w:rFonts w:ascii="Times New Roman" w:hAnsi="Times New Roman" w:cs="Times New Roman"/>
          <w:color w:val="000000" w:themeColor="text1"/>
          <w:sz w:val="24"/>
          <w:szCs w:val="24"/>
          <w:lang w:val="it-IT"/>
        </w:rPr>
      </w:pPr>
    </w:p>
    <w:p w14:paraId="66232C6B" w14:textId="77777777" w:rsidR="006231E8" w:rsidRPr="002134C6" w:rsidRDefault="006231E8">
      <w:pPr>
        <w:spacing w:after="160" w:line="278" w:lineRule="auto"/>
        <w:rPr>
          <w:rFonts w:ascii="Times New Roman" w:eastAsia="Times New Roman" w:hAnsi="Times New Roman" w:cs="Times New Roman"/>
          <w:b/>
          <w:bCs/>
          <w:color w:val="000000" w:themeColor="text1"/>
          <w:sz w:val="20"/>
          <w:szCs w:val="24"/>
          <w:lang w:val="it-IT" w:eastAsia="en-GB"/>
        </w:rPr>
      </w:pPr>
      <w:r w:rsidRPr="002134C6">
        <w:rPr>
          <w:rFonts w:ascii="Times New Roman" w:eastAsia="Times New Roman" w:hAnsi="Times New Roman" w:cs="Times New Roman"/>
          <w:b/>
          <w:bCs/>
          <w:color w:val="000000" w:themeColor="text1"/>
          <w:sz w:val="20"/>
          <w:szCs w:val="24"/>
          <w:lang w:val="it-IT" w:eastAsia="en-GB"/>
        </w:rPr>
        <w:br w:type="page"/>
      </w:r>
    </w:p>
    <w:p w14:paraId="0D69F4C1" w14:textId="3C92C883" w:rsidR="00061C6A" w:rsidRDefault="00061C6A" w:rsidP="00061C6A">
      <w:pPr>
        <w:spacing w:after="0"/>
        <w:jc w:val="center"/>
        <w:rPr>
          <w:rFonts w:ascii="Times New Roman" w:eastAsia="Times New Roman" w:hAnsi="Times New Roman" w:cs="Times New Roman"/>
          <w:b/>
          <w:bCs/>
          <w:i/>
          <w:iCs/>
          <w:color w:val="000000" w:themeColor="text1"/>
          <w:sz w:val="20"/>
          <w:szCs w:val="24"/>
          <w:lang w:val="es-ES" w:eastAsia="en-GB"/>
        </w:rPr>
      </w:pPr>
      <w:r>
        <w:rPr>
          <w:rFonts w:ascii="Times New Roman" w:eastAsia="Times New Roman" w:hAnsi="Times New Roman" w:cs="Times New Roman"/>
          <w:b/>
          <w:bCs/>
          <w:color w:val="000000" w:themeColor="text1"/>
          <w:sz w:val="20"/>
          <w:szCs w:val="24"/>
          <w:lang w:val="es-ES" w:eastAsia="en-GB"/>
        </w:rPr>
        <w:lastRenderedPageBreak/>
        <w:t xml:space="preserve">Tabela 4.7 </w:t>
      </w:r>
      <w:r w:rsidRPr="00BD44D3">
        <w:rPr>
          <w:rFonts w:ascii="Times New Roman" w:eastAsia="Times New Roman" w:hAnsi="Times New Roman" w:cs="Times New Roman"/>
          <w:b/>
          <w:bCs/>
          <w:color w:val="000000" w:themeColor="text1"/>
          <w:sz w:val="20"/>
          <w:szCs w:val="24"/>
          <w:lang w:val="es-ES" w:eastAsia="en-GB"/>
        </w:rPr>
        <w:t>Rezultate të detajuara sipas Programit të Studimit Bachelor dhe Master</w:t>
      </w:r>
      <w:r w:rsidRPr="00BD44D3">
        <w:rPr>
          <w:rFonts w:ascii="Times New Roman" w:eastAsia="Times New Roman" w:hAnsi="Times New Roman" w:cs="Times New Roman"/>
          <w:color w:val="000000" w:themeColor="text1"/>
          <w:sz w:val="20"/>
          <w:szCs w:val="24"/>
          <w:lang w:val="es-ES" w:eastAsia="en-GB"/>
        </w:rPr>
        <w:br/>
      </w:r>
      <w:r w:rsidR="00571ACB">
        <w:rPr>
          <w:rFonts w:ascii="Times New Roman" w:eastAsia="Times New Roman" w:hAnsi="Times New Roman" w:cs="Times New Roman"/>
          <w:b/>
          <w:bCs/>
          <w:i/>
          <w:iCs/>
          <w:color w:val="000000" w:themeColor="text1"/>
          <w:sz w:val="20"/>
          <w:szCs w:val="24"/>
          <w:lang w:val="es-ES" w:eastAsia="en-GB"/>
        </w:rPr>
        <w:t xml:space="preserve"> </w:t>
      </w:r>
      <w:r w:rsidRPr="00BD44D3">
        <w:rPr>
          <w:rFonts w:ascii="Times New Roman" w:eastAsia="Times New Roman" w:hAnsi="Times New Roman" w:cs="Times New Roman"/>
          <w:b/>
          <w:bCs/>
          <w:i/>
          <w:iCs/>
          <w:color w:val="000000" w:themeColor="text1"/>
          <w:sz w:val="20"/>
          <w:szCs w:val="24"/>
          <w:lang w:val="es-ES" w:eastAsia="en-GB"/>
        </w:rPr>
        <w:t>Mungesa e nyjës së</w:t>
      </w:r>
      <w:r w:rsidRPr="00BD44D3">
        <w:rPr>
          <w:rFonts w:ascii="Times New Roman" w:eastAsia="Times New Roman" w:hAnsi="Times New Roman" w:cs="Times New Roman"/>
          <w:b/>
          <w:bCs/>
          <w:i/>
          <w:iCs/>
          <w:color w:val="000000" w:themeColor="text1"/>
          <w:sz w:val="20"/>
          <w:szCs w:val="24"/>
          <w:lang w:val="es-ES_tradnl" w:eastAsia="en-GB"/>
        </w:rPr>
        <w:t xml:space="preserve"> </w:t>
      </w:r>
      <w:r w:rsidRPr="00BD44D3">
        <w:rPr>
          <w:rFonts w:ascii="Times New Roman" w:eastAsia="Times New Roman" w:hAnsi="Times New Roman" w:cs="Times New Roman"/>
          <w:b/>
          <w:bCs/>
          <w:i/>
          <w:iCs/>
          <w:color w:val="000000" w:themeColor="text1"/>
          <w:sz w:val="20"/>
          <w:szCs w:val="24"/>
          <w:lang w:val="es-ES" w:eastAsia="en-GB"/>
        </w:rPr>
        <w:t>caktuar</w:t>
      </w:r>
      <w:r>
        <w:rPr>
          <w:rFonts w:ascii="Times New Roman" w:eastAsia="Times New Roman" w:hAnsi="Times New Roman" w:cs="Times New Roman"/>
          <w:b/>
          <w:bCs/>
          <w:i/>
          <w:iCs/>
          <w:color w:val="000000" w:themeColor="text1"/>
          <w:sz w:val="20"/>
          <w:szCs w:val="24"/>
          <w:lang w:val="es-ES" w:eastAsia="en-GB"/>
        </w:rPr>
        <w:t xml:space="preserve"> </w:t>
      </w:r>
      <w:r w:rsidRPr="00BD44D3">
        <w:rPr>
          <w:rFonts w:ascii="Times New Roman" w:eastAsia="Times New Roman" w:hAnsi="Times New Roman" w:cs="Times New Roman"/>
          <w:b/>
          <w:bCs/>
          <w:i/>
          <w:iCs/>
          <w:color w:val="000000" w:themeColor="text1"/>
          <w:sz w:val="20"/>
          <w:szCs w:val="24"/>
          <w:lang w:val="es-ES" w:eastAsia="en-GB"/>
        </w:rPr>
        <w:t>el — omisión del artículo</w:t>
      </w:r>
    </w:p>
    <w:p w14:paraId="34DF4E61" w14:textId="77777777" w:rsidR="00061C6A" w:rsidRPr="00BD44D3" w:rsidRDefault="00061C6A" w:rsidP="00061C6A">
      <w:pPr>
        <w:spacing w:after="0"/>
        <w:jc w:val="center"/>
        <w:rPr>
          <w:rFonts w:ascii="Times New Roman" w:eastAsia="Times New Roman" w:hAnsi="Times New Roman" w:cs="Times New Roman"/>
          <w:color w:val="000000" w:themeColor="text1"/>
          <w:sz w:val="20"/>
          <w:szCs w:val="24"/>
          <w:lang w:val="es-ES" w:eastAsia="en-GB"/>
        </w:rPr>
      </w:pPr>
    </w:p>
    <w:p w14:paraId="75CEB6E7" w14:textId="77777777" w:rsidR="00061C6A" w:rsidRPr="00B6063B" w:rsidRDefault="00061C6A" w:rsidP="00061C6A">
      <w:pPr>
        <w:pStyle w:val="NoSpacing"/>
        <w:spacing w:line="276" w:lineRule="auto"/>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1637700F" wp14:editId="271A19DD">
            <wp:extent cx="5941270" cy="1819275"/>
            <wp:effectExtent l="0" t="0" r="2540" b="0"/>
            <wp:docPr id="18"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10;&#10;Description automatically generated"/>
                    <pic:cNvPicPr/>
                  </pic:nvPicPr>
                  <pic:blipFill rotWithShape="1">
                    <a:blip r:embed="rId50"/>
                    <a:srcRect l="1" t="9750" r="3984" b="13272"/>
                    <a:stretch/>
                  </pic:blipFill>
                  <pic:spPr bwMode="auto">
                    <a:xfrm>
                      <a:off x="0" y="0"/>
                      <a:ext cx="5976739" cy="1830136"/>
                    </a:xfrm>
                    <a:prstGeom prst="rect">
                      <a:avLst/>
                    </a:prstGeom>
                    <a:ln>
                      <a:noFill/>
                    </a:ln>
                    <a:extLst>
                      <a:ext uri="{53640926-AAD7-44D8-BBD7-CCE9431645EC}">
                        <a14:shadowObscured xmlns:a14="http://schemas.microsoft.com/office/drawing/2010/main"/>
                      </a:ext>
                    </a:extLst>
                  </pic:spPr>
                </pic:pic>
              </a:graphicData>
            </a:graphic>
          </wp:inline>
        </w:drawing>
      </w:r>
    </w:p>
    <w:p w14:paraId="164BA9B1" w14:textId="77777777" w:rsidR="00061C6A" w:rsidRPr="00B6063B" w:rsidRDefault="00061C6A" w:rsidP="00061C6A">
      <w:pPr>
        <w:pStyle w:val="NoSpacing"/>
        <w:spacing w:line="276" w:lineRule="auto"/>
        <w:rPr>
          <w:rFonts w:ascii="Times New Roman" w:hAnsi="Times New Roman" w:cs="Times New Roman"/>
          <w:color w:val="000000" w:themeColor="text1"/>
          <w:sz w:val="24"/>
          <w:szCs w:val="24"/>
        </w:rPr>
      </w:pPr>
      <w:r w:rsidRPr="00B6063B">
        <w:rPr>
          <w:rFonts w:ascii="Times New Roman" w:hAnsi="Times New Roman" w:cs="Times New Roman"/>
          <w:color w:val="000000" w:themeColor="text1"/>
          <w:sz w:val="24"/>
          <w:szCs w:val="24"/>
        </w:rPr>
        <w:br/>
      </w:r>
    </w:p>
    <w:p w14:paraId="6FB9A2D2" w14:textId="77777777" w:rsidR="00061C6A" w:rsidRPr="00BE1944"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E1944">
        <w:rPr>
          <w:rFonts w:ascii="Times New Roman" w:hAnsi="Times New Roman" w:cs="Times New Roman"/>
          <w:color w:val="000000" w:themeColor="text1"/>
          <w:sz w:val="24"/>
          <w:szCs w:val="24"/>
        </w:rPr>
        <w:t>Sikundër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theksuam</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lart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fjalinë</w:t>
      </w:r>
      <w:proofErr w:type="spellEnd"/>
      <w:r w:rsidRPr="00BE1944">
        <w:rPr>
          <w:rFonts w:ascii="Times New Roman" w:hAnsi="Times New Roman" w:cs="Times New Roman"/>
          <w:color w:val="000000" w:themeColor="text1"/>
          <w:sz w:val="24"/>
          <w:szCs w:val="24"/>
        </w:rPr>
        <w:t xml:space="preserve"> </w:t>
      </w:r>
      <w:r w:rsidRPr="00BE1944">
        <w:rPr>
          <w:rFonts w:ascii="Times New Roman" w:hAnsi="Times New Roman" w:cs="Times New Roman"/>
          <w:i/>
          <w:color w:val="000000" w:themeColor="text1"/>
          <w:sz w:val="24"/>
          <w:szCs w:val="24"/>
        </w:rPr>
        <w:t xml:space="preserve">“Nuestro </w:t>
      </w:r>
      <w:proofErr w:type="spellStart"/>
      <w:r w:rsidRPr="00BE1944">
        <w:rPr>
          <w:rFonts w:ascii="Times New Roman" w:hAnsi="Times New Roman" w:cs="Times New Roman"/>
          <w:i/>
          <w:color w:val="000000" w:themeColor="text1"/>
          <w:sz w:val="24"/>
          <w:szCs w:val="24"/>
        </w:rPr>
        <w:t>aniversario</w:t>
      </w:r>
      <w:proofErr w:type="spellEnd"/>
      <w:r w:rsidRPr="00BE1944">
        <w:rPr>
          <w:rFonts w:ascii="Times New Roman" w:hAnsi="Times New Roman" w:cs="Times New Roman"/>
          <w:i/>
          <w:color w:val="000000" w:themeColor="text1"/>
          <w:sz w:val="24"/>
          <w:szCs w:val="24"/>
        </w:rPr>
        <w:t xml:space="preserve"> es </w:t>
      </w:r>
      <w:proofErr w:type="spellStart"/>
      <w:r w:rsidRPr="00BE1944">
        <w:rPr>
          <w:rFonts w:ascii="Times New Roman" w:hAnsi="Times New Roman" w:cs="Times New Roman"/>
          <w:i/>
          <w:color w:val="000000" w:themeColor="text1"/>
          <w:sz w:val="24"/>
          <w:szCs w:val="24"/>
        </w:rPr>
        <w:t>en</w:t>
      </w:r>
      <w:proofErr w:type="spellEnd"/>
      <w:r w:rsidRPr="00BE1944">
        <w:rPr>
          <w:rFonts w:ascii="Times New Roman" w:hAnsi="Times New Roman" w:cs="Times New Roman"/>
          <w:i/>
          <w:color w:val="000000" w:themeColor="text1"/>
          <w:sz w:val="24"/>
          <w:szCs w:val="24"/>
        </w:rPr>
        <w:t xml:space="preserve"> </w:t>
      </w:r>
      <w:proofErr w:type="spellStart"/>
      <w:r w:rsidRPr="00BE1944">
        <w:rPr>
          <w:rFonts w:ascii="Times New Roman" w:hAnsi="Times New Roman" w:cs="Times New Roman"/>
          <w:b/>
          <w:bCs/>
          <w:i/>
          <w:color w:val="000000" w:themeColor="text1"/>
          <w:sz w:val="24"/>
          <w:szCs w:val="24"/>
        </w:rPr>
        <w:t>el</w:t>
      </w:r>
      <w:proofErr w:type="spellEnd"/>
      <w:r w:rsidRPr="00BE1944">
        <w:rPr>
          <w:rFonts w:ascii="Times New Roman" w:hAnsi="Times New Roman" w:cs="Times New Roman"/>
          <w:i/>
          <w:color w:val="000000" w:themeColor="text1"/>
          <w:sz w:val="24"/>
          <w:szCs w:val="24"/>
        </w:rPr>
        <w:t xml:space="preserve"> </w:t>
      </w:r>
      <w:proofErr w:type="spellStart"/>
      <w:r w:rsidRPr="00BE1944">
        <w:rPr>
          <w:rFonts w:ascii="Times New Roman" w:hAnsi="Times New Roman" w:cs="Times New Roman"/>
          <w:i/>
          <w:color w:val="000000" w:themeColor="text1"/>
          <w:sz w:val="24"/>
          <w:szCs w:val="24"/>
        </w:rPr>
        <w:t>octubre</w:t>
      </w:r>
      <w:proofErr w:type="spellEnd"/>
      <w:r w:rsidRPr="00BE1944">
        <w:rPr>
          <w:rFonts w:ascii="Times New Roman" w:hAnsi="Times New Roman" w:cs="Times New Roman"/>
          <w:i/>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shumica</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studentëve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përdorur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gabimisht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nyjën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b/>
          <w:bCs/>
          <w:i/>
          <w:iCs/>
          <w:color w:val="000000" w:themeColor="text1"/>
          <w:sz w:val="24"/>
          <w:szCs w:val="24"/>
        </w:rPr>
        <w:t>el</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përpara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emrit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muajit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ndërkohë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që</w:t>
      </w:r>
      <w:proofErr w:type="spellEnd"/>
      <w:r w:rsidRPr="00BE1944">
        <w:rPr>
          <w:rFonts w:ascii="Times New Roman" w:hAnsi="Times New Roman" w:cs="Times New Roman"/>
          <w:color w:val="000000" w:themeColor="text1"/>
          <w:sz w:val="24"/>
          <w:szCs w:val="24"/>
        </w:rPr>
        <w:t xml:space="preserve"> forma e </w:t>
      </w:r>
      <w:proofErr w:type="spellStart"/>
      <w:r w:rsidRPr="00BE1944">
        <w:rPr>
          <w:rFonts w:ascii="Times New Roman" w:hAnsi="Times New Roman" w:cs="Times New Roman"/>
          <w:color w:val="000000" w:themeColor="text1"/>
          <w:sz w:val="24"/>
          <w:szCs w:val="24"/>
        </w:rPr>
        <w:t>saktë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spanjisht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është</w:t>
      </w:r>
      <w:proofErr w:type="spellEnd"/>
      <w:r w:rsidRPr="00BE1944">
        <w:rPr>
          <w:rFonts w:ascii="Times New Roman" w:hAnsi="Times New Roman" w:cs="Times New Roman"/>
          <w:color w:val="000000" w:themeColor="text1"/>
          <w:sz w:val="24"/>
          <w:szCs w:val="24"/>
        </w:rPr>
        <w:t xml:space="preserve"> </w:t>
      </w:r>
      <w:r w:rsidRPr="00BE1944">
        <w:rPr>
          <w:rFonts w:ascii="Times New Roman" w:hAnsi="Times New Roman" w:cs="Times New Roman"/>
          <w:i/>
          <w:iCs/>
          <w:color w:val="000000" w:themeColor="text1"/>
          <w:sz w:val="24"/>
          <w:szCs w:val="24"/>
        </w:rPr>
        <w:t>“</w:t>
      </w:r>
      <w:proofErr w:type="spellStart"/>
      <w:r w:rsidRPr="00BE1944">
        <w:rPr>
          <w:rFonts w:ascii="Times New Roman" w:hAnsi="Times New Roman" w:cs="Times New Roman"/>
          <w:i/>
          <w:iCs/>
          <w:color w:val="000000" w:themeColor="text1"/>
          <w:sz w:val="24"/>
          <w:szCs w:val="24"/>
        </w:rPr>
        <w:t>en</w:t>
      </w:r>
      <w:proofErr w:type="spellEnd"/>
      <w:r w:rsidRPr="00BE1944">
        <w:rPr>
          <w:rFonts w:ascii="Times New Roman" w:hAnsi="Times New Roman" w:cs="Times New Roman"/>
          <w:i/>
          <w:iCs/>
          <w:color w:val="000000" w:themeColor="text1"/>
          <w:sz w:val="24"/>
          <w:szCs w:val="24"/>
        </w:rPr>
        <w:t xml:space="preserve"> </w:t>
      </w:r>
      <w:proofErr w:type="spellStart"/>
      <w:r w:rsidRPr="00BE1944">
        <w:rPr>
          <w:rFonts w:ascii="Times New Roman" w:hAnsi="Times New Roman" w:cs="Times New Roman"/>
          <w:i/>
          <w:iCs/>
          <w:color w:val="000000" w:themeColor="text1"/>
          <w:sz w:val="24"/>
          <w:szCs w:val="24"/>
        </w:rPr>
        <w:t>octubre</w:t>
      </w:r>
      <w:proofErr w:type="spellEnd"/>
      <w:r w:rsidRPr="00BE1944">
        <w:rPr>
          <w:rFonts w:ascii="Times New Roman" w:hAnsi="Times New Roman" w:cs="Times New Roman"/>
          <w:i/>
          <w:iCs/>
          <w:color w:val="000000" w:themeColor="text1"/>
          <w:sz w:val="24"/>
          <w:szCs w:val="24"/>
        </w:rPr>
        <w:t>”.</w:t>
      </w:r>
      <w:r w:rsidRPr="00BE1944">
        <w:rPr>
          <w:rFonts w:ascii="Times New Roman" w:hAnsi="Times New Roman" w:cs="Times New Roman"/>
          <w:color w:val="000000" w:themeColor="text1"/>
          <w:sz w:val="24"/>
          <w:szCs w:val="24"/>
        </w:rPr>
        <w:t xml:space="preserve"> </w:t>
      </w:r>
    </w:p>
    <w:p w14:paraId="3FA842FB" w14:textId="40E1A97D" w:rsidR="00061C6A" w:rsidRPr="00BE1944"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E1944">
        <w:rPr>
          <w:rFonts w:ascii="Times New Roman" w:hAnsi="Times New Roman" w:cs="Times New Roman"/>
          <w:color w:val="000000" w:themeColor="text1"/>
          <w:sz w:val="24"/>
          <w:szCs w:val="24"/>
        </w:rPr>
        <w:t>Kjo</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vështirësi</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lidhet</w:t>
      </w:r>
      <w:proofErr w:type="spellEnd"/>
      <w:r w:rsidRPr="00BE1944">
        <w:rPr>
          <w:rFonts w:ascii="Times New Roman" w:hAnsi="Times New Roman" w:cs="Times New Roman"/>
          <w:color w:val="000000" w:themeColor="text1"/>
          <w:sz w:val="24"/>
          <w:szCs w:val="24"/>
        </w:rPr>
        <w:t xml:space="preserve"> me </w:t>
      </w:r>
      <w:proofErr w:type="spellStart"/>
      <w:r w:rsidRPr="00BE1944">
        <w:rPr>
          <w:rFonts w:ascii="Times New Roman" w:hAnsi="Times New Roman" w:cs="Times New Roman"/>
          <w:color w:val="000000" w:themeColor="text1"/>
          <w:sz w:val="24"/>
          <w:szCs w:val="24"/>
        </w:rPr>
        <w:t>përdorimin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sintaksor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nyjës</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shprehjet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kohore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dhe</w:t>
      </w:r>
      <w:proofErr w:type="spellEnd"/>
      <w:r w:rsidRPr="00BE1944">
        <w:rPr>
          <w:rFonts w:ascii="Times New Roman" w:hAnsi="Times New Roman" w:cs="Times New Roman"/>
          <w:color w:val="000000" w:themeColor="text1"/>
          <w:sz w:val="24"/>
          <w:szCs w:val="24"/>
        </w:rPr>
        <w:t xml:space="preserve"> me </w:t>
      </w:r>
      <w:proofErr w:type="spellStart"/>
      <w:r w:rsidRPr="00BE1944">
        <w:rPr>
          <w:rFonts w:ascii="Times New Roman" w:hAnsi="Times New Roman" w:cs="Times New Roman"/>
          <w:color w:val="000000" w:themeColor="text1"/>
          <w:sz w:val="24"/>
          <w:szCs w:val="24"/>
        </w:rPr>
        <w:t>transferimin</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strukturave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nga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gjuha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amtare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gjuhën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spanjolle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këtë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aspekt</w:t>
      </w:r>
      <w:proofErr w:type="spellEnd"/>
      <w:r w:rsidRPr="00BE1944">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RAE</w:t>
      </w:r>
      <w:r w:rsidRPr="00BE1944">
        <w:rPr>
          <w:rFonts w:ascii="Times New Roman" w:hAnsi="Times New Roman" w:cs="Times New Roman"/>
          <w:color w:val="000000" w:themeColor="text1"/>
          <w:sz w:val="24"/>
          <w:szCs w:val="24"/>
        </w:rPr>
        <w:t xml:space="preserve">, 2013, f. 468) </w:t>
      </w:r>
      <w:proofErr w:type="spellStart"/>
      <w:r w:rsidRPr="00BE1944">
        <w:rPr>
          <w:rFonts w:ascii="Times New Roman" w:hAnsi="Times New Roman" w:cs="Times New Roman"/>
          <w:color w:val="000000" w:themeColor="text1"/>
          <w:sz w:val="24"/>
          <w:szCs w:val="24"/>
        </w:rPr>
        <w:t>thekson</w:t>
      </w:r>
      <w:proofErr w:type="spellEnd"/>
      <w:r w:rsidRPr="00BE1944">
        <w:rPr>
          <w:rFonts w:ascii="Times New Roman" w:hAnsi="Times New Roman" w:cs="Times New Roman"/>
          <w:color w:val="000000" w:themeColor="text1"/>
          <w:sz w:val="24"/>
          <w:szCs w:val="24"/>
        </w:rPr>
        <w:t xml:space="preserve"> se: </w:t>
      </w:r>
      <w:proofErr w:type="spellStart"/>
      <w:r w:rsidRPr="00BE1944">
        <w:rPr>
          <w:rFonts w:ascii="Times New Roman" w:hAnsi="Times New Roman" w:cs="Times New Roman"/>
          <w:color w:val="000000" w:themeColor="text1"/>
          <w:sz w:val="24"/>
          <w:szCs w:val="24"/>
        </w:rPr>
        <w:t>Emrat</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muajve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këtë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aspekt</w:t>
      </w:r>
      <w:proofErr w:type="spellEnd"/>
      <w:r w:rsidRPr="00BE1944">
        <w:rPr>
          <w:rFonts w:ascii="Times New Roman" w:hAnsi="Times New Roman" w:cs="Times New Roman"/>
          <w:color w:val="000000" w:themeColor="text1"/>
          <w:sz w:val="24"/>
          <w:szCs w:val="24"/>
        </w:rPr>
        <w:t xml:space="preserve">, u </w:t>
      </w:r>
      <w:proofErr w:type="spellStart"/>
      <w:r w:rsidRPr="00BE1944">
        <w:rPr>
          <w:rFonts w:ascii="Times New Roman" w:hAnsi="Times New Roman" w:cs="Times New Roman"/>
          <w:color w:val="000000" w:themeColor="text1"/>
          <w:sz w:val="24"/>
          <w:szCs w:val="24"/>
        </w:rPr>
        <w:t>ngjajnë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emrave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përveçëm</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domethënë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zakonisht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nuk</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marrin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nyjë</w:t>
      </w:r>
      <w:proofErr w:type="spellEnd"/>
      <w:r w:rsidRPr="00BE1944">
        <w:rPr>
          <w:rFonts w:ascii="Times New Roman" w:hAnsi="Times New Roman" w:cs="Times New Roman"/>
          <w:color w:val="000000" w:themeColor="text1"/>
          <w:sz w:val="24"/>
          <w:szCs w:val="24"/>
        </w:rPr>
        <w:t xml:space="preserve">. Ky </w:t>
      </w:r>
      <w:proofErr w:type="spellStart"/>
      <w:r w:rsidRPr="00BE1944">
        <w:rPr>
          <w:rFonts w:ascii="Times New Roman" w:hAnsi="Times New Roman" w:cs="Times New Roman"/>
          <w:color w:val="000000" w:themeColor="text1"/>
          <w:sz w:val="24"/>
          <w:szCs w:val="24"/>
        </w:rPr>
        <w:t>përcaktim</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shpjegon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drejtpërdrejt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pse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struktura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i/>
          <w:color w:val="000000" w:themeColor="text1"/>
          <w:sz w:val="24"/>
          <w:szCs w:val="24"/>
        </w:rPr>
        <w:t>en</w:t>
      </w:r>
      <w:proofErr w:type="spellEnd"/>
      <w:r w:rsidRPr="00BE1944">
        <w:rPr>
          <w:rFonts w:ascii="Times New Roman" w:hAnsi="Times New Roman" w:cs="Times New Roman"/>
          <w:i/>
          <w:color w:val="000000" w:themeColor="text1"/>
          <w:sz w:val="24"/>
          <w:szCs w:val="24"/>
        </w:rPr>
        <w:t xml:space="preserve"> </w:t>
      </w:r>
      <w:proofErr w:type="spellStart"/>
      <w:r w:rsidRPr="00BE1944">
        <w:rPr>
          <w:rFonts w:ascii="Times New Roman" w:hAnsi="Times New Roman" w:cs="Times New Roman"/>
          <w:i/>
          <w:color w:val="000000" w:themeColor="text1"/>
          <w:sz w:val="24"/>
          <w:szCs w:val="24"/>
        </w:rPr>
        <w:t>el</w:t>
      </w:r>
      <w:proofErr w:type="spellEnd"/>
      <w:r w:rsidRPr="00BE1944">
        <w:rPr>
          <w:rFonts w:ascii="Times New Roman" w:hAnsi="Times New Roman" w:cs="Times New Roman"/>
          <w:i/>
          <w:color w:val="000000" w:themeColor="text1"/>
          <w:sz w:val="24"/>
          <w:szCs w:val="24"/>
        </w:rPr>
        <w:t xml:space="preserve"> </w:t>
      </w:r>
      <w:proofErr w:type="spellStart"/>
      <w:r w:rsidRPr="00BE1944">
        <w:rPr>
          <w:rFonts w:ascii="Times New Roman" w:hAnsi="Times New Roman" w:cs="Times New Roman"/>
          <w:i/>
          <w:color w:val="000000" w:themeColor="text1"/>
          <w:sz w:val="24"/>
          <w:szCs w:val="24"/>
        </w:rPr>
        <w:t>octubre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konsiderohet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jashtë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standartit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gjuhës</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spanjolle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dhe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pse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studentët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priren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përdorin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gabimisht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nyjën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emrat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kohorë</w:t>
      </w:r>
      <w:proofErr w:type="spellEnd"/>
      <w:r w:rsidRPr="00BE1944">
        <w:rPr>
          <w:rFonts w:ascii="Times New Roman" w:hAnsi="Times New Roman" w:cs="Times New Roman"/>
          <w:color w:val="000000" w:themeColor="text1"/>
          <w:sz w:val="24"/>
          <w:szCs w:val="24"/>
        </w:rPr>
        <w:t>.</w:t>
      </w:r>
    </w:p>
    <w:p w14:paraId="351E7837" w14:textId="77777777" w:rsidR="00061C6A" w:rsidRPr="00BE1944" w:rsidRDefault="00061C6A" w:rsidP="00061C6A">
      <w:pPr>
        <w:pStyle w:val="NoSpacing"/>
        <w:spacing w:line="276" w:lineRule="auto"/>
        <w:jc w:val="both"/>
        <w:rPr>
          <w:rFonts w:ascii="Times New Roman" w:hAnsi="Times New Roman" w:cs="Times New Roman"/>
          <w:color w:val="000000" w:themeColor="text1"/>
          <w:sz w:val="24"/>
          <w:szCs w:val="24"/>
        </w:rPr>
      </w:pPr>
    </w:p>
    <w:p w14:paraId="6CF6B86F" w14:textId="4BE1FB11" w:rsidR="00061C6A" w:rsidRPr="00BE1944"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grupin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b/>
          <w:color w:val="000000" w:themeColor="text1"/>
          <w:sz w:val="24"/>
          <w:szCs w:val="24"/>
        </w:rPr>
        <w:t>Gjuhë</w:t>
      </w:r>
      <w:proofErr w:type="spellEnd"/>
      <w:r w:rsidRPr="00BE1944">
        <w:rPr>
          <w:rFonts w:ascii="Times New Roman" w:hAnsi="Times New Roman" w:cs="Times New Roman"/>
          <w:b/>
          <w:color w:val="000000" w:themeColor="text1"/>
          <w:sz w:val="24"/>
          <w:szCs w:val="24"/>
        </w:rPr>
        <w:t xml:space="preserve"> D Bachelor</w:t>
      </w:r>
      <w:r w:rsidRPr="00BE1944">
        <w:rPr>
          <w:rFonts w:ascii="Times New Roman" w:hAnsi="Times New Roman" w:cs="Times New Roman"/>
          <w:color w:val="000000" w:themeColor="text1"/>
          <w:sz w:val="24"/>
          <w:szCs w:val="24"/>
        </w:rPr>
        <w:t xml:space="preserve">, </w:t>
      </w:r>
      <w:proofErr w:type="spellStart"/>
      <w:r w:rsidR="005E334B" w:rsidRPr="005E334B">
        <w:rPr>
          <w:rFonts w:ascii="Times New Roman" w:hAnsi="Times New Roman" w:cs="Times New Roman"/>
          <w:color w:val="000000" w:themeColor="text1"/>
          <w:sz w:val="24"/>
          <w:szCs w:val="24"/>
        </w:rPr>
        <w:t>rezultatet</w:t>
      </w:r>
      <w:proofErr w:type="spellEnd"/>
      <w:r w:rsidR="005E334B" w:rsidRPr="005E334B">
        <w:rPr>
          <w:rFonts w:ascii="Times New Roman" w:hAnsi="Times New Roman" w:cs="Times New Roman"/>
          <w:color w:val="000000" w:themeColor="text1"/>
          <w:sz w:val="24"/>
          <w:szCs w:val="24"/>
        </w:rPr>
        <w:t xml:space="preserve"> </w:t>
      </w:r>
      <w:proofErr w:type="spellStart"/>
      <w:r w:rsidR="005E334B" w:rsidRPr="005E334B">
        <w:rPr>
          <w:rFonts w:ascii="Times New Roman" w:hAnsi="Times New Roman" w:cs="Times New Roman"/>
          <w:color w:val="000000" w:themeColor="text1"/>
          <w:sz w:val="24"/>
          <w:szCs w:val="24"/>
        </w:rPr>
        <w:t>paraqesin</w:t>
      </w:r>
      <w:proofErr w:type="spellEnd"/>
      <w:r w:rsidR="005E334B" w:rsidRPr="005E334B">
        <w:rPr>
          <w:rFonts w:ascii="Times New Roman" w:hAnsi="Times New Roman" w:cs="Times New Roman"/>
          <w:color w:val="000000" w:themeColor="text1"/>
          <w:sz w:val="24"/>
          <w:szCs w:val="24"/>
        </w:rPr>
        <w:t xml:space="preserve"> </w:t>
      </w:r>
      <w:proofErr w:type="spellStart"/>
      <w:r w:rsidR="005E334B" w:rsidRPr="005E334B">
        <w:rPr>
          <w:rFonts w:ascii="Times New Roman" w:hAnsi="Times New Roman" w:cs="Times New Roman"/>
          <w:color w:val="000000" w:themeColor="text1"/>
          <w:sz w:val="24"/>
          <w:szCs w:val="24"/>
        </w:rPr>
        <w:t>përqindjen</w:t>
      </w:r>
      <w:proofErr w:type="spellEnd"/>
      <w:r w:rsidR="005E334B" w:rsidRPr="005E334B">
        <w:rPr>
          <w:rFonts w:ascii="Times New Roman" w:hAnsi="Times New Roman" w:cs="Times New Roman"/>
          <w:color w:val="000000" w:themeColor="text1"/>
          <w:sz w:val="24"/>
          <w:szCs w:val="24"/>
        </w:rPr>
        <w:t xml:space="preserve"> </w:t>
      </w:r>
      <w:proofErr w:type="spellStart"/>
      <w:r w:rsidR="005E334B" w:rsidRPr="005E334B">
        <w:rPr>
          <w:rFonts w:ascii="Times New Roman" w:hAnsi="Times New Roman" w:cs="Times New Roman"/>
          <w:color w:val="000000" w:themeColor="text1"/>
          <w:sz w:val="24"/>
          <w:szCs w:val="24"/>
        </w:rPr>
        <w:t>më</w:t>
      </w:r>
      <w:proofErr w:type="spellEnd"/>
      <w:r w:rsidR="005E334B" w:rsidRPr="005E334B">
        <w:rPr>
          <w:rFonts w:ascii="Times New Roman" w:hAnsi="Times New Roman" w:cs="Times New Roman"/>
          <w:color w:val="000000" w:themeColor="text1"/>
          <w:sz w:val="24"/>
          <w:szCs w:val="24"/>
        </w:rPr>
        <w:t xml:space="preserve"> </w:t>
      </w:r>
      <w:proofErr w:type="spellStart"/>
      <w:r w:rsidR="005E334B" w:rsidRPr="005E334B">
        <w:rPr>
          <w:rFonts w:ascii="Times New Roman" w:hAnsi="Times New Roman" w:cs="Times New Roman"/>
          <w:color w:val="000000" w:themeColor="text1"/>
          <w:sz w:val="24"/>
          <w:szCs w:val="24"/>
        </w:rPr>
        <w:t>të</w:t>
      </w:r>
      <w:proofErr w:type="spellEnd"/>
      <w:r w:rsidR="005E334B" w:rsidRPr="005E334B">
        <w:rPr>
          <w:rFonts w:ascii="Times New Roman" w:hAnsi="Times New Roman" w:cs="Times New Roman"/>
          <w:color w:val="000000" w:themeColor="text1"/>
          <w:sz w:val="24"/>
          <w:szCs w:val="24"/>
        </w:rPr>
        <w:t xml:space="preserve"> </w:t>
      </w:r>
      <w:proofErr w:type="spellStart"/>
      <w:r w:rsidR="005E334B" w:rsidRPr="005E334B">
        <w:rPr>
          <w:rFonts w:ascii="Times New Roman" w:hAnsi="Times New Roman" w:cs="Times New Roman"/>
          <w:color w:val="000000" w:themeColor="text1"/>
          <w:sz w:val="24"/>
          <w:szCs w:val="24"/>
        </w:rPr>
        <w:t>madhe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gjithë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kampionin</w:t>
      </w:r>
      <w:proofErr w:type="spellEnd"/>
      <w:r w:rsidRPr="00BE1944">
        <w:rPr>
          <w:rFonts w:ascii="Times New Roman" w:hAnsi="Times New Roman" w:cs="Times New Roman"/>
          <w:color w:val="000000" w:themeColor="text1"/>
          <w:sz w:val="24"/>
          <w:szCs w:val="24"/>
        </w:rPr>
        <w:t xml:space="preserve">. Nga 27 </w:t>
      </w:r>
      <w:proofErr w:type="spellStart"/>
      <w:r w:rsidRPr="00BE1944">
        <w:rPr>
          <w:rFonts w:ascii="Times New Roman" w:hAnsi="Times New Roman" w:cs="Times New Roman"/>
          <w:color w:val="000000" w:themeColor="text1"/>
          <w:sz w:val="24"/>
          <w:szCs w:val="24"/>
        </w:rPr>
        <w:t>studentë</w:t>
      </w:r>
      <w:proofErr w:type="spellEnd"/>
      <w:r w:rsidRPr="00BE1944">
        <w:rPr>
          <w:rFonts w:ascii="Times New Roman" w:hAnsi="Times New Roman" w:cs="Times New Roman"/>
          <w:color w:val="000000" w:themeColor="text1"/>
          <w:sz w:val="24"/>
          <w:szCs w:val="24"/>
        </w:rPr>
        <w:t xml:space="preserve">, 92.6%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përdorur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gabimisht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nyjën</w:t>
      </w:r>
      <w:proofErr w:type="spellEnd"/>
      <w:r w:rsidRPr="00BE1944">
        <w:rPr>
          <w:rFonts w:ascii="Times New Roman" w:hAnsi="Times New Roman" w:cs="Times New Roman"/>
          <w:color w:val="000000" w:themeColor="text1"/>
          <w:sz w:val="24"/>
          <w:szCs w:val="24"/>
        </w:rPr>
        <w:t xml:space="preserve"> para </w:t>
      </w:r>
      <w:proofErr w:type="spellStart"/>
      <w:r w:rsidRPr="00BE1944">
        <w:rPr>
          <w:rFonts w:ascii="Times New Roman" w:hAnsi="Times New Roman" w:cs="Times New Roman"/>
          <w:color w:val="000000" w:themeColor="text1"/>
          <w:sz w:val="24"/>
          <w:szCs w:val="24"/>
        </w:rPr>
        <w:t>emrit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muajit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ndërsa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vetëm</w:t>
      </w:r>
      <w:proofErr w:type="spellEnd"/>
      <w:r w:rsidRPr="00BE1944">
        <w:rPr>
          <w:rFonts w:ascii="Times New Roman" w:hAnsi="Times New Roman" w:cs="Times New Roman"/>
          <w:color w:val="000000" w:themeColor="text1"/>
          <w:sz w:val="24"/>
          <w:szCs w:val="24"/>
        </w:rPr>
        <w:t xml:space="preserve"> 7.4%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dhënë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përgjigjen</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saktë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Kjo</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përqindje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shumë</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lartë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tregon</w:t>
      </w:r>
      <w:proofErr w:type="spellEnd"/>
      <w:r w:rsidRPr="00BE1944">
        <w:rPr>
          <w:rFonts w:ascii="Times New Roman" w:hAnsi="Times New Roman" w:cs="Times New Roman"/>
          <w:color w:val="000000" w:themeColor="text1"/>
          <w:sz w:val="24"/>
          <w:szCs w:val="24"/>
        </w:rPr>
        <w:t xml:space="preserve"> se </w:t>
      </w:r>
      <w:proofErr w:type="spellStart"/>
      <w:r w:rsidRPr="00BE1944">
        <w:rPr>
          <w:rFonts w:ascii="Times New Roman" w:hAnsi="Times New Roman" w:cs="Times New Roman"/>
          <w:color w:val="000000" w:themeColor="text1"/>
          <w:sz w:val="24"/>
          <w:szCs w:val="24"/>
        </w:rPr>
        <w:t>studentët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nuk</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zotëruar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ende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rregullin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sintaksor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që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lidhet</w:t>
      </w:r>
      <w:proofErr w:type="spellEnd"/>
      <w:r w:rsidRPr="00BE1944">
        <w:rPr>
          <w:rFonts w:ascii="Times New Roman" w:hAnsi="Times New Roman" w:cs="Times New Roman"/>
          <w:color w:val="000000" w:themeColor="text1"/>
          <w:sz w:val="24"/>
          <w:szCs w:val="24"/>
        </w:rPr>
        <w:t xml:space="preserve"> me </w:t>
      </w:r>
      <w:proofErr w:type="spellStart"/>
      <w:r w:rsidRPr="00BE1944">
        <w:rPr>
          <w:rFonts w:ascii="Times New Roman" w:hAnsi="Times New Roman" w:cs="Times New Roman"/>
          <w:color w:val="000000" w:themeColor="text1"/>
          <w:sz w:val="24"/>
          <w:szCs w:val="24"/>
        </w:rPr>
        <w:t>përdorimin</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emrave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muajve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nyjë</w:t>
      </w:r>
      <w:proofErr w:type="spellEnd"/>
      <w:r w:rsidRPr="00BE1944">
        <w:rPr>
          <w:rFonts w:ascii="Times New Roman" w:hAnsi="Times New Roman" w:cs="Times New Roman"/>
          <w:color w:val="000000" w:themeColor="text1"/>
          <w:sz w:val="24"/>
          <w:szCs w:val="24"/>
        </w:rPr>
        <w:t xml:space="preserve">. </w:t>
      </w:r>
      <w:proofErr w:type="spellStart"/>
      <w:r w:rsidR="009F6ED2" w:rsidRPr="009F6ED2">
        <w:rPr>
          <w:rFonts w:ascii="Times New Roman" w:hAnsi="Times New Roman" w:cs="Times New Roman"/>
          <w:color w:val="000000" w:themeColor="text1"/>
          <w:sz w:val="24"/>
          <w:szCs w:val="24"/>
        </w:rPr>
        <w:t>Lidhur</w:t>
      </w:r>
      <w:proofErr w:type="spellEnd"/>
      <w:r w:rsidR="009F6ED2" w:rsidRPr="009F6ED2">
        <w:rPr>
          <w:rFonts w:ascii="Times New Roman" w:hAnsi="Times New Roman" w:cs="Times New Roman"/>
          <w:color w:val="000000" w:themeColor="text1"/>
          <w:sz w:val="24"/>
          <w:szCs w:val="24"/>
        </w:rPr>
        <w:t xml:space="preserve"> me </w:t>
      </w:r>
      <w:proofErr w:type="spellStart"/>
      <w:r w:rsidR="009F6ED2" w:rsidRPr="009F6ED2">
        <w:rPr>
          <w:rFonts w:ascii="Times New Roman" w:hAnsi="Times New Roman" w:cs="Times New Roman"/>
          <w:color w:val="000000" w:themeColor="text1"/>
          <w:sz w:val="24"/>
          <w:szCs w:val="24"/>
        </w:rPr>
        <w:t>mësimin</w:t>
      </w:r>
      <w:proofErr w:type="spellEnd"/>
      <w:r w:rsidR="009F6ED2" w:rsidRPr="009F6ED2">
        <w:rPr>
          <w:rFonts w:ascii="Times New Roman" w:hAnsi="Times New Roman" w:cs="Times New Roman"/>
          <w:color w:val="000000" w:themeColor="text1"/>
          <w:sz w:val="24"/>
          <w:szCs w:val="24"/>
        </w:rPr>
        <w:t xml:space="preserve"> e </w:t>
      </w:r>
      <w:proofErr w:type="spellStart"/>
      <w:r w:rsidR="009F6ED2" w:rsidRPr="009F6ED2">
        <w:rPr>
          <w:rFonts w:ascii="Times New Roman" w:hAnsi="Times New Roman" w:cs="Times New Roman"/>
          <w:color w:val="000000" w:themeColor="text1"/>
          <w:sz w:val="24"/>
          <w:szCs w:val="24"/>
        </w:rPr>
        <w:t>një</w:t>
      </w:r>
      <w:proofErr w:type="spellEnd"/>
      <w:r w:rsidR="009F6ED2" w:rsidRPr="009F6ED2">
        <w:rPr>
          <w:rFonts w:ascii="Times New Roman" w:hAnsi="Times New Roman" w:cs="Times New Roman"/>
          <w:color w:val="000000" w:themeColor="text1"/>
          <w:sz w:val="24"/>
          <w:szCs w:val="24"/>
        </w:rPr>
        <w:t xml:space="preserve"> </w:t>
      </w:r>
      <w:proofErr w:type="spellStart"/>
      <w:r w:rsidR="009F6ED2" w:rsidRPr="009F6ED2">
        <w:rPr>
          <w:rFonts w:ascii="Times New Roman" w:hAnsi="Times New Roman" w:cs="Times New Roman"/>
          <w:color w:val="000000" w:themeColor="text1"/>
          <w:sz w:val="24"/>
          <w:szCs w:val="24"/>
        </w:rPr>
        <w:t>gjuhe</w:t>
      </w:r>
      <w:proofErr w:type="spellEnd"/>
      <w:r w:rsidR="009F6ED2" w:rsidRPr="009F6ED2">
        <w:rPr>
          <w:rFonts w:ascii="Times New Roman" w:hAnsi="Times New Roman" w:cs="Times New Roman"/>
          <w:color w:val="000000" w:themeColor="text1"/>
          <w:sz w:val="24"/>
          <w:szCs w:val="24"/>
        </w:rPr>
        <w:t xml:space="preserve"> </w:t>
      </w:r>
      <w:proofErr w:type="spellStart"/>
      <w:r w:rsidR="009F6ED2" w:rsidRPr="009F6ED2">
        <w:rPr>
          <w:rFonts w:ascii="Times New Roman" w:hAnsi="Times New Roman" w:cs="Times New Roman"/>
          <w:color w:val="000000" w:themeColor="text1"/>
          <w:sz w:val="24"/>
          <w:szCs w:val="24"/>
        </w:rPr>
        <w:t>tjetër</w:t>
      </w:r>
      <w:proofErr w:type="spellEnd"/>
      <w:r w:rsidR="009F6ED2" w:rsidRPr="009F6ED2">
        <w:rPr>
          <w:rFonts w:ascii="Times New Roman" w:hAnsi="Times New Roman" w:cs="Times New Roman"/>
          <w:color w:val="000000" w:themeColor="text1"/>
          <w:sz w:val="24"/>
          <w:szCs w:val="24"/>
        </w:rPr>
        <w:t xml:space="preserve">, James (1998) </w:t>
      </w:r>
      <w:proofErr w:type="spellStart"/>
      <w:r w:rsidR="009F6ED2" w:rsidRPr="009F6ED2">
        <w:rPr>
          <w:rFonts w:ascii="Times New Roman" w:hAnsi="Times New Roman" w:cs="Times New Roman"/>
          <w:color w:val="000000" w:themeColor="text1"/>
          <w:sz w:val="24"/>
          <w:szCs w:val="24"/>
        </w:rPr>
        <w:t>argumenton</w:t>
      </w:r>
      <w:proofErr w:type="spellEnd"/>
      <w:r w:rsidR="009F6ED2" w:rsidRPr="009F6ED2">
        <w:rPr>
          <w:rFonts w:ascii="Times New Roman" w:hAnsi="Times New Roman" w:cs="Times New Roman"/>
          <w:color w:val="000000" w:themeColor="text1"/>
          <w:sz w:val="24"/>
          <w:szCs w:val="24"/>
        </w:rPr>
        <w:t xml:space="preserve"> </w:t>
      </w:r>
      <w:r w:rsidRPr="00BE1944">
        <w:rPr>
          <w:rFonts w:ascii="Times New Roman" w:hAnsi="Times New Roman" w:cs="Times New Roman"/>
          <w:color w:val="000000" w:themeColor="text1"/>
          <w:sz w:val="24"/>
          <w:szCs w:val="24"/>
        </w:rPr>
        <w:t xml:space="preserve">se </w:t>
      </w:r>
      <w:proofErr w:type="spellStart"/>
      <w:r w:rsidRPr="00BE1944">
        <w:rPr>
          <w:rFonts w:ascii="Times New Roman" w:hAnsi="Times New Roman" w:cs="Times New Roman"/>
          <w:color w:val="000000" w:themeColor="text1"/>
          <w:sz w:val="24"/>
          <w:szCs w:val="24"/>
        </w:rPr>
        <w:t>gabimet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nuk</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duhet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konsiderohen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vetëm</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si</w:t>
      </w:r>
      <w:proofErr w:type="spellEnd"/>
      <w:r w:rsidRPr="00BE1944">
        <w:rPr>
          <w:rFonts w:ascii="Times New Roman" w:hAnsi="Times New Roman" w:cs="Times New Roman"/>
          <w:color w:val="000000" w:themeColor="text1"/>
          <w:sz w:val="24"/>
          <w:szCs w:val="24"/>
        </w:rPr>
        <w:t xml:space="preserve"> forma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pasakta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që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kërkojnë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korrigjim</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por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edhe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si</w:t>
      </w:r>
      <w:proofErr w:type="spellEnd"/>
      <w:r w:rsidRPr="00BE1944">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tregues</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të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zhvillimit</w:t>
      </w:r>
      <w:proofErr w:type="spellEnd"/>
      <w:r w:rsidRPr="00751405">
        <w:rPr>
          <w:rFonts w:ascii="Times New Roman" w:hAnsi="Times New Roman" w:cs="Times New Roman"/>
          <w:color w:val="000000" w:themeColor="text1"/>
          <w:sz w:val="24"/>
          <w:szCs w:val="24"/>
        </w:rPr>
        <w:t xml:space="preserve"> gradual </w:t>
      </w:r>
      <w:proofErr w:type="spellStart"/>
      <w:r w:rsidRPr="00751405">
        <w:rPr>
          <w:rFonts w:ascii="Times New Roman" w:hAnsi="Times New Roman" w:cs="Times New Roman"/>
          <w:color w:val="000000" w:themeColor="text1"/>
          <w:sz w:val="24"/>
          <w:szCs w:val="24"/>
        </w:rPr>
        <w:t>të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intergjuhës</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së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studentit</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dhe</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të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proceseve</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mendore</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që</w:t>
      </w:r>
      <w:proofErr w:type="spellEnd"/>
      <w:r w:rsidRPr="00751405">
        <w:rPr>
          <w:rFonts w:ascii="Times New Roman" w:hAnsi="Times New Roman" w:cs="Times New Roman"/>
          <w:color w:val="000000" w:themeColor="text1"/>
          <w:sz w:val="24"/>
          <w:szCs w:val="24"/>
        </w:rPr>
        <w:t xml:space="preserve"> ai </w:t>
      </w:r>
      <w:proofErr w:type="spellStart"/>
      <w:r w:rsidRPr="00751405">
        <w:rPr>
          <w:rFonts w:ascii="Times New Roman" w:hAnsi="Times New Roman" w:cs="Times New Roman"/>
          <w:color w:val="000000" w:themeColor="text1"/>
          <w:sz w:val="24"/>
          <w:szCs w:val="24"/>
        </w:rPr>
        <w:t>përdor</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gjatë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përvetësimit</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të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saj</w:t>
      </w:r>
      <w:proofErr w:type="spellEnd"/>
      <w:r w:rsidRPr="00751405">
        <w:rPr>
          <w:rFonts w:ascii="Times New Roman" w:hAnsi="Times New Roman" w:cs="Times New Roman"/>
          <w:color w:val="000000" w:themeColor="text1"/>
          <w:sz w:val="24"/>
          <w:szCs w:val="24"/>
        </w:rPr>
        <w:t>.</w:t>
      </w:r>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Ndaj</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pasaktësitë</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evidentuara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përdorimin</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nyjës</w:t>
      </w:r>
      <w:proofErr w:type="spellEnd"/>
      <w:r w:rsidRPr="00BE1944">
        <w:rPr>
          <w:rFonts w:ascii="Times New Roman" w:hAnsi="Times New Roman" w:cs="Times New Roman"/>
          <w:color w:val="000000" w:themeColor="text1"/>
          <w:sz w:val="24"/>
          <w:szCs w:val="24"/>
        </w:rPr>
        <w:t xml:space="preserve"> para </w:t>
      </w:r>
      <w:proofErr w:type="spellStart"/>
      <w:r w:rsidRPr="00BE1944">
        <w:rPr>
          <w:rFonts w:ascii="Times New Roman" w:hAnsi="Times New Roman" w:cs="Times New Roman"/>
          <w:color w:val="000000" w:themeColor="text1"/>
          <w:sz w:val="24"/>
          <w:szCs w:val="24"/>
        </w:rPr>
        <w:t>emrave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muajve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tregojnë</w:t>
      </w:r>
      <w:proofErr w:type="spellEnd"/>
      <w:r w:rsidRPr="00BE1944">
        <w:rPr>
          <w:rFonts w:ascii="Times New Roman" w:hAnsi="Times New Roman" w:cs="Times New Roman"/>
          <w:color w:val="000000" w:themeColor="text1"/>
          <w:sz w:val="24"/>
          <w:szCs w:val="24"/>
        </w:rPr>
        <w:t xml:space="preserve"> se </w:t>
      </w:r>
      <w:proofErr w:type="spellStart"/>
      <w:r w:rsidRPr="00BE1944">
        <w:rPr>
          <w:rFonts w:ascii="Times New Roman" w:hAnsi="Times New Roman" w:cs="Times New Roman"/>
          <w:color w:val="000000" w:themeColor="text1"/>
          <w:sz w:val="24"/>
          <w:szCs w:val="24"/>
        </w:rPr>
        <w:t>studentët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ndodhen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ende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një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fazë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ndërmjetme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nx</w:t>
      </w:r>
      <w:r w:rsidRPr="00BE1944">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nies</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spanjishtes</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rrafshin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sintaksor</w:t>
      </w:r>
      <w:proofErr w:type="spellEnd"/>
      <w:r w:rsidRPr="00BE1944">
        <w:rPr>
          <w:rFonts w:ascii="Times New Roman" w:hAnsi="Times New Roman" w:cs="Times New Roman"/>
          <w:color w:val="000000" w:themeColor="text1"/>
          <w:sz w:val="24"/>
          <w:szCs w:val="24"/>
        </w:rPr>
        <w:t xml:space="preserve">. </w:t>
      </w:r>
    </w:p>
    <w:p w14:paraId="500E6E16" w14:textId="77777777" w:rsidR="00061C6A" w:rsidRPr="00BE1944" w:rsidRDefault="00061C6A" w:rsidP="00061C6A">
      <w:pPr>
        <w:pStyle w:val="NoSpacing"/>
        <w:spacing w:line="276" w:lineRule="auto"/>
        <w:jc w:val="both"/>
        <w:rPr>
          <w:rFonts w:ascii="Times New Roman" w:hAnsi="Times New Roman" w:cs="Times New Roman"/>
          <w:color w:val="000000" w:themeColor="text1"/>
          <w:sz w:val="24"/>
          <w:szCs w:val="24"/>
        </w:rPr>
      </w:pPr>
    </w:p>
    <w:p w14:paraId="54A23442" w14:textId="2DB249DC" w:rsidR="00061C6A" w:rsidRPr="00BE1944"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grupin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b/>
          <w:color w:val="000000" w:themeColor="text1"/>
          <w:sz w:val="24"/>
          <w:szCs w:val="24"/>
        </w:rPr>
        <w:t>Gjuhë</w:t>
      </w:r>
      <w:proofErr w:type="spellEnd"/>
      <w:r w:rsidRPr="00BE1944">
        <w:rPr>
          <w:rFonts w:ascii="Times New Roman" w:hAnsi="Times New Roman" w:cs="Times New Roman"/>
          <w:b/>
          <w:color w:val="000000" w:themeColor="text1"/>
          <w:sz w:val="24"/>
          <w:szCs w:val="24"/>
        </w:rPr>
        <w:t xml:space="preserve"> C Bachelor,</w:t>
      </w:r>
      <w:r w:rsidRPr="00BE1944">
        <w:rPr>
          <w:rFonts w:ascii="Times New Roman" w:hAnsi="Times New Roman" w:cs="Times New Roman"/>
          <w:color w:val="000000" w:themeColor="text1"/>
          <w:sz w:val="24"/>
          <w:szCs w:val="24"/>
        </w:rPr>
        <w:t xml:space="preserve"> 86% e </w:t>
      </w:r>
      <w:proofErr w:type="spellStart"/>
      <w:r w:rsidRPr="00BE1944">
        <w:rPr>
          <w:rFonts w:ascii="Times New Roman" w:hAnsi="Times New Roman" w:cs="Times New Roman"/>
          <w:color w:val="000000" w:themeColor="text1"/>
          <w:sz w:val="24"/>
          <w:szCs w:val="24"/>
        </w:rPr>
        <w:t>studentëve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përdorur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formë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pasaktë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ndërsa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vetëm</w:t>
      </w:r>
      <w:proofErr w:type="spellEnd"/>
      <w:r w:rsidRPr="00BE1944">
        <w:rPr>
          <w:rFonts w:ascii="Times New Roman" w:hAnsi="Times New Roman" w:cs="Times New Roman"/>
          <w:color w:val="000000" w:themeColor="text1"/>
          <w:sz w:val="24"/>
          <w:szCs w:val="24"/>
        </w:rPr>
        <w:t xml:space="preserve"> 14% </w:t>
      </w:r>
      <w:proofErr w:type="spellStart"/>
      <w:r w:rsidRPr="00BE1944">
        <w:rPr>
          <w:rFonts w:ascii="Times New Roman" w:hAnsi="Times New Roman" w:cs="Times New Roman"/>
          <w:color w:val="000000" w:themeColor="text1"/>
          <w:sz w:val="24"/>
          <w:szCs w:val="24"/>
        </w:rPr>
        <w:t>prej</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tyre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qenë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korrekt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strukturën</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fjalisë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Vështirësitë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nuk</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lidhen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vetëm</w:t>
      </w:r>
      <w:proofErr w:type="spellEnd"/>
      <w:r w:rsidRPr="00BE1944">
        <w:rPr>
          <w:rFonts w:ascii="Times New Roman" w:hAnsi="Times New Roman" w:cs="Times New Roman"/>
          <w:color w:val="000000" w:themeColor="text1"/>
          <w:sz w:val="24"/>
          <w:szCs w:val="24"/>
        </w:rPr>
        <w:t xml:space="preserve"> me </w:t>
      </w:r>
      <w:proofErr w:type="spellStart"/>
      <w:r w:rsidRPr="00BE1944">
        <w:rPr>
          <w:rFonts w:ascii="Times New Roman" w:hAnsi="Times New Roman" w:cs="Times New Roman"/>
          <w:color w:val="000000" w:themeColor="text1"/>
          <w:sz w:val="24"/>
          <w:szCs w:val="24"/>
        </w:rPr>
        <w:t>njohjen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lastRenderedPageBreak/>
        <w:t>teorike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rregullit</w:t>
      </w:r>
      <w:proofErr w:type="spellEnd"/>
      <w:r w:rsidRPr="00BE1944">
        <w:rPr>
          <w:rFonts w:ascii="Times New Roman" w:hAnsi="Times New Roman" w:cs="Times New Roman"/>
          <w:color w:val="000000" w:themeColor="text1"/>
          <w:sz w:val="24"/>
          <w:szCs w:val="24"/>
        </w:rPr>
        <w:t xml:space="preserve">, </w:t>
      </w:r>
      <w:proofErr w:type="spellStart"/>
      <w:r w:rsidR="00047197">
        <w:rPr>
          <w:rFonts w:ascii="Times New Roman" w:hAnsi="Times New Roman" w:cs="Times New Roman"/>
          <w:color w:val="000000" w:themeColor="text1"/>
          <w:sz w:val="24"/>
          <w:szCs w:val="24"/>
        </w:rPr>
        <w:t>a</w:t>
      </w:r>
      <w:r w:rsidR="00047197" w:rsidRPr="00047197">
        <w:rPr>
          <w:rFonts w:ascii="Times New Roman" w:hAnsi="Times New Roman" w:cs="Times New Roman"/>
          <w:color w:val="000000" w:themeColor="text1"/>
          <w:sz w:val="24"/>
          <w:szCs w:val="24"/>
        </w:rPr>
        <w:t>to</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shfaqen</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gjithashtu</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gjatë</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interpretimit</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dhe</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zbatimit</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të</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tij</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nga</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studentët</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brenda</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kontekstit</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të</w:t>
      </w:r>
      <w:proofErr w:type="spellEnd"/>
      <w:r w:rsidR="00047197" w:rsidRPr="00047197">
        <w:rPr>
          <w:rFonts w:ascii="Times New Roman" w:hAnsi="Times New Roman" w:cs="Times New Roman"/>
          <w:color w:val="000000" w:themeColor="text1"/>
          <w:sz w:val="24"/>
          <w:szCs w:val="24"/>
        </w:rPr>
        <w:t xml:space="preserve"> </w:t>
      </w:r>
      <w:proofErr w:type="spellStart"/>
      <w:r w:rsidR="00047197" w:rsidRPr="00047197">
        <w:rPr>
          <w:rFonts w:ascii="Times New Roman" w:hAnsi="Times New Roman" w:cs="Times New Roman"/>
          <w:color w:val="000000" w:themeColor="text1"/>
          <w:sz w:val="24"/>
          <w:szCs w:val="24"/>
        </w:rPr>
        <w:t>fjalisë</w:t>
      </w:r>
      <w:proofErr w:type="spellEnd"/>
      <w:r w:rsidR="00047197" w:rsidRPr="00047197">
        <w:rPr>
          <w:rFonts w:ascii="Times New Roman" w:hAnsi="Times New Roman" w:cs="Times New Roman"/>
          <w:color w:val="000000" w:themeColor="text1"/>
          <w:sz w:val="24"/>
          <w:szCs w:val="24"/>
        </w:rPr>
        <w:t>.</w:t>
      </w:r>
      <w:r w:rsidR="00047197">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Ndaj</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dhe</w:t>
      </w:r>
      <w:proofErr w:type="spellEnd"/>
      <w:r w:rsidRPr="00BE1944">
        <w:rPr>
          <w:rFonts w:ascii="Times New Roman" w:hAnsi="Times New Roman" w:cs="Times New Roman"/>
          <w:color w:val="000000" w:themeColor="text1"/>
          <w:sz w:val="24"/>
          <w:szCs w:val="24"/>
        </w:rPr>
        <w:t xml:space="preserve"> (Corder, 1971) </w:t>
      </w:r>
      <w:proofErr w:type="spellStart"/>
      <w:r w:rsidRPr="00BE1944">
        <w:rPr>
          <w:rFonts w:ascii="Times New Roman" w:hAnsi="Times New Roman" w:cs="Times New Roman"/>
          <w:color w:val="000000" w:themeColor="text1"/>
          <w:sz w:val="24"/>
          <w:szCs w:val="24"/>
        </w:rPr>
        <w:t>argumenton</w:t>
      </w:r>
      <w:proofErr w:type="spellEnd"/>
      <w:r w:rsidRPr="00BE1944">
        <w:rPr>
          <w:rFonts w:ascii="Times New Roman" w:hAnsi="Times New Roman" w:cs="Times New Roman"/>
          <w:color w:val="000000" w:themeColor="text1"/>
          <w:sz w:val="24"/>
          <w:szCs w:val="24"/>
        </w:rPr>
        <w:t xml:space="preserve"> se </w:t>
      </w:r>
      <w:proofErr w:type="spellStart"/>
      <w:r w:rsidRPr="00BE1944">
        <w:rPr>
          <w:rFonts w:ascii="Times New Roman" w:hAnsi="Times New Roman" w:cs="Times New Roman"/>
          <w:color w:val="000000" w:themeColor="text1"/>
          <w:sz w:val="24"/>
          <w:szCs w:val="24"/>
        </w:rPr>
        <w:t>gabimet</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studentëve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nuk</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janë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rastësishme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por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pasqyrojnë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ekzistencën</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një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sistemi</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gjuhësor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brendshëm</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që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zhvillohet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gradualisht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gjatë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procesit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të</w:t>
      </w:r>
      <w:proofErr w:type="spellEnd"/>
      <w:r w:rsidRPr="00BE1944">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nx</w:t>
      </w:r>
      <w:r w:rsidRPr="00BE1944">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nies</w:t>
      </w:r>
      <w:proofErr w:type="spellEnd"/>
      <w:r w:rsidRPr="00BE1944">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w:t>
      </w:r>
      <w:r w:rsidRPr="00BE1944">
        <w:rPr>
          <w:rFonts w:ascii="Times New Roman" w:hAnsi="Times New Roman" w:cs="Times New Roman"/>
          <w:color w:val="000000" w:themeColor="text1"/>
          <w:sz w:val="24"/>
          <w:szCs w:val="24"/>
        </w:rPr>
        <w: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gjuhës</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së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huaj</w:t>
      </w:r>
      <w:proofErr w:type="spellEnd"/>
      <w:r w:rsidRPr="00BE1944">
        <w:rPr>
          <w:rFonts w:ascii="Times New Roman" w:hAnsi="Times New Roman" w:cs="Times New Roman"/>
          <w:color w:val="000000" w:themeColor="text1"/>
          <w:sz w:val="24"/>
          <w:szCs w:val="24"/>
        </w:rPr>
        <w:t>.</w:t>
      </w:r>
    </w:p>
    <w:p w14:paraId="6DBBA1E3" w14:textId="77777777" w:rsidR="00061C6A" w:rsidRPr="00BE1944" w:rsidRDefault="00061C6A" w:rsidP="00061C6A">
      <w:pPr>
        <w:pStyle w:val="NoSpacing"/>
        <w:spacing w:line="276" w:lineRule="auto"/>
        <w:jc w:val="both"/>
        <w:rPr>
          <w:rFonts w:ascii="Times New Roman" w:hAnsi="Times New Roman" w:cs="Times New Roman"/>
          <w:color w:val="000000" w:themeColor="text1"/>
          <w:sz w:val="24"/>
          <w:szCs w:val="24"/>
        </w:rPr>
      </w:pPr>
    </w:p>
    <w:p w14:paraId="523E8078" w14:textId="77777777" w:rsidR="00061C6A" w:rsidRDefault="00061C6A" w:rsidP="00061C6A">
      <w:pPr>
        <w:pStyle w:val="NoSpacing"/>
        <w:spacing w:line="276" w:lineRule="auto"/>
        <w:jc w:val="both"/>
        <w:rPr>
          <w:rFonts w:ascii="Times New Roman" w:hAnsi="Times New Roman" w:cs="Times New Roman"/>
          <w:color w:val="000000" w:themeColor="text1"/>
          <w:sz w:val="24"/>
          <w:szCs w:val="24"/>
          <w:lang w:val="it-IT"/>
        </w:rPr>
      </w:pPr>
      <w:proofErr w:type="spellStart"/>
      <w:r w:rsidRPr="00BE1944">
        <w:rPr>
          <w:rFonts w:ascii="Times New Roman" w:hAnsi="Times New Roman" w:cs="Times New Roman"/>
          <w:color w:val="000000" w:themeColor="text1"/>
          <w:sz w:val="24"/>
          <w:szCs w:val="24"/>
        </w:rPr>
        <w:t>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grupin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b/>
          <w:color w:val="000000" w:themeColor="text1"/>
          <w:sz w:val="24"/>
          <w:szCs w:val="24"/>
        </w:rPr>
        <w:t>Gjuhë</w:t>
      </w:r>
      <w:proofErr w:type="spellEnd"/>
      <w:r w:rsidRPr="00BE1944">
        <w:rPr>
          <w:rFonts w:ascii="Times New Roman" w:hAnsi="Times New Roman" w:cs="Times New Roman"/>
          <w:b/>
          <w:color w:val="000000" w:themeColor="text1"/>
          <w:sz w:val="24"/>
          <w:szCs w:val="24"/>
        </w:rPr>
        <w:t xml:space="preserve"> B Bachelor</w:t>
      </w:r>
      <w:r w:rsidRPr="00BE1944">
        <w:rPr>
          <w:rFonts w:ascii="Times New Roman" w:hAnsi="Times New Roman" w:cs="Times New Roman"/>
          <w:color w:val="000000" w:themeColor="text1"/>
          <w:sz w:val="24"/>
          <w:szCs w:val="24"/>
        </w:rPr>
        <w:t xml:space="preserve">, 78.7% e </w:t>
      </w:r>
      <w:proofErr w:type="spellStart"/>
      <w:r w:rsidRPr="00BE1944">
        <w:rPr>
          <w:rFonts w:ascii="Times New Roman" w:hAnsi="Times New Roman" w:cs="Times New Roman"/>
          <w:color w:val="000000" w:themeColor="text1"/>
          <w:sz w:val="24"/>
          <w:szCs w:val="24"/>
        </w:rPr>
        <w:t>studentëve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përdorur</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gabimisht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nyjën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ndërsa</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vetëm</w:t>
      </w:r>
      <w:proofErr w:type="spellEnd"/>
      <w:r w:rsidRPr="00BE1944">
        <w:rPr>
          <w:rFonts w:ascii="Times New Roman" w:hAnsi="Times New Roman" w:cs="Times New Roman"/>
          <w:color w:val="000000" w:themeColor="text1"/>
          <w:sz w:val="24"/>
          <w:szCs w:val="24"/>
        </w:rPr>
        <w:t xml:space="preserve"> 21.3% </w:t>
      </w:r>
      <w:proofErr w:type="spellStart"/>
      <w:r w:rsidRPr="00BE1944">
        <w:rPr>
          <w:rFonts w:ascii="Times New Roman" w:hAnsi="Times New Roman" w:cs="Times New Roman"/>
          <w:color w:val="000000" w:themeColor="text1"/>
          <w:sz w:val="24"/>
          <w:szCs w:val="24"/>
        </w:rPr>
        <w:t>kanë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dhënë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përgjigjen</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saktë</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Edhe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pse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kjo</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përqindje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rezulton</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më</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ulët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krahasuar</w:t>
      </w:r>
      <w:proofErr w:type="spellEnd"/>
      <w:r w:rsidRPr="00BE1944">
        <w:rPr>
          <w:rFonts w:ascii="Times New Roman" w:hAnsi="Times New Roman" w:cs="Times New Roman"/>
          <w:color w:val="000000" w:themeColor="text1"/>
          <w:sz w:val="24"/>
          <w:szCs w:val="24"/>
        </w:rPr>
        <w:t xml:space="preserve"> me </w:t>
      </w:r>
      <w:proofErr w:type="spellStart"/>
      <w:r w:rsidRPr="00BE1944">
        <w:rPr>
          <w:rFonts w:ascii="Times New Roman" w:hAnsi="Times New Roman" w:cs="Times New Roman"/>
          <w:color w:val="000000" w:themeColor="text1"/>
          <w:sz w:val="24"/>
          <w:szCs w:val="24"/>
        </w:rPr>
        <w:t>grupet</w:t>
      </w:r>
      <w:proofErr w:type="spellEnd"/>
      <w:r w:rsidRPr="00BE1944">
        <w:rPr>
          <w:rFonts w:ascii="Times New Roman" w:hAnsi="Times New Roman" w:cs="Times New Roman"/>
          <w:color w:val="000000" w:themeColor="text1"/>
          <w:sz w:val="24"/>
          <w:szCs w:val="24"/>
        </w:rPr>
        <w:t xml:space="preserve"> e </w:t>
      </w:r>
      <w:proofErr w:type="spellStart"/>
      <w:r w:rsidRPr="00BE1944">
        <w:rPr>
          <w:rFonts w:ascii="Times New Roman" w:hAnsi="Times New Roman" w:cs="Times New Roman"/>
          <w:color w:val="000000" w:themeColor="text1"/>
          <w:sz w:val="24"/>
          <w:szCs w:val="24"/>
        </w:rPr>
        <w:t>tjera</w:t>
      </w:r>
      <w:proofErr w:type="spellEnd"/>
      <w:r w:rsidRPr="00BE1944">
        <w:rPr>
          <w:rFonts w:ascii="Times New Roman" w:hAnsi="Times New Roman" w:cs="Times New Roman"/>
          <w:color w:val="000000" w:themeColor="text1"/>
          <w:sz w:val="24"/>
          <w:szCs w:val="24"/>
        </w:rPr>
        <w:t xml:space="preserve"> Bachelor, </w:t>
      </w:r>
      <w:proofErr w:type="spellStart"/>
      <w:r w:rsidRPr="00BE1944">
        <w:rPr>
          <w:rFonts w:ascii="Times New Roman" w:hAnsi="Times New Roman" w:cs="Times New Roman"/>
          <w:color w:val="000000" w:themeColor="text1"/>
          <w:sz w:val="24"/>
          <w:szCs w:val="24"/>
        </w:rPr>
        <w:t>niveli</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i</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gabimeve</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mbetet</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i</w:t>
      </w:r>
      <w:proofErr w:type="spellEnd"/>
      <w:r w:rsidRPr="00BE1944">
        <w:rPr>
          <w:rFonts w:ascii="Times New Roman" w:hAnsi="Times New Roman" w:cs="Times New Roman"/>
          <w:color w:val="000000" w:themeColor="text1"/>
          <w:sz w:val="24"/>
          <w:szCs w:val="24"/>
        </w:rPr>
        <w:t xml:space="preserve"> </w:t>
      </w:r>
      <w:proofErr w:type="spellStart"/>
      <w:r w:rsidRPr="00BE1944">
        <w:rPr>
          <w:rFonts w:ascii="Times New Roman" w:hAnsi="Times New Roman" w:cs="Times New Roman"/>
          <w:color w:val="000000" w:themeColor="text1"/>
          <w:sz w:val="24"/>
          <w:szCs w:val="24"/>
        </w:rPr>
        <w:t>lartë</w:t>
      </w:r>
      <w:proofErr w:type="spellEnd"/>
      <w:r w:rsidRPr="00BE1944">
        <w:rPr>
          <w:rFonts w:ascii="Times New Roman" w:hAnsi="Times New Roman" w:cs="Times New Roman"/>
          <w:color w:val="000000" w:themeColor="text1"/>
          <w:sz w:val="24"/>
          <w:szCs w:val="24"/>
        </w:rPr>
        <w:t xml:space="preserve">. </w:t>
      </w:r>
      <w:r w:rsidRPr="00B6063B">
        <w:rPr>
          <w:rFonts w:ascii="Times New Roman" w:hAnsi="Times New Roman" w:cs="Times New Roman"/>
          <w:color w:val="000000" w:themeColor="text1"/>
          <w:sz w:val="24"/>
          <w:szCs w:val="24"/>
          <w:lang w:val="it-IT"/>
        </w:rPr>
        <w:t xml:space="preserve">Kjo tregon se studentët ende nuk e kanë integruar përdorimin e strukturave gramatikore në komunikimin praktik. </w:t>
      </w:r>
    </w:p>
    <w:p w14:paraId="42D350F0"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it-IT"/>
        </w:rPr>
      </w:pPr>
    </w:p>
    <w:p w14:paraId="6425C296" w14:textId="78BA3969" w:rsidR="00061C6A"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Në nivelin Master vihet re një ulje e ndjeshme e gabimeve. Në grupin </w:t>
      </w:r>
      <w:r w:rsidRPr="00B6063B">
        <w:rPr>
          <w:rFonts w:ascii="Times New Roman" w:hAnsi="Times New Roman" w:cs="Times New Roman"/>
          <w:b/>
          <w:color w:val="000000" w:themeColor="text1"/>
          <w:sz w:val="24"/>
          <w:szCs w:val="24"/>
          <w:lang w:val="it-IT"/>
        </w:rPr>
        <w:t>Gjuhë C Master</w:t>
      </w:r>
      <w:r w:rsidRPr="00B6063B">
        <w:rPr>
          <w:rFonts w:ascii="Times New Roman" w:hAnsi="Times New Roman" w:cs="Times New Roman"/>
          <w:color w:val="000000" w:themeColor="text1"/>
          <w:sz w:val="24"/>
          <w:szCs w:val="24"/>
          <w:lang w:val="it-IT"/>
        </w:rPr>
        <w:t xml:space="preserve">, norma e pasaktësive bie në 57.1%, ndërsa në </w:t>
      </w:r>
      <w:r w:rsidRPr="00B6063B">
        <w:rPr>
          <w:rFonts w:ascii="Times New Roman" w:hAnsi="Times New Roman" w:cs="Times New Roman"/>
          <w:b/>
          <w:color w:val="000000" w:themeColor="text1"/>
          <w:sz w:val="24"/>
          <w:szCs w:val="24"/>
          <w:lang w:val="it-IT"/>
        </w:rPr>
        <w:t>Gjuhë B Master</w:t>
      </w:r>
      <w:r w:rsidRPr="00B6063B">
        <w:rPr>
          <w:rFonts w:ascii="Times New Roman" w:hAnsi="Times New Roman" w:cs="Times New Roman"/>
          <w:color w:val="000000" w:themeColor="text1"/>
          <w:sz w:val="24"/>
          <w:szCs w:val="24"/>
          <w:lang w:val="it-IT"/>
        </w:rPr>
        <w:t xml:space="preserve"> arrin në 30.8%, duke përfaqësuar nivelin më të ulët të gabimeve në të dyja ciklet studimore. Mbësht</w:t>
      </w:r>
      <w:r>
        <w:rPr>
          <w:rFonts w:ascii="Times New Roman" w:hAnsi="Times New Roman" w:cs="Times New Roman"/>
          <w:color w:val="000000" w:themeColor="text1"/>
          <w:sz w:val="24"/>
          <w:szCs w:val="24"/>
          <w:lang w:val="it-IT"/>
        </w:rPr>
        <w:t>et</w:t>
      </w:r>
      <w:r w:rsidRPr="00B6063B">
        <w:rPr>
          <w:rFonts w:ascii="Times New Roman" w:hAnsi="Times New Roman" w:cs="Times New Roman"/>
          <w:color w:val="000000" w:themeColor="text1"/>
          <w:sz w:val="24"/>
          <w:szCs w:val="24"/>
          <w:lang w:val="it-IT"/>
        </w:rPr>
        <w:t>ur në treguesit më lart na rezulton se me rritjen e nivelit studimor përkatësisht në nivelin e dytë master</w:t>
      </w:r>
      <w:r w:rsidR="00571ACB">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studentët paraqesin nje rezistencë të dukshme aq sa ta arrijnë të reduktojnë ndjeshëm ndërhyrjen e strukturave </w:t>
      </w:r>
      <w:r w:rsidR="0032277F" w:rsidRPr="0032277F">
        <w:rPr>
          <w:rFonts w:ascii="Times New Roman" w:hAnsi="Times New Roman" w:cs="Times New Roman"/>
          <w:color w:val="000000" w:themeColor="text1"/>
          <w:sz w:val="24"/>
          <w:szCs w:val="24"/>
          <w:lang w:val="it-IT"/>
        </w:rPr>
        <w:t>të sistemit gjuhësor amtar gjatë përdorimit të gjuhës që mësohet</w:t>
      </w:r>
      <w:r w:rsidR="0032277F">
        <w:rPr>
          <w:rFonts w:ascii="Times New Roman" w:hAnsi="Times New Roman" w:cs="Times New Roman"/>
          <w:color w:val="000000" w:themeColor="text1"/>
          <w:sz w:val="24"/>
          <w:szCs w:val="24"/>
          <w:lang w:val="it-IT"/>
        </w:rPr>
        <w:t>.</w:t>
      </w:r>
    </w:p>
    <w:p w14:paraId="1B3970E6" w14:textId="77777777" w:rsidR="0032277F" w:rsidRPr="00B6063B" w:rsidRDefault="0032277F" w:rsidP="00061C6A">
      <w:pPr>
        <w:pStyle w:val="NoSpacing"/>
        <w:spacing w:line="276" w:lineRule="auto"/>
        <w:jc w:val="both"/>
        <w:rPr>
          <w:rFonts w:ascii="Times New Roman" w:hAnsi="Times New Roman" w:cs="Times New Roman"/>
          <w:color w:val="000000" w:themeColor="text1"/>
          <w:sz w:val="24"/>
          <w:szCs w:val="24"/>
          <w:lang w:val="it-IT"/>
        </w:rPr>
      </w:pPr>
    </w:p>
    <w:p w14:paraId="17A6D29B" w14:textId="2C2FE665" w:rsidR="00061C6A" w:rsidRDefault="00061C6A" w:rsidP="00061C6A">
      <w:pPr>
        <w:spacing w:after="0"/>
        <w:jc w:val="both"/>
        <w:rPr>
          <w:rFonts w:ascii="Times New Roman" w:eastAsia="Times New Roman" w:hAnsi="Times New Roman" w:cs="Times New Roman"/>
          <w:color w:val="000000" w:themeColor="text1"/>
          <w:sz w:val="24"/>
          <w:szCs w:val="24"/>
          <w:lang w:val="it-IT" w:eastAsia="en-GB"/>
        </w:rPr>
      </w:pPr>
      <w:r w:rsidRPr="00B6063B">
        <w:rPr>
          <w:rFonts w:ascii="Times New Roman" w:eastAsia="Times New Roman" w:hAnsi="Times New Roman" w:cs="Times New Roman"/>
          <w:color w:val="000000" w:themeColor="text1"/>
          <w:sz w:val="24"/>
          <w:szCs w:val="24"/>
          <w:lang w:val="it-IT" w:eastAsia="en-GB"/>
        </w:rPr>
        <w:t>N</w:t>
      </w:r>
      <w:r w:rsidRPr="00B6063B">
        <w:rPr>
          <w:rFonts w:ascii="Times New Roman" w:hAnsi="Times New Roman" w:cs="Times New Roman"/>
          <w:color w:val="000000" w:themeColor="text1"/>
          <w:sz w:val="24"/>
          <w:szCs w:val="24"/>
          <w:lang w:val="it-IT"/>
        </w:rPr>
        <w:t>ë</w:t>
      </w:r>
      <w:r w:rsidRPr="00B6063B">
        <w:rPr>
          <w:rFonts w:ascii="Times New Roman" w:eastAsia="Times New Roman" w:hAnsi="Times New Roman" w:cs="Times New Roman"/>
          <w:color w:val="000000" w:themeColor="text1"/>
          <w:sz w:val="24"/>
          <w:szCs w:val="24"/>
          <w:lang w:val="it-IT" w:eastAsia="en-GB"/>
        </w:rPr>
        <w:t xml:space="preserve"> </w:t>
      </w:r>
      <w:r>
        <w:rPr>
          <w:rFonts w:ascii="Times New Roman" w:eastAsia="Times New Roman" w:hAnsi="Times New Roman" w:cs="Times New Roman"/>
          <w:color w:val="000000" w:themeColor="text1"/>
          <w:sz w:val="24"/>
          <w:szCs w:val="24"/>
          <w:lang w:val="it-IT" w:eastAsia="en-GB"/>
        </w:rPr>
        <w:t>figurën</w:t>
      </w:r>
      <w:r w:rsidRPr="00B6063B">
        <w:rPr>
          <w:rFonts w:ascii="Times New Roman" w:eastAsia="Times New Roman" w:hAnsi="Times New Roman" w:cs="Times New Roman"/>
          <w:color w:val="000000" w:themeColor="text1"/>
          <w:sz w:val="24"/>
          <w:szCs w:val="24"/>
          <w:lang w:val="it-IT" w:eastAsia="en-GB"/>
        </w:rPr>
        <w:t xml:space="preserve"> </w:t>
      </w:r>
      <w:r w:rsidRPr="00920101">
        <w:rPr>
          <w:rFonts w:ascii="Times New Roman" w:eastAsia="Times New Roman" w:hAnsi="Times New Roman" w:cs="Times New Roman"/>
          <w:color w:val="000000" w:themeColor="text1"/>
          <w:sz w:val="24"/>
          <w:szCs w:val="24"/>
          <w:lang w:val="it-IT" w:eastAsia="en-GB"/>
        </w:rPr>
        <w:t>4.</w:t>
      </w:r>
      <w:r>
        <w:rPr>
          <w:rFonts w:ascii="Times New Roman" w:eastAsia="Times New Roman" w:hAnsi="Times New Roman" w:cs="Times New Roman"/>
          <w:color w:val="000000" w:themeColor="text1"/>
          <w:sz w:val="24"/>
          <w:szCs w:val="24"/>
          <w:lang w:val="it-IT" w:eastAsia="en-GB"/>
        </w:rPr>
        <w:t>6</w:t>
      </w:r>
      <w:r w:rsidRPr="00B6063B">
        <w:rPr>
          <w:rFonts w:ascii="Times New Roman" w:eastAsia="Times New Roman" w:hAnsi="Times New Roman" w:cs="Times New Roman"/>
          <w:color w:val="000000" w:themeColor="text1"/>
          <w:sz w:val="24"/>
          <w:szCs w:val="24"/>
          <w:lang w:val="it-IT" w:eastAsia="en-GB"/>
        </w:rPr>
        <w:t xml:space="preserve"> pasqyrohen</w:t>
      </w:r>
      <w:r w:rsidR="00571ACB">
        <w:rPr>
          <w:rFonts w:ascii="Times New Roman" w:eastAsia="Times New Roman" w:hAnsi="Times New Roman" w:cs="Times New Roman"/>
          <w:color w:val="000000" w:themeColor="text1"/>
          <w:sz w:val="24"/>
          <w:szCs w:val="24"/>
          <w:lang w:val="it-IT" w:eastAsia="en-GB"/>
        </w:rPr>
        <w:t xml:space="preserve"> </w:t>
      </w:r>
      <w:r w:rsidRPr="00B6063B">
        <w:rPr>
          <w:rFonts w:ascii="Times New Roman" w:eastAsia="Times New Roman" w:hAnsi="Times New Roman" w:cs="Times New Roman"/>
          <w:color w:val="000000" w:themeColor="text1"/>
          <w:sz w:val="24"/>
          <w:szCs w:val="24"/>
          <w:lang w:val="it-IT" w:eastAsia="en-GB"/>
        </w:rPr>
        <w:t xml:space="preserve">vështirësitë që studentët shqiptarë hasin në përdorimin korrekt të nyjës së caktuar para një emri të përveçëm, i cili i referohet një entiteti kolektiv, në këtë rast një familjeje, në gjuhën spanjolle (Butt </w:t>
      </w:r>
      <w:r>
        <w:rPr>
          <w:rFonts w:ascii="Times New Roman" w:eastAsia="Times New Roman" w:hAnsi="Times New Roman" w:cs="Times New Roman"/>
          <w:color w:val="000000" w:themeColor="text1"/>
          <w:sz w:val="24"/>
          <w:szCs w:val="24"/>
          <w:lang w:val="it-IT" w:eastAsia="en-GB"/>
        </w:rPr>
        <w:t>and</w:t>
      </w:r>
      <w:r w:rsidRPr="00B6063B">
        <w:rPr>
          <w:rFonts w:ascii="Times New Roman" w:eastAsia="Times New Roman" w:hAnsi="Times New Roman" w:cs="Times New Roman"/>
          <w:color w:val="000000" w:themeColor="text1"/>
          <w:sz w:val="24"/>
          <w:szCs w:val="24"/>
          <w:lang w:val="it-IT" w:eastAsia="en-GB"/>
        </w:rPr>
        <w:t xml:space="preserve"> Benjamin, 1994, f. 27).</w:t>
      </w:r>
    </w:p>
    <w:p w14:paraId="75EA3D2D"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it-IT" w:eastAsia="en-GB"/>
        </w:rPr>
      </w:pPr>
    </w:p>
    <w:p w14:paraId="3639E261" w14:textId="53F59DBF" w:rsidR="00061C6A" w:rsidRDefault="00061C6A" w:rsidP="00061C6A">
      <w:pPr>
        <w:spacing w:after="0"/>
        <w:jc w:val="both"/>
        <w:rPr>
          <w:rFonts w:ascii="Times New Roman" w:eastAsia="Times New Roman" w:hAnsi="Times New Roman" w:cs="Times New Roman"/>
          <w:color w:val="000000" w:themeColor="text1"/>
          <w:sz w:val="24"/>
          <w:szCs w:val="24"/>
          <w:lang w:val="it-IT" w:eastAsia="en-GB"/>
        </w:rPr>
      </w:pPr>
      <w:r w:rsidRPr="00511DDB">
        <w:rPr>
          <w:rFonts w:ascii="Times New Roman" w:eastAsia="Times New Roman" w:hAnsi="Times New Roman" w:cs="Times New Roman"/>
          <w:b/>
          <w:color w:val="000000" w:themeColor="text1"/>
          <w:sz w:val="24"/>
          <w:szCs w:val="24"/>
          <w:lang w:val="it-IT" w:eastAsia="en-GB"/>
        </w:rPr>
        <w:t>Në fjalinë</w:t>
      </w:r>
      <w:r w:rsidRPr="00511DDB">
        <w:rPr>
          <w:rFonts w:ascii="Times New Roman" w:eastAsia="Times New Roman" w:hAnsi="Times New Roman" w:cs="Times New Roman"/>
          <w:color w:val="000000" w:themeColor="text1"/>
          <w:sz w:val="24"/>
          <w:szCs w:val="24"/>
          <w:lang w:val="it-IT" w:eastAsia="en-GB"/>
        </w:rPr>
        <w:t xml:space="preserve"> </w:t>
      </w:r>
      <w:r w:rsidRPr="00511DDB">
        <w:rPr>
          <w:rFonts w:ascii="Times New Roman" w:eastAsia="Times New Roman" w:hAnsi="Times New Roman" w:cs="Times New Roman"/>
          <w:i/>
          <w:iCs/>
          <w:color w:val="000000" w:themeColor="text1"/>
          <w:sz w:val="24"/>
          <w:szCs w:val="24"/>
          <w:lang w:val="it-IT" w:eastAsia="en-GB"/>
        </w:rPr>
        <w:t xml:space="preserve">“Esta noche cenamos en casa de </w:t>
      </w:r>
      <w:r w:rsidRPr="00511DDB">
        <w:rPr>
          <w:rFonts w:ascii="Times New Roman" w:eastAsia="Times New Roman" w:hAnsi="Times New Roman" w:cs="Times New Roman"/>
          <w:b/>
          <w:i/>
          <w:iCs/>
          <w:color w:val="000000" w:themeColor="text1"/>
          <w:sz w:val="24"/>
          <w:szCs w:val="24"/>
          <w:lang w:val="it-IT" w:eastAsia="en-GB"/>
        </w:rPr>
        <w:t>unos/algunos</w:t>
      </w:r>
      <w:r w:rsidRPr="00511DDB">
        <w:rPr>
          <w:rFonts w:ascii="Times New Roman" w:eastAsia="Times New Roman" w:hAnsi="Times New Roman" w:cs="Times New Roman"/>
          <w:i/>
          <w:iCs/>
          <w:color w:val="000000" w:themeColor="text1"/>
          <w:sz w:val="24"/>
          <w:szCs w:val="24"/>
          <w:lang w:val="it-IT" w:eastAsia="en-GB"/>
        </w:rPr>
        <w:t xml:space="preserve"> Martínez”</w:t>
      </w:r>
      <w:r w:rsidRPr="00511DDB">
        <w:rPr>
          <w:rFonts w:ascii="Times New Roman" w:eastAsia="Times New Roman" w:hAnsi="Times New Roman" w:cs="Times New Roman"/>
          <w:color w:val="000000" w:themeColor="text1"/>
          <w:sz w:val="24"/>
          <w:szCs w:val="24"/>
          <w:lang w:val="it-IT" w:eastAsia="en-GB"/>
        </w:rPr>
        <w:t xml:space="preserve">, një pjesë e konsiderueshme e studentëve kanë zgjedhur format </w:t>
      </w:r>
      <w:r w:rsidRPr="00511DDB">
        <w:rPr>
          <w:rFonts w:ascii="Times New Roman" w:eastAsia="Times New Roman" w:hAnsi="Times New Roman" w:cs="Times New Roman"/>
          <w:i/>
          <w:iCs/>
          <w:color w:val="000000" w:themeColor="text1"/>
          <w:sz w:val="24"/>
          <w:szCs w:val="24"/>
          <w:lang w:val="it-IT" w:eastAsia="en-GB"/>
        </w:rPr>
        <w:t>unos</w:t>
      </w:r>
      <w:r w:rsidRPr="00511DDB">
        <w:rPr>
          <w:rFonts w:ascii="Times New Roman" w:eastAsia="Times New Roman" w:hAnsi="Times New Roman" w:cs="Times New Roman"/>
          <w:color w:val="000000" w:themeColor="text1"/>
          <w:sz w:val="24"/>
          <w:szCs w:val="24"/>
          <w:lang w:val="it-IT" w:eastAsia="en-GB"/>
        </w:rPr>
        <w:t xml:space="preserve"> dhe </w:t>
      </w:r>
      <w:r w:rsidRPr="00511DDB">
        <w:rPr>
          <w:rFonts w:ascii="Times New Roman" w:eastAsia="Times New Roman" w:hAnsi="Times New Roman" w:cs="Times New Roman"/>
          <w:i/>
          <w:iCs/>
          <w:color w:val="000000" w:themeColor="text1"/>
          <w:sz w:val="24"/>
          <w:szCs w:val="24"/>
          <w:lang w:val="it-IT" w:eastAsia="en-GB"/>
        </w:rPr>
        <w:t>algunos</w:t>
      </w:r>
      <w:r w:rsidRPr="00511DDB">
        <w:rPr>
          <w:rFonts w:ascii="Times New Roman" w:eastAsia="Times New Roman" w:hAnsi="Times New Roman" w:cs="Times New Roman"/>
          <w:color w:val="000000" w:themeColor="text1"/>
          <w:sz w:val="24"/>
          <w:szCs w:val="24"/>
          <w:lang w:val="it-IT" w:eastAsia="en-GB"/>
        </w:rPr>
        <w:t xml:space="preserve">, ndërkohë që struktura e saktë e fjalisë është </w:t>
      </w:r>
      <w:r w:rsidRPr="00511DDB">
        <w:rPr>
          <w:rFonts w:ascii="Times New Roman" w:eastAsia="Times New Roman" w:hAnsi="Times New Roman" w:cs="Times New Roman"/>
          <w:i/>
          <w:iCs/>
          <w:color w:val="000000" w:themeColor="text1"/>
          <w:sz w:val="24"/>
          <w:szCs w:val="24"/>
          <w:lang w:val="it-IT" w:eastAsia="en-GB"/>
        </w:rPr>
        <w:t>“</w:t>
      </w:r>
      <w:r w:rsidRPr="00511DDB">
        <w:rPr>
          <w:rFonts w:ascii="Times New Roman" w:eastAsia="Times New Roman" w:hAnsi="Times New Roman" w:cs="Times New Roman"/>
          <w:i/>
          <w:iCs/>
          <w:color w:val="000000" w:themeColor="text1"/>
          <w:sz w:val="24"/>
          <w:szCs w:val="24"/>
          <w:u w:val="single"/>
          <w:lang w:val="it-IT" w:eastAsia="en-GB"/>
        </w:rPr>
        <w:t>los</w:t>
      </w:r>
      <w:r w:rsidRPr="00511DDB">
        <w:rPr>
          <w:rFonts w:ascii="Times New Roman" w:eastAsia="Times New Roman" w:hAnsi="Times New Roman" w:cs="Times New Roman"/>
          <w:i/>
          <w:iCs/>
          <w:color w:val="000000" w:themeColor="text1"/>
          <w:sz w:val="24"/>
          <w:szCs w:val="24"/>
          <w:lang w:val="it-IT" w:eastAsia="en-GB"/>
        </w:rPr>
        <w:t xml:space="preserve"> Martínez”</w:t>
      </w:r>
      <w:r w:rsidRPr="00511DDB">
        <w:rPr>
          <w:rFonts w:ascii="Times New Roman" w:eastAsia="Times New Roman" w:hAnsi="Times New Roman" w:cs="Times New Roman"/>
          <w:color w:val="000000" w:themeColor="text1"/>
          <w:sz w:val="24"/>
          <w:szCs w:val="24"/>
          <w:lang w:val="it-IT" w:eastAsia="en-GB"/>
        </w:rPr>
        <w:t>.</w:t>
      </w:r>
    </w:p>
    <w:p w14:paraId="10B17976" w14:textId="038D6BE1" w:rsidR="005E334B" w:rsidRDefault="005E334B" w:rsidP="00061C6A">
      <w:pPr>
        <w:spacing w:after="0"/>
        <w:jc w:val="both"/>
        <w:rPr>
          <w:rFonts w:ascii="Times New Roman" w:eastAsia="Times New Roman" w:hAnsi="Times New Roman" w:cs="Times New Roman"/>
          <w:color w:val="000000" w:themeColor="text1"/>
          <w:sz w:val="24"/>
          <w:szCs w:val="24"/>
          <w:lang w:val="it-IT" w:eastAsia="en-GB"/>
        </w:rPr>
      </w:pPr>
    </w:p>
    <w:p w14:paraId="65AE86F7" w14:textId="6E6BF51C" w:rsidR="006231E8" w:rsidRDefault="006231E8">
      <w:pPr>
        <w:spacing w:after="160" w:line="278" w:lineRule="auto"/>
        <w:rPr>
          <w:rFonts w:ascii="Times New Roman" w:hAnsi="Times New Roman" w:cs="Times New Roman"/>
          <w:b/>
          <w:bCs/>
          <w:color w:val="000000" w:themeColor="text1"/>
          <w:sz w:val="20"/>
          <w:szCs w:val="24"/>
          <w:lang w:val="it-IT"/>
        </w:rPr>
      </w:pPr>
      <w:r>
        <w:rPr>
          <w:rFonts w:ascii="Times New Roman" w:hAnsi="Times New Roman" w:cs="Times New Roman"/>
          <w:b/>
          <w:bCs/>
          <w:color w:val="000000" w:themeColor="text1"/>
          <w:sz w:val="20"/>
          <w:szCs w:val="24"/>
          <w:lang w:val="it-IT"/>
        </w:rPr>
        <w:br w:type="page"/>
      </w:r>
    </w:p>
    <w:p w14:paraId="3EA7371F" w14:textId="77777777" w:rsidR="00061C6A" w:rsidRDefault="00061C6A" w:rsidP="00061C6A">
      <w:pPr>
        <w:spacing w:after="0"/>
        <w:jc w:val="center"/>
        <w:rPr>
          <w:rFonts w:ascii="Times New Roman" w:hAnsi="Times New Roman" w:cs="Times New Roman"/>
          <w:b/>
          <w:bCs/>
          <w:color w:val="000000" w:themeColor="text1"/>
          <w:sz w:val="20"/>
          <w:szCs w:val="24"/>
          <w:lang w:val="it-IT"/>
        </w:rPr>
      </w:pPr>
    </w:p>
    <w:p w14:paraId="737CA8DD" w14:textId="77777777" w:rsidR="00061C6A" w:rsidRPr="00511DDB" w:rsidRDefault="00061C6A" w:rsidP="00061C6A">
      <w:pPr>
        <w:spacing w:after="0"/>
        <w:jc w:val="center"/>
        <w:rPr>
          <w:rFonts w:ascii="Times New Roman" w:hAnsi="Times New Roman" w:cs="Times New Roman"/>
          <w:b/>
          <w:bCs/>
          <w:color w:val="000000" w:themeColor="text1"/>
          <w:sz w:val="20"/>
          <w:szCs w:val="24"/>
          <w:lang w:val="it-IT"/>
        </w:rPr>
      </w:pPr>
      <w:r>
        <w:rPr>
          <w:rFonts w:ascii="Times New Roman" w:hAnsi="Times New Roman" w:cs="Times New Roman"/>
          <w:b/>
          <w:bCs/>
          <w:color w:val="000000" w:themeColor="text1"/>
          <w:sz w:val="20"/>
          <w:szCs w:val="24"/>
          <w:lang w:val="it-IT"/>
        </w:rPr>
        <w:t>Figura 4.6 Vë</w:t>
      </w:r>
      <w:r w:rsidRPr="00511DDB">
        <w:rPr>
          <w:rFonts w:ascii="Times New Roman" w:hAnsi="Times New Roman" w:cs="Times New Roman"/>
          <w:b/>
          <w:bCs/>
          <w:color w:val="000000" w:themeColor="text1"/>
          <w:sz w:val="20"/>
          <w:szCs w:val="24"/>
          <w:lang w:val="it-IT"/>
        </w:rPr>
        <w:t>shtirësi</w:t>
      </w:r>
      <w:r>
        <w:rPr>
          <w:rFonts w:ascii="Times New Roman" w:hAnsi="Times New Roman" w:cs="Times New Roman"/>
          <w:b/>
          <w:bCs/>
          <w:color w:val="000000" w:themeColor="text1"/>
          <w:sz w:val="20"/>
          <w:szCs w:val="24"/>
          <w:lang w:val="it-IT"/>
        </w:rPr>
        <w:t xml:space="preserve">të </w:t>
      </w:r>
      <w:r w:rsidRPr="00511DDB">
        <w:rPr>
          <w:rFonts w:ascii="Times New Roman" w:hAnsi="Times New Roman" w:cs="Times New Roman"/>
          <w:b/>
          <w:bCs/>
          <w:color w:val="000000" w:themeColor="text1"/>
          <w:sz w:val="20"/>
          <w:szCs w:val="24"/>
          <w:lang w:val="it-IT"/>
        </w:rPr>
        <w:t>në përdorimin e nyjës së caktuar los dhe zëvendësimi i saj me unos/algunos</w:t>
      </w:r>
    </w:p>
    <w:p w14:paraId="10671F26" w14:textId="77777777" w:rsidR="00061C6A" w:rsidRPr="00511DDB" w:rsidRDefault="00061C6A" w:rsidP="00061C6A">
      <w:pPr>
        <w:spacing w:after="0"/>
        <w:jc w:val="center"/>
        <w:rPr>
          <w:rFonts w:ascii="Times New Roman" w:hAnsi="Times New Roman" w:cs="Times New Roman"/>
          <w:b/>
          <w:bCs/>
          <w:color w:val="000000" w:themeColor="text1"/>
          <w:sz w:val="20"/>
          <w:szCs w:val="24"/>
          <w:lang w:val="it-IT"/>
        </w:rPr>
      </w:pPr>
    </w:p>
    <w:p w14:paraId="5F22A7D4" w14:textId="77777777" w:rsidR="00061C6A" w:rsidRDefault="00061C6A" w:rsidP="00061C6A">
      <w:pPr>
        <w:spacing w:after="0"/>
        <w:jc w:val="center"/>
        <w:rPr>
          <w:rFonts w:ascii="Times New Roman" w:hAnsi="Times New Roman" w:cs="Times New Roman"/>
          <w:b/>
          <w:bCs/>
          <w:color w:val="000000" w:themeColor="text1"/>
          <w:sz w:val="24"/>
          <w:szCs w:val="24"/>
        </w:rPr>
      </w:pPr>
      <w:r w:rsidRPr="00B6063B">
        <w:rPr>
          <w:rStyle w:val="Fontiiparagrafittparazgjedhur"/>
          <w:rFonts w:ascii="Times New Roman" w:hAnsi="Times New Roman" w:cs="Times New Roman"/>
          <w:b/>
          <w:bCs/>
          <w:noProof/>
          <w:color w:val="000000" w:themeColor="text1"/>
          <w:sz w:val="24"/>
          <w:szCs w:val="24"/>
        </w:rPr>
        <w:drawing>
          <wp:inline distT="0" distB="0" distL="0" distR="0" wp14:anchorId="177C075E" wp14:editId="29C4B8F6">
            <wp:extent cx="4619625" cy="3607593"/>
            <wp:effectExtent l="0" t="0" r="0" b="0"/>
            <wp:docPr id="16" name="Picture 1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graph&#10;&#10;Description automatically generated"/>
                    <pic:cNvPicPr/>
                  </pic:nvPicPr>
                  <pic:blipFill rotWithShape="1">
                    <a:blip r:embed="rId51"/>
                    <a:srcRect l="9478" t="571" r="10769" b="3200"/>
                    <a:stretch/>
                  </pic:blipFill>
                  <pic:spPr bwMode="auto">
                    <a:xfrm>
                      <a:off x="0" y="0"/>
                      <a:ext cx="4674534" cy="3650473"/>
                    </a:xfrm>
                    <a:prstGeom prst="rect">
                      <a:avLst/>
                    </a:prstGeom>
                    <a:ln>
                      <a:noFill/>
                    </a:ln>
                    <a:extLst>
                      <a:ext uri="{53640926-AAD7-44D8-BBD7-CCE9431645EC}">
                        <a14:shadowObscured xmlns:a14="http://schemas.microsoft.com/office/drawing/2010/main"/>
                      </a:ext>
                    </a:extLst>
                  </pic:spPr>
                </pic:pic>
              </a:graphicData>
            </a:graphic>
          </wp:inline>
        </w:drawing>
      </w:r>
    </w:p>
    <w:p w14:paraId="4F8D649A" w14:textId="77777777" w:rsidR="00061C6A" w:rsidRPr="00B6063B" w:rsidRDefault="00061C6A" w:rsidP="00061C6A">
      <w:pPr>
        <w:spacing w:after="0"/>
        <w:jc w:val="center"/>
        <w:rPr>
          <w:rFonts w:ascii="Times New Roman" w:hAnsi="Times New Roman" w:cs="Times New Roman"/>
          <w:b/>
          <w:bCs/>
          <w:color w:val="000000" w:themeColor="text1"/>
          <w:sz w:val="24"/>
          <w:szCs w:val="24"/>
        </w:rPr>
      </w:pPr>
    </w:p>
    <w:p w14:paraId="7E595A0F" w14:textId="77777777" w:rsidR="00061C6A" w:rsidRPr="00BB6779" w:rsidRDefault="00061C6A" w:rsidP="00061C6A">
      <w:pPr>
        <w:pStyle w:val="NoSpacing"/>
        <w:spacing w:line="276" w:lineRule="auto"/>
        <w:jc w:val="both"/>
        <w:rPr>
          <w:rFonts w:ascii="Times New Roman" w:eastAsia="Times New Roman" w:hAnsi="Times New Roman" w:cs="Times New Roman"/>
          <w:color w:val="000000" w:themeColor="text1"/>
          <w:sz w:val="24"/>
          <w:szCs w:val="24"/>
          <w:lang w:eastAsia="en-GB"/>
        </w:rPr>
      </w:pP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grupin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b/>
          <w:bCs/>
          <w:color w:val="000000" w:themeColor="text1"/>
          <w:sz w:val="24"/>
          <w:szCs w:val="24"/>
          <w:lang w:eastAsia="en-GB"/>
        </w:rPr>
        <w:t>Gjuhë</w:t>
      </w:r>
      <w:proofErr w:type="spellEnd"/>
      <w:r w:rsidRPr="00B6063B">
        <w:rPr>
          <w:rFonts w:ascii="Times New Roman" w:eastAsia="Times New Roman" w:hAnsi="Times New Roman" w:cs="Times New Roman"/>
          <w:b/>
          <w:bCs/>
          <w:color w:val="000000" w:themeColor="text1"/>
          <w:sz w:val="24"/>
          <w:szCs w:val="24"/>
          <w:lang w:eastAsia="en-GB"/>
        </w:rPr>
        <w:t xml:space="preserve"> B Bachelor,</w:t>
      </w:r>
      <w:r>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nga</w:t>
      </w:r>
      <w:proofErr w:type="spellEnd"/>
      <w:r w:rsidRPr="00B6063B">
        <w:rPr>
          <w:rFonts w:ascii="Times New Roman" w:eastAsia="Times New Roman" w:hAnsi="Times New Roman" w:cs="Times New Roman"/>
          <w:color w:val="000000" w:themeColor="text1"/>
          <w:sz w:val="24"/>
          <w:szCs w:val="24"/>
          <w:lang w:eastAsia="en-GB"/>
        </w:rPr>
        <w:t xml:space="preserve"> 66 </w:t>
      </w:r>
      <w:proofErr w:type="spellStart"/>
      <w:r w:rsidRPr="00B6063B">
        <w:rPr>
          <w:rFonts w:ascii="Times New Roman" w:eastAsia="Times New Roman" w:hAnsi="Times New Roman" w:cs="Times New Roman"/>
          <w:color w:val="000000" w:themeColor="text1"/>
          <w:sz w:val="24"/>
          <w:szCs w:val="24"/>
          <w:lang w:eastAsia="en-GB"/>
        </w:rPr>
        <w:t>studentë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përfshirë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studim</w:t>
      </w:r>
      <w:proofErr w:type="spellEnd"/>
      <w:r w:rsidRPr="00B6063B">
        <w:rPr>
          <w:rFonts w:ascii="Times New Roman" w:eastAsia="Times New Roman" w:hAnsi="Times New Roman" w:cs="Times New Roman"/>
          <w:color w:val="000000" w:themeColor="text1"/>
          <w:sz w:val="24"/>
          <w:szCs w:val="24"/>
          <w:lang w:eastAsia="en-GB"/>
        </w:rPr>
        <w:t xml:space="preserve">, 43.9% </w:t>
      </w:r>
      <w:proofErr w:type="spellStart"/>
      <w:r w:rsidRPr="00B6063B">
        <w:rPr>
          <w:rFonts w:ascii="Times New Roman" w:eastAsia="Times New Roman" w:hAnsi="Times New Roman" w:cs="Times New Roman"/>
          <w:color w:val="000000" w:themeColor="text1"/>
          <w:sz w:val="24"/>
          <w:szCs w:val="24"/>
          <w:lang w:eastAsia="en-GB"/>
        </w:rPr>
        <w:t>kanë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zgjedhur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formën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i/>
          <w:iCs/>
          <w:color w:val="000000" w:themeColor="text1"/>
          <w:sz w:val="24"/>
          <w:szCs w:val="24"/>
          <w:lang w:eastAsia="en-GB"/>
        </w:rPr>
        <w:t>unos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ndërsa</w:t>
      </w:r>
      <w:proofErr w:type="spellEnd"/>
      <w:r w:rsidRPr="00B6063B">
        <w:rPr>
          <w:rFonts w:ascii="Times New Roman" w:eastAsia="Times New Roman" w:hAnsi="Times New Roman" w:cs="Times New Roman"/>
          <w:color w:val="000000" w:themeColor="text1"/>
          <w:sz w:val="24"/>
          <w:szCs w:val="24"/>
          <w:lang w:eastAsia="en-GB"/>
        </w:rPr>
        <w:t xml:space="preserve"> 19.7% </w:t>
      </w:r>
      <w:proofErr w:type="spellStart"/>
      <w:r w:rsidRPr="00B6063B">
        <w:rPr>
          <w:rFonts w:ascii="Times New Roman" w:eastAsia="Times New Roman" w:hAnsi="Times New Roman" w:cs="Times New Roman"/>
          <w:color w:val="000000" w:themeColor="text1"/>
          <w:sz w:val="24"/>
          <w:szCs w:val="24"/>
          <w:lang w:eastAsia="en-GB"/>
        </w:rPr>
        <w:t>kanë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përdorur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i/>
          <w:iCs/>
          <w:color w:val="000000" w:themeColor="text1"/>
          <w:sz w:val="24"/>
          <w:szCs w:val="24"/>
          <w:lang w:eastAsia="en-GB"/>
        </w:rPr>
        <w:t>algunos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B6779">
        <w:rPr>
          <w:rFonts w:ascii="Times New Roman" w:eastAsia="Times New Roman" w:hAnsi="Times New Roman" w:cs="Times New Roman"/>
          <w:color w:val="000000" w:themeColor="text1"/>
          <w:sz w:val="24"/>
          <w:szCs w:val="24"/>
          <w:lang w:eastAsia="en-GB"/>
        </w:rPr>
        <w:t>Vetëm</w:t>
      </w:r>
      <w:proofErr w:type="spellEnd"/>
      <w:r w:rsidRPr="00BB6779">
        <w:rPr>
          <w:rFonts w:ascii="Times New Roman" w:eastAsia="Times New Roman" w:hAnsi="Times New Roman" w:cs="Times New Roman"/>
          <w:color w:val="000000" w:themeColor="text1"/>
          <w:sz w:val="24"/>
          <w:szCs w:val="24"/>
          <w:lang w:eastAsia="en-GB"/>
        </w:rPr>
        <w:t xml:space="preserve"> 36.4% e </w:t>
      </w:r>
      <w:proofErr w:type="spellStart"/>
      <w:r w:rsidRPr="00BB6779">
        <w:rPr>
          <w:rFonts w:ascii="Times New Roman" w:eastAsia="Times New Roman" w:hAnsi="Times New Roman" w:cs="Times New Roman"/>
          <w:color w:val="000000" w:themeColor="text1"/>
          <w:sz w:val="24"/>
          <w:szCs w:val="24"/>
          <w:lang w:eastAsia="en-GB"/>
        </w:rPr>
        <w:t>studentëve</w:t>
      </w:r>
      <w:proofErr w:type="spellEnd"/>
      <w:r w:rsidRPr="00BB6779">
        <w:rPr>
          <w:rFonts w:ascii="Times New Roman" w:eastAsia="Times New Roman" w:hAnsi="Times New Roman" w:cs="Times New Roman"/>
          <w:color w:val="000000" w:themeColor="text1"/>
          <w:sz w:val="24"/>
          <w:szCs w:val="24"/>
          <w:lang w:eastAsia="en-GB"/>
        </w:rPr>
        <w:t xml:space="preserve"> </w:t>
      </w:r>
      <w:proofErr w:type="spellStart"/>
      <w:r w:rsidRPr="00BB6779">
        <w:rPr>
          <w:rFonts w:ascii="Times New Roman" w:eastAsia="Times New Roman" w:hAnsi="Times New Roman" w:cs="Times New Roman"/>
          <w:color w:val="000000" w:themeColor="text1"/>
          <w:sz w:val="24"/>
          <w:szCs w:val="24"/>
          <w:lang w:eastAsia="en-GB"/>
        </w:rPr>
        <w:t>kanë</w:t>
      </w:r>
      <w:proofErr w:type="spellEnd"/>
      <w:r w:rsidRPr="00BB6779">
        <w:rPr>
          <w:rFonts w:ascii="Times New Roman" w:eastAsia="Times New Roman" w:hAnsi="Times New Roman" w:cs="Times New Roman"/>
          <w:color w:val="000000" w:themeColor="text1"/>
          <w:sz w:val="24"/>
          <w:szCs w:val="24"/>
          <w:lang w:eastAsia="en-GB"/>
        </w:rPr>
        <w:t xml:space="preserve"> </w:t>
      </w:r>
      <w:proofErr w:type="spellStart"/>
      <w:r w:rsidRPr="00BB6779">
        <w:rPr>
          <w:rFonts w:ascii="Times New Roman" w:eastAsia="Times New Roman" w:hAnsi="Times New Roman" w:cs="Times New Roman"/>
          <w:color w:val="000000" w:themeColor="text1"/>
          <w:sz w:val="24"/>
          <w:szCs w:val="24"/>
          <w:lang w:eastAsia="en-GB"/>
        </w:rPr>
        <w:t>dhënë</w:t>
      </w:r>
      <w:proofErr w:type="spellEnd"/>
      <w:r w:rsidRPr="00BB6779">
        <w:rPr>
          <w:rFonts w:ascii="Times New Roman" w:eastAsia="Times New Roman" w:hAnsi="Times New Roman" w:cs="Times New Roman"/>
          <w:color w:val="000000" w:themeColor="text1"/>
          <w:sz w:val="24"/>
          <w:szCs w:val="24"/>
          <w:lang w:eastAsia="en-GB"/>
        </w:rPr>
        <w:t xml:space="preserve"> </w:t>
      </w:r>
      <w:proofErr w:type="spellStart"/>
      <w:r w:rsidRPr="00BB6779">
        <w:rPr>
          <w:rFonts w:ascii="Times New Roman" w:eastAsia="Times New Roman" w:hAnsi="Times New Roman" w:cs="Times New Roman"/>
          <w:color w:val="000000" w:themeColor="text1"/>
          <w:sz w:val="24"/>
          <w:szCs w:val="24"/>
          <w:lang w:eastAsia="en-GB"/>
        </w:rPr>
        <w:t>përgjigjen</w:t>
      </w:r>
      <w:proofErr w:type="spellEnd"/>
      <w:r w:rsidRPr="00BB6779">
        <w:rPr>
          <w:rFonts w:ascii="Times New Roman" w:eastAsia="Times New Roman" w:hAnsi="Times New Roman" w:cs="Times New Roman"/>
          <w:color w:val="000000" w:themeColor="text1"/>
          <w:sz w:val="24"/>
          <w:szCs w:val="24"/>
          <w:lang w:eastAsia="en-GB"/>
        </w:rPr>
        <w:t xml:space="preserve"> e </w:t>
      </w:r>
      <w:proofErr w:type="spellStart"/>
      <w:r w:rsidRPr="00BB6779">
        <w:rPr>
          <w:rFonts w:ascii="Times New Roman" w:eastAsia="Times New Roman" w:hAnsi="Times New Roman" w:cs="Times New Roman"/>
          <w:color w:val="000000" w:themeColor="text1"/>
          <w:sz w:val="24"/>
          <w:szCs w:val="24"/>
          <w:lang w:eastAsia="en-GB"/>
        </w:rPr>
        <w:t>saktë</w:t>
      </w:r>
      <w:proofErr w:type="spellEnd"/>
      <w:r w:rsidRPr="00BB6779">
        <w:rPr>
          <w:rFonts w:ascii="Times New Roman" w:eastAsia="Times New Roman" w:hAnsi="Times New Roman" w:cs="Times New Roman"/>
          <w:color w:val="000000" w:themeColor="text1"/>
          <w:sz w:val="24"/>
          <w:szCs w:val="24"/>
          <w:lang w:eastAsia="en-GB"/>
        </w:rPr>
        <w:t xml:space="preserve"> me </w:t>
      </w:r>
      <w:proofErr w:type="spellStart"/>
      <w:r w:rsidRPr="00BB6779">
        <w:rPr>
          <w:rFonts w:ascii="Times New Roman" w:eastAsia="Times New Roman" w:hAnsi="Times New Roman" w:cs="Times New Roman"/>
          <w:color w:val="000000" w:themeColor="text1"/>
          <w:sz w:val="24"/>
          <w:szCs w:val="24"/>
          <w:lang w:eastAsia="en-GB"/>
        </w:rPr>
        <w:t>formën</w:t>
      </w:r>
      <w:proofErr w:type="spellEnd"/>
      <w:r w:rsidRPr="00BB6779">
        <w:rPr>
          <w:rFonts w:ascii="Times New Roman" w:eastAsia="Times New Roman" w:hAnsi="Times New Roman" w:cs="Times New Roman"/>
          <w:color w:val="000000" w:themeColor="text1"/>
          <w:sz w:val="24"/>
          <w:szCs w:val="24"/>
          <w:lang w:eastAsia="en-GB"/>
        </w:rPr>
        <w:t xml:space="preserve"> </w:t>
      </w:r>
      <w:proofErr w:type="spellStart"/>
      <w:r w:rsidRPr="00BB6779">
        <w:rPr>
          <w:rFonts w:ascii="Times New Roman" w:eastAsia="Times New Roman" w:hAnsi="Times New Roman" w:cs="Times New Roman"/>
          <w:i/>
          <w:iCs/>
          <w:color w:val="000000" w:themeColor="text1"/>
          <w:sz w:val="24"/>
          <w:szCs w:val="24"/>
          <w:lang w:eastAsia="en-GB"/>
        </w:rPr>
        <w:t>los</w:t>
      </w:r>
      <w:proofErr w:type="spellEnd"/>
      <w:r w:rsidRPr="00BB6779">
        <w:rPr>
          <w:rFonts w:ascii="Times New Roman" w:eastAsia="Times New Roman" w:hAnsi="Times New Roman" w:cs="Times New Roman"/>
          <w:i/>
          <w:iCs/>
          <w:color w:val="000000" w:themeColor="text1"/>
          <w:sz w:val="24"/>
          <w:szCs w:val="24"/>
          <w:lang w:eastAsia="en-GB"/>
        </w:rPr>
        <w:t xml:space="preserve"> Martínez</w:t>
      </w:r>
      <w:r w:rsidRPr="00BB6779">
        <w:rPr>
          <w:rFonts w:ascii="Times New Roman" w:eastAsia="Times New Roman" w:hAnsi="Times New Roman" w:cs="Times New Roman"/>
          <w:color w:val="000000" w:themeColor="text1"/>
          <w:sz w:val="24"/>
          <w:szCs w:val="24"/>
          <w:lang w:eastAsia="en-GB"/>
        </w:rPr>
        <w:t xml:space="preserve">. </w:t>
      </w:r>
    </w:p>
    <w:p w14:paraId="44E0E3CA" w14:textId="77777777" w:rsidR="00061C6A" w:rsidRPr="00BB6779" w:rsidRDefault="00061C6A" w:rsidP="00061C6A">
      <w:pPr>
        <w:pStyle w:val="NoSpacing"/>
        <w:spacing w:line="276" w:lineRule="auto"/>
        <w:jc w:val="both"/>
        <w:rPr>
          <w:rFonts w:ascii="Times New Roman" w:eastAsia="Times New Roman" w:hAnsi="Times New Roman" w:cs="Times New Roman"/>
          <w:color w:val="000000" w:themeColor="text1"/>
          <w:sz w:val="24"/>
          <w:szCs w:val="24"/>
          <w:lang w:eastAsia="en-GB"/>
        </w:rPr>
      </w:pPr>
    </w:p>
    <w:p w14:paraId="028F9D6B" w14:textId="77777777" w:rsidR="00061C6A" w:rsidRPr="0032277F"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nb-NO" w:eastAsia="en-GB"/>
        </w:rPr>
      </w:pPr>
      <w:r w:rsidRPr="00493172">
        <w:rPr>
          <w:rFonts w:ascii="Times New Roman" w:eastAsia="Times New Roman" w:hAnsi="Times New Roman" w:cs="Times New Roman"/>
          <w:color w:val="000000" w:themeColor="text1"/>
          <w:sz w:val="24"/>
          <w:szCs w:val="24"/>
          <w:lang w:val="nb-NO" w:eastAsia="en-GB"/>
        </w:rPr>
        <w:t xml:space="preserve">Në grupin </w:t>
      </w:r>
      <w:r w:rsidRPr="00493172">
        <w:rPr>
          <w:rFonts w:ascii="Times New Roman" w:eastAsia="Times New Roman" w:hAnsi="Times New Roman" w:cs="Times New Roman"/>
          <w:b/>
          <w:bCs/>
          <w:color w:val="000000" w:themeColor="text1"/>
          <w:sz w:val="24"/>
          <w:szCs w:val="24"/>
          <w:lang w:val="nb-NO" w:eastAsia="en-GB"/>
        </w:rPr>
        <w:t>Gjuhë B Master,</w:t>
      </w:r>
      <w:r w:rsidRPr="00493172">
        <w:rPr>
          <w:rFonts w:ascii="Times New Roman" w:eastAsia="Times New Roman" w:hAnsi="Times New Roman" w:cs="Times New Roman"/>
          <w:color w:val="000000" w:themeColor="text1"/>
          <w:sz w:val="24"/>
          <w:szCs w:val="24"/>
          <w:lang w:val="nb-NO" w:eastAsia="en-GB"/>
        </w:rPr>
        <w:t xml:space="preserve"> situata paraqitet më ndryshe. Nga 13 studentë, 23.1% kanë zgjedhur </w:t>
      </w:r>
      <w:r w:rsidRPr="00493172">
        <w:rPr>
          <w:rFonts w:ascii="Times New Roman" w:eastAsia="Times New Roman" w:hAnsi="Times New Roman" w:cs="Times New Roman"/>
          <w:i/>
          <w:iCs/>
          <w:color w:val="000000" w:themeColor="text1"/>
          <w:sz w:val="24"/>
          <w:szCs w:val="24"/>
          <w:lang w:val="nb-NO" w:eastAsia="en-GB"/>
        </w:rPr>
        <w:t>unos</w:t>
      </w:r>
      <w:r w:rsidRPr="00493172">
        <w:rPr>
          <w:rFonts w:ascii="Times New Roman" w:eastAsia="Times New Roman" w:hAnsi="Times New Roman" w:cs="Times New Roman"/>
          <w:color w:val="000000" w:themeColor="text1"/>
          <w:sz w:val="24"/>
          <w:szCs w:val="24"/>
          <w:lang w:val="nb-NO" w:eastAsia="en-GB"/>
        </w:rPr>
        <w:t xml:space="preserve"> dhe po e njëjta përqindje kanë përdorur </w:t>
      </w:r>
      <w:r w:rsidRPr="00493172">
        <w:rPr>
          <w:rFonts w:ascii="Times New Roman" w:eastAsia="Times New Roman" w:hAnsi="Times New Roman" w:cs="Times New Roman"/>
          <w:i/>
          <w:iCs/>
          <w:color w:val="000000" w:themeColor="text1"/>
          <w:sz w:val="24"/>
          <w:szCs w:val="24"/>
          <w:lang w:val="nb-NO" w:eastAsia="en-GB"/>
        </w:rPr>
        <w:t>algunos</w:t>
      </w:r>
      <w:r w:rsidRPr="00493172">
        <w:rPr>
          <w:rFonts w:ascii="Times New Roman" w:eastAsia="Times New Roman" w:hAnsi="Times New Roman" w:cs="Times New Roman"/>
          <w:color w:val="000000" w:themeColor="text1"/>
          <w:sz w:val="24"/>
          <w:szCs w:val="24"/>
          <w:lang w:val="nb-NO" w:eastAsia="en-GB"/>
        </w:rPr>
        <w:t xml:space="preserve">, ndërsa 53.8% kanë identifikuar saktë strukturën </w:t>
      </w:r>
      <w:r w:rsidRPr="00493172">
        <w:rPr>
          <w:rFonts w:ascii="Times New Roman" w:eastAsia="Times New Roman" w:hAnsi="Times New Roman" w:cs="Times New Roman"/>
          <w:i/>
          <w:iCs/>
          <w:color w:val="000000" w:themeColor="text1"/>
          <w:sz w:val="24"/>
          <w:szCs w:val="24"/>
          <w:lang w:val="nb-NO" w:eastAsia="en-GB"/>
        </w:rPr>
        <w:t>los Martínez</w:t>
      </w:r>
      <w:r w:rsidRPr="00493172">
        <w:rPr>
          <w:rFonts w:ascii="Times New Roman" w:eastAsia="Times New Roman" w:hAnsi="Times New Roman" w:cs="Times New Roman"/>
          <w:color w:val="000000" w:themeColor="text1"/>
          <w:sz w:val="24"/>
          <w:szCs w:val="24"/>
          <w:lang w:val="nb-NO" w:eastAsia="en-GB"/>
        </w:rPr>
        <w:t xml:space="preserve">. Kjo dëshmon se studentët kanë arritur të konsolidojnë më mirë funksionet sintaksor dhe referencial të nyjës së caktuar në spanjisht. </w:t>
      </w:r>
    </w:p>
    <w:p w14:paraId="5A96CDF6" w14:textId="77777777" w:rsidR="00061C6A" w:rsidRPr="00493172"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nb-NO" w:eastAsia="en-GB"/>
        </w:rPr>
      </w:pPr>
    </w:p>
    <w:p w14:paraId="49F0DD2F" w14:textId="0FD0B0DA" w:rsidR="00061C6A" w:rsidRDefault="00061C6A" w:rsidP="00061C6A">
      <w:pPr>
        <w:pStyle w:val="NoSpacing"/>
        <w:spacing w:line="276" w:lineRule="auto"/>
        <w:jc w:val="both"/>
        <w:rPr>
          <w:rFonts w:ascii="Times New Roman" w:hAnsi="Times New Roman" w:cs="Times New Roman"/>
          <w:color w:val="000000" w:themeColor="text1"/>
          <w:sz w:val="24"/>
          <w:szCs w:val="24"/>
          <w:lang w:val="nb-NO"/>
        </w:rPr>
      </w:pPr>
      <w:r w:rsidRPr="00493172">
        <w:rPr>
          <w:rFonts w:ascii="Times New Roman" w:eastAsia="Times New Roman" w:hAnsi="Times New Roman" w:cs="Times New Roman"/>
          <w:color w:val="000000" w:themeColor="text1"/>
          <w:sz w:val="24"/>
          <w:szCs w:val="24"/>
          <w:lang w:val="nb-NO" w:eastAsia="en-GB"/>
        </w:rPr>
        <w:t xml:space="preserve">Në grupin </w:t>
      </w:r>
      <w:r w:rsidRPr="00493172">
        <w:rPr>
          <w:rFonts w:ascii="Times New Roman" w:eastAsia="Times New Roman" w:hAnsi="Times New Roman" w:cs="Times New Roman"/>
          <w:b/>
          <w:bCs/>
          <w:color w:val="000000" w:themeColor="text1"/>
          <w:sz w:val="24"/>
          <w:szCs w:val="24"/>
          <w:lang w:val="nb-NO" w:eastAsia="en-GB"/>
        </w:rPr>
        <w:t>Gjuhë C Bachelor</w:t>
      </w:r>
      <w:r w:rsidRPr="00493172">
        <w:rPr>
          <w:rFonts w:ascii="Times New Roman" w:eastAsia="Times New Roman" w:hAnsi="Times New Roman" w:cs="Times New Roman"/>
          <w:color w:val="000000" w:themeColor="text1"/>
          <w:sz w:val="24"/>
          <w:szCs w:val="24"/>
          <w:lang w:val="nb-NO" w:eastAsia="en-GB"/>
        </w:rPr>
        <w:t xml:space="preserve"> evidentohet niveli më i lartë i pasaktësive në të gjithë grafikun. Nga 85 studentë, 37.6% kanë përdorur nyjën e pacaktuar </w:t>
      </w:r>
      <w:r w:rsidRPr="00493172">
        <w:rPr>
          <w:rFonts w:ascii="Times New Roman" w:eastAsia="Times New Roman" w:hAnsi="Times New Roman" w:cs="Times New Roman"/>
          <w:i/>
          <w:iCs/>
          <w:color w:val="000000" w:themeColor="text1"/>
          <w:sz w:val="24"/>
          <w:szCs w:val="24"/>
          <w:lang w:val="nb-NO" w:eastAsia="en-GB"/>
        </w:rPr>
        <w:t>unos</w:t>
      </w:r>
      <w:r w:rsidRPr="00493172">
        <w:rPr>
          <w:rFonts w:ascii="Times New Roman" w:eastAsia="Times New Roman" w:hAnsi="Times New Roman" w:cs="Times New Roman"/>
          <w:color w:val="000000" w:themeColor="text1"/>
          <w:sz w:val="24"/>
          <w:szCs w:val="24"/>
          <w:lang w:val="nb-NO" w:eastAsia="en-GB"/>
        </w:rPr>
        <w:t xml:space="preserve"> dhe 45.9% kanë zgjedhur </w:t>
      </w:r>
      <w:r w:rsidRPr="00493172">
        <w:rPr>
          <w:rFonts w:ascii="Times New Roman" w:eastAsia="Times New Roman" w:hAnsi="Times New Roman" w:cs="Times New Roman"/>
          <w:i/>
          <w:iCs/>
          <w:color w:val="000000" w:themeColor="text1"/>
          <w:sz w:val="24"/>
          <w:szCs w:val="24"/>
          <w:lang w:val="nb-NO" w:eastAsia="en-GB"/>
        </w:rPr>
        <w:t>algunos</w:t>
      </w:r>
      <w:r w:rsidRPr="00493172">
        <w:rPr>
          <w:rFonts w:ascii="Times New Roman" w:eastAsia="Times New Roman" w:hAnsi="Times New Roman" w:cs="Times New Roman"/>
          <w:color w:val="000000" w:themeColor="text1"/>
          <w:sz w:val="24"/>
          <w:szCs w:val="24"/>
          <w:lang w:val="nb-NO" w:eastAsia="en-GB"/>
        </w:rPr>
        <w:t xml:space="preserve">, ndërsa vetëm 16.5% kanë dhënë përgjigjen e saktë. </w:t>
      </w:r>
      <w:r w:rsidRPr="00493172">
        <w:rPr>
          <w:rFonts w:ascii="Times New Roman" w:hAnsi="Times New Roman" w:cs="Times New Roman"/>
          <w:color w:val="000000" w:themeColor="text1"/>
          <w:sz w:val="24"/>
          <w:szCs w:val="24"/>
          <w:lang w:val="nb-NO"/>
        </w:rPr>
        <w:t xml:space="preserve">Në këtë rast, studentët nuk arrijnë të dallojnë funksionin identifikues të nyjës së pacaktuar. Edhe në studimet e profesor Memushaj, “ndër </w:t>
      </w:r>
      <w:r w:rsidRPr="00493172">
        <w:rPr>
          <w:rFonts w:ascii="Times New Roman" w:hAnsi="Times New Roman" w:cs="Times New Roman"/>
          <w:color w:val="000000" w:themeColor="text1"/>
          <w:sz w:val="24"/>
          <w:szCs w:val="24"/>
          <w:lang w:val="nb-NO"/>
        </w:rPr>
        <w:lastRenderedPageBreak/>
        <w:t xml:space="preserve">veçoritë kryesore të gjuhës standarde është karakteri normativ. Kjo do të thotë që, ndër disa fjalë a trajta fjalësh me të njëjtën vlerë, njëra prej tyre zgjidhet si normë dhe bëhet e detyrueshme për t’u përdorur prej gjithë folësve” (Memushaj, 2008, f. 45). Në këtë perspektivë, struktura </w:t>
      </w:r>
      <w:r w:rsidRPr="00493172">
        <w:rPr>
          <w:rFonts w:ascii="Times New Roman" w:hAnsi="Times New Roman" w:cs="Times New Roman"/>
          <w:i/>
          <w:iCs/>
          <w:color w:val="000000" w:themeColor="text1"/>
          <w:sz w:val="24"/>
          <w:szCs w:val="24"/>
          <w:lang w:val="nb-NO"/>
        </w:rPr>
        <w:t>los Martínez</w:t>
      </w:r>
      <w:r w:rsidRPr="00493172">
        <w:rPr>
          <w:rFonts w:ascii="Times New Roman" w:hAnsi="Times New Roman" w:cs="Times New Roman"/>
          <w:color w:val="000000" w:themeColor="text1"/>
          <w:sz w:val="24"/>
          <w:szCs w:val="24"/>
          <w:lang w:val="nb-NO"/>
        </w:rPr>
        <w:t xml:space="preserve"> përfaqëson variantin standart të spanjishtes për identifikimin e familjes e përkatësisë familjare, ndërsa përdorimi i formave </w:t>
      </w:r>
      <w:r w:rsidRPr="00493172">
        <w:rPr>
          <w:rFonts w:ascii="Times New Roman" w:hAnsi="Times New Roman" w:cs="Times New Roman"/>
          <w:i/>
          <w:iCs/>
          <w:color w:val="000000" w:themeColor="text1"/>
          <w:sz w:val="24"/>
          <w:szCs w:val="24"/>
          <w:lang w:val="nb-NO"/>
        </w:rPr>
        <w:t>unos Martínez dhe algunos Martínez</w:t>
      </w:r>
      <w:r w:rsidRPr="00493172">
        <w:rPr>
          <w:rFonts w:ascii="Times New Roman" w:hAnsi="Times New Roman" w:cs="Times New Roman"/>
          <w:color w:val="000000" w:themeColor="text1"/>
          <w:sz w:val="24"/>
          <w:szCs w:val="24"/>
          <w:lang w:val="nb-NO"/>
        </w:rPr>
        <w:t xml:space="preserve"> dëshmon pasiguri </w:t>
      </w:r>
      <w:r w:rsidR="0032277F">
        <w:rPr>
          <w:rFonts w:ascii="Times New Roman" w:hAnsi="Times New Roman" w:cs="Times New Roman"/>
          <w:color w:val="000000" w:themeColor="text1"/>
          <w:sz w:val="24"/>
          <w:szCs w:val="24"/>
          <w:lang w:val="nb-NO"/>
        </w:rPr>
        <w:t>n</w:t>
      </w:r>
      <w:r w:rsidR="0032277F" w:rsidRPr="0032277F">
        <w:rPr>
          <w:rFonts w:ascii="Times New Roman" w:hAnsi="Times New Roman" w:cs="Times New Roman"/>
          <w:color w:val="000000" w:themeColor="text1"/>
          <w:sz w:val="24"/>
          <w:szCs w:val="24"/>
          <w:lang w:val="nb-NO"/>
        </w:rPr>
        <w:t>ë zotërimin e rregullave morfosintaksore të spanjishtes</w:t>
      </w:r>
      <w:r w:rsidR="0032277F">
        <w:rPr>
          <w:rFonts w:ascii="Times New Roman" w:hAnsi="Times New Roman" w:cs="Times New Roman"/>
          <w:color w:val="000000" w:themeColor="text1"/>
          <w:sz w:val="24"/>
          <w:szCs w:val="24"/>
          <w:lang w:val="nb-NO"/>
        </w:rPr>
        <w:t>.</w:t>
      </w:r>
    </w:p>
    <w:p w14:paraId="541D4980" w14:textId="77777777" w:rsidR="0032277F" w:rsidRPr="00493172" w:rsidRDefault="0032277F" w:rsidP="00061C6A">
      <w:pPr>
        <w:pStyle w:val="NoSpacing"/>
        <w:spacing w:line="276" w:lineRule="auto"/>
        <w:jc w:val="both"/>
        <w:rPr>
          <w:rFonts w:ascii="Times New Roman" w:eastAsia="Times New Roman" w:hAnsi="Times New Roman" w:cs="Times New Roman"/>
          <w:color w:val="000000" w:themeColor="text1"/>
          <w:sz w:val="24"/>
          <w:szCs w:val="24"/>
          <w:lang w:val="nb-NO" w:eastAsia="en-GB"/>
        </w:rPr>
      </w:pPr>
    </w:p>
    <w:p w14:paraId="38621DF4" w14:textId="77777777" w:rsidR="00061C6A" w:rsidRPr="00493172"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nb-NO" w:eastAsia="en-GB"/>
        </w:rPr>
      </w:pPr>
      <w:r w:rsidRPr="00493172">
        <w:rPr>
          <w:rFonts w:ascii="Times New Roman" w:eastAsia="Times New Roman" w:hAnsi="Times New Roman" w:cs="Times New Roman"/>
          <w:color w:val="000000" w:themeColor="text1"/>
          <w:sz w:val="24"/>
          <w:szCs w:val="24"/>
          <w:lang w:val="nb-NO" w:eastAsia="en-GB"/>
        </w:rPr>
        <w:t xml:space="preserve">Në grupin </w:t>
      </w:r>
      <w:r w:rsidRPr="00493172">
        <w:rPr>
          <w:rFonts w:ascii="Times New Roman" w:eastAsia="Times New Roman" w:hAnsi="Times New Roman" w:cs="Times New Roman"/>
          <w:b/>
          <w:bCs/>
          <w:color w:val="000000" w:themeColor="text1"/>
          <w:sz w:val="24"/>
          <w:szCs w:val="24"/>
          <w:lang w:val="nb-NO" w:eastAsia="en-GB"/>
        </w:rPr>
        <w:t>Gjuhë C Master</w:t>
      </w:r>
      <w:r w:rsidRPr="00493172">
        <w:rPr>
          <w:rFonts w:ascii="Times New Roman" w:eastAsia="Times New Roman" w:hAnsi="Times New Roman" w:cs="Times New Roman"/>
          <w:color w:val="000000" w:themeColor="text1"/>
          <w:sz w:val="24"/>
          <w:szCs w:val="24"/>
          <w:lang w:val="nb-NO" w:eastAsia="en-GB"/>
        </w:rPr>
        <w:t xml:space="preserve"> vihet re një ulje e ndjeshme e pasaktësive krahasuar me nivelin Bachelor. Nga 27 studentë, 18.5% kanë zgjedhur </w:t>
      </w:r>
      <w:r w:rsidRPr="00493172">
        <w:rPr>
          <w:rFonts w:ascii="Times New Roman" w:eastAsia="Times New Roman" w:hAnsi="Times New Roman" w:cs="Times New Roman"/>
          <w:i/>
          <w:iCs/>
          <w:color w:val="000000" w:themeColor="text1"/>
          <w:sz w:val="24"/>
          <w:szCs w:val="24"/>
          <w:lang w:val="nb-NO" w:eastAsia="en-GB"/>
        </w:rPr>
        <w:t>unos</w:t>
      </w:r>
      <w:r w:rsidRPr="00493172">
        <w:rPr>
          <w:rFonts w:ascii="Times New Roman" w:eastAsia="Times New Roman" w:hAnsi="Times New Roman" w:cs="Times New Roman"/>
          <w:color w:val="000000" w:themeColor="text1"/>
          <w:sz w:val="24"/>
          <w:szCs w:val="24"/>
          <w:lang w:val="nb-NO" w:eastAsia="en-GB"/>
        </w:rPr>
        <w:t xml:space="preserve">, 25.9% kanë përdorur </w:t>
      </w:r>
      <w:r w:rsidRPr="00493172">
        <w:rPr>
          <w:rFonts w:ascii="Times New Roman" w:eastAsia="Times New Roman" w:hAnsi="Times New Roman" w:cs="Times New Roman"/>
          <w:i/>
          <w:iCs/>
          <w:color w:val="000000" w:themeColor="text1"/>
          <w:sz w:val="24"/>
          <w:szCs w:val="24"/>
          <w:lang w:val="nb-NO" w:eastAsia="en-GB"/>
        </w:rPr>
        <w:t>algunos</w:t>
      </w:r>
      <w:r w:rsidRPr="00493172">
        <w:rPr>
          <w:rFonts w:ascii="Times New Roman" w:eastAsia="Times New Roman" w:hAnsi="Times New Roman" w:cs="Times New Roman"/>
          <w:color w:val="000000" w:themeColor="text1"/>
          <w:sz w:val="24"/>
          <w:szCs w:val="24"/>
          <w:lang w:val="nb-NO" w:eastAsia="en-GB"/>
        </w:rPr>
        <w:t xml:space="preserve">, ndërsa 55.6% kanë identifikuar saktë formën </w:t>
      </w:r>
      <w:r w:rsidRPr="00493172">
        <w:rPr>
          <w:rFonts w:ascii="Times New Roman" w:eastAsia="Times New Roman" w:hAnsi="Times New Roman" w:cs="Times New Roman"/>
          <w:i/>
          <w:iCs/>
          <w:color w:val="000000" w:themeColor="text1"/>
          <w:sz w:val="24"/>
          <w:szCs w:val="24"/>
          <w:lang w:val="nb-NO" w:eastAsia="en-GB"/>
        </w:rPr>
        <w:t>los Martínez</w:t>
      </w:r>
      <w:r w:rsidRPr="00493172">
        <w:rPr>
          <w:rFonts w:ascii="Times New Roman" w:eastAsia="Times New Roman" w:hAnsi="Times New Roman" w:cs="Times New Roman"/>
          <w:color w:val="000000" w:themeColor="text1"/>
          <w:sz w:val="24"/>
          <w:szCs w:val="24"/>
          <w:lang w:val="nb-NO" w:eastAsia="en-GB"/>
        </w:rPr>
        <w:t xml:space="preserve">. Këto të dhëna tregojnë se me avancimin akademik studentët arrijnë të përvetësojnë më mirë përdorimin pragmatik të nyjës së caktuar në kontekste familjare dhe referenciale. </w:t>
      </w:r>
    </w:p>
    <w:p w14:paraId="2723F73A" w14:textId="77777777" w:rsidR="00061C6A" w:rsidRPr="00493172"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nb-NO" w:eastAsia="en-GB"/>
        </w:rPr>
      </w:pPr>
    </w:p>
    <w:p w14:paraId="29D040E4" w14:textId="77777777" w:rsidR="00061C6A" w:rsidRPr="00493172"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nb-NO" w:eastAsia="en-GB"/>
        </w:rPr>
      </w:pPr>
      <w:r w:rsidRPr="00493172">
        <w:rPr>
          <w:rFonts w:ascii="Times New Roman" w:eastAsia="Times New Roman" w:hAnsi="Times New Roman" w:cs="Times New Roman"/>
          <w:color w:val="000000" w:themeColor="text1"/>
          <w:sz w:val="24"/>
          <w:szCs w:val="24"/>
          <w:lang w:val="nb-NO" w:eastAsia="en-GB"/>
        </w:rPr>
        <w:t xml:space="preserve">Në grupin </w:t>
      </w:r>
      <w:r w:rsidRPr="00493172">
        <w:rPr>
          <w:rFonts w:ascii="Times New Roman" w:eastAsia="Times New Roman" w:hAnsi="Times New Roman" w:cs="Times New Roman"/>
          <w:b/>
          <w:bCs/>
          <w:color w:val="000000" w:themeColor="text1"/>
          <w:sz w:val="24"/>
          <w:szCs w:val="24"/>
          <w:lang w:val="nb-NO" w:eastAsia="en-GB"/>
        </w:rPr>
        <w:t>Gjuhë D Bachelor</w:t>
      </w:r>
      <w:r w:rsidRPr="00493172">
        <w:rPr>
          <w:rFonts w:ascii="Times New Roman" w:eastAsia="Times New Roman" w:hAnsi="Times New Roman" w:cs="Times New Roman"/>
          <w:color w:val="000000" w:themeColor="text1"/>
          <w:sz w:val="24"/>
          <w:szCs w:val="24"/>
          <w:lang w:val="nb-NO" w:eastAsia="en-GB"/>
        </w:rPr>
        <w:t xml:space="preserve">, nga 27 studentë, 55.6% kanë përdorur formën </w:t>
      </w:r>
      <w:r w:rsidRPr="00493172">
        <w:rPr>
          <w:rFonts w:ascii="Times New Roman" w:eastAsia="Times New Roman" w:hAnsi="Times New Roman" w:cs="Times New Roman"/>
          <w:i/>
          <w:iCs/>
          <w:color w:val="000000" w:themeColor="text1"/>
          <w:sz w:val="24"/>
          <w:szCs w:val="24"/>
          <w:lang w:val="nb-NO" w:eastAsia="en-GB"/>
        </w:rPr>
        <w:t>unos</w:t>
      </w:r>
      <w:r w:rsidRPr="00493172">
        <w:rPr>
          <w:rFonts w:ascii="Times New Roman" w:eastAsia="Times New Roman" w:hAnsi="Times New Roman" w:cs="Times New Roman"/>
          <w:color w:val="000000" w:themeColor="text1"/>
          <w:sz w:val="24"/>
          <w:szCs w:val="24"/>
          <w:lang w:val="nb-NO" w:eastAsia="en-GB"/>
        </w:rPr>
        <w:t xml:space="preserve"> dhe 33.3% kanë zgjedhur </w:t>
      </w:r>
      <w:r w:rsidRPr="00493172">
        <w:rPr>
          <w:rFonts w:ascii="Times New Roman" w:eastAsia="Times New Roman" w:hAnsi="Times New Roman" w:cs="Times New Roman"/>
          <w:i/>
          <w:iCs/>
          <w:color w:val="000000" w:themeColor="text1"/>
          <w:sz w:val="24"/>
          <w:szCs w:val="24"/>
          <w:lang w:val="nb-NO" w:eastAsia="en-GB"/>
        </w:rPr>
        <w:t>algunos</w:t>
      </w:r>
      <w:r w:rsidRPr="00493172">
        <w:rPr>
          <w:rFonts w:ascii="Times New Roman" w:eastAsia="Times New Roman" w:hAnsi="Times New Roman" w:cs="Times New Roman"/>
          <w:color w:val="000000" w:themeColor="text1"/>
          <w:sz w:val="24"/>
          <w:szCs w:val="24"/>
          <w:lang w:val="nb-NO" w:eastAsia="en-GB"/>
        </w:rPr>
        <w:t>, ndërsa vetëm 11.1% kanë dhënë përgjigjen e saktë. Kjo përfaqëson përqindjen më të ulët të përgjigjeve korrekte në të gjithë kampionin dhe dëshmon se studentët e këtij grupi vazhdojnë të kenë vështirësi të theksuara në përdorimin pragmatik dhe sintaksor të nyjës së caktuar në spanjisht.</w:t>
      </w:r>
    </w:p>
    <w:p w14:paraId="355635FB" w14:textId="77777777" w:rsidR="00061C6A" w:rsidRPr="00493172"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nb-NO" w:eastAsia="en-GB"/>
        </w:rPr>
      </w:pPr>
    </w:p>
    <w:p w14:paraId="4761BF24" w14:textId="77777777" w:rsidR="00061C6A" w:rsidRPr="00493172" w:rsidRDefault="00061C6A" w:rsidP="00061C6A">
      <w:pPr>
        <w:spacing w:after="0"/>
        <w:jc w:val="both"/>
        <w:rPr>
          <w:rFonts w:ascii="Times New Roman" w:eastAsia="Times New Roman" w:hAnsi="Times New Roman" w:cs="Times New Roman"/>
          <w:color w:val="000000" w:themeColor="text1"/>
          <w:sz w:val="24"/>
          <w:szCs w:val="24"/>
          <w:lang w:val="nb-NO" w:eastAsia="en-GB"/>
        </w:rPr>
      </w:pPr>
      <w:r w:rsidRPr="00493172">
        <w:rPr>
          <w:rFonts w:ascii="Times New Roman" w:eastAsia="Times New Roman" w:hAnsi="Times New Roman" w:cs="Times New Roman"/>
          <w:color w:val="000000" w:themeColor="text1"/>
          <w:sz w:val="24"/>
          <w:szCs w:val="24"/>
          <w:lang w:val="nb-NO" w:eastAsia="en-GB"/>
        </w:rPr>
        <w:t xml:space="preserve">Grafiku në figurën 4.7 është tregues i vështirësive te studentëve shqiptarë në përdorimin e nyjës së pacaktuar e cila lidhet me strukturën identifikuese me foljen </w:t>
      </w:r>
      <w:r w:rsidRPr="00493172">
        <w:rPr>
          <w:rFonts w:ascii="Times New Roman" w:eastAsia="Times New Roman" w:hAnsi="Times New Roman" w:cs="Times New Roman"/>
          <w:i/>
          <w:iCs/>
          <w:color w:val="000000" w:themeColor="text1"/>
          <w:sz w:val="24"/>
          <w:szCs w:val="24"/>
          <w:lang w:val="nb-NO" w:eastAsia="en-GB"/>
        </w:rPr>
        <w:t>ser</w:t>
      </w:r>
      <w:r w:rsidRPr="00493172">
        <w:rPr>
          <w:rFonts w:ascii="Times New Roman" w:eastAsia="Times New Roman" w:hAnsi="Times New Roman" w:cs="Times New Roman"/>
          <w:color w:val="000000" w:themeColor="text1"/>
          <w:sz w:val="24"/>
          <w:szCs w:val="24"/>
          <w:lang w:val="nb-NO" w:eastAsia="en-GB"/>
        </w:rPr>
        <w:t xml:space="preserve"> dhe emrat e profesioneve në gjuhën spanjolle. </w:t>
      </w:r>
    </w:p>
    <w:p w14:paraId="0BEEA392" w14:textId="77777777" w:rsidR="00061C6A" w:rsidRPr="00493172" w:rsidRDefault="00061C6A" w:rsidP="00061C6A">
      <w:pPr>
        <w:spacing w:after="0"/>
        <w:jc w:val="both"/>
        <w:rPr>
          <w:rFonts w:ascii="Times New Roman" w:eastAsia="Times New Roman" w:hAnsi="Times New Roman" w:cs="Times New Roman"/>
          <w:color w:val="000000" w:themeColor="text1"/>
          <w:sz w:val="24"/>
          <w:szCs w:val="24"/>
          <w:lang w:val="nb-NO" w:eastAsia="en-GB"/>
        </w:rPr>
      </w:pPr>
    </w:p>
    <w:p w14:paraId="5D05C332" w14:textId="77777777"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Në fjalinë:</w:t>
      </w:r>
    </w:p>
    <w:p w14:paraId="411E46FB" w14:textId="77777777" w:rsidR="00061C6A" w:rsidRPr="00B6063B"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r w:rsidRPr="00B6063B">
        <w:rPr>
          <w:rFonts w:ascii="Times New Roman" w:hAnsi="Times New Roman" w:cs="Times New Roman"/>
          <w:i/>
          <w:color w:val="000000" w:themeColor="text1"/>
          <w:sz w:val="24"/>
          <w:szCs w:val="24"/>
          <w:lang w:val="es-ES_tradnl"/>
        </w:rPr>
        <w:t xml:space="preserve">“¿A qué te dedicas? – Soy </w:t>
      </w:r>
      <w:r w:rsidRPr="00B6063B">
        <w:rPr>
          <w:rFonts w:ascii="Times New Roman" w:hAnsi="Times New Roman" w:cs="Times New Roman"/>
          <w:b/>
          <w:i/>
          <w:color w:val="000000" w:themeColor="text1"/>
          <w:sz w:val="24"/>
          <w:szCs w:val="24"/>
          <w:lang w:val="es-ES_tradnl"/>
        </w:rPr>
        <w:t xml:space="preserve">un </w:t>
      </w:r>
      <w:r w:rsidRPr="00B6063B">
        <w:rPr>
          <w:rFonts w:ascii="Times New Roman" w:hAnsi="Times New Roman" w:cs="Times New Roman"/>
          <w:i/>
          <w:color w:val="000000" w:themeColor="text1"/>
          <w:sz w:val="24"/>
          <w:szCs w:val="24"/>
          <w:lang w:val="es-ES_tradnl"/>
        </w:rPr>
        <w:t>actor”</w:t>
      </w:r>
    </w:p>
    <w:p w14:paraId="4195E1A7" w14:textId="77777777"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 xml:space="preserve">Struktura e saktë: </w:t>
      </w:r>
    </w:p>
    <w:p w14:paraId="2DFE8EAC" w14:textId="77777777" w:rsidR="00061C6A"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r w:rsidRPr="00B6063B">
        <w:rPr>
          <w:rFonts w:ascii="Times New Roman" w:hAnsi="Times New Roman" w:cs="Times New Roman"/>
          <w:i/>
          <w:color w:val="000000" w:themeColor="text1"/>
          <w:sz w:val="24"/>
          <w:szCs w:val="24"/>
          <w:lang w:val="es-ES_tradnl"/>
        </w:rPr>
        <w:t>“¿A qué te dedicas? – Soy actor”</w:t>
      </w:r>
    </w:p>
    <w:p w14:paraId="19B42F82" w14:textId="4D239DA7" w:rsidR="00061C6A"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p>
    <w:p w14:paraId="366D51A7" w14:textId="77777777" w:rsidR="006231E8" w:rsidRDefault="006231E8">
      <w:pPr>
        <w:spacing w:after="160" w:line="278" w:lineRule="auto"/>
        <w:rPr>
          <w:rFonts w:ascii="Times New Roman" w:hAnsi="Times New Roman" w:cs="Times New Roman"/>
          <w:b/>
          <w:bCs/>
          <w:color w:val="000000" w:themeColor="text1"/>
          <w:sz w:val="20"/>
          <w:szCs w:val="24"/>
          <w:lang w:val="es-ES_tradnl"/>
        </w:rPr>
      </w:pPr>
      <w:r>
        <w:rPr>
          <w:rFonts w:ascii="Times New Roman" w:hAnsi="Times New Roman" w:cs="Times New Roman"/>
          <w:b/>
          <w:bCs/>
          <w:color w:val="000000" w:themeColor="text1"/>
          <w:sz w:val="20"/>
          <w:szCs w:val="24"/>
          <w:lang w:val="es-ES_tradnl"/>
        </w:rPr>
        <w:br w:type="page"/>
      </w:r>
    </w:p>
    <w:p w14:paraId="0453D6FF" w14:textId="2FFA7528" w:rsidR="00061C6A" w:rsidRDefault="00061C6A" w:rsidP="00061C6A">
      <w:pPr>
        <w:spacing w:after="0"/>
        <w:jc w:val="center"/>
        <w:rPr>
          <w:rFonts w:ascii="Times New Roman" w:hAnsi="Times New Roman" w:cs="Times New Roman"/>
          <w:b/>
          <w:bCs/>
          <w:color w:val="000000" w:themeColor="text1"/>
          <w:sz w:val="20"/>
          <w:szCs w:val="24"/>
          <w:lang w:val="es-ES_tradnl"/>
        </w:rPr>
      </w:pPr>
      <w:r>
        <w:rPr>
          <w:rFonts w:ascii="Times New Roman" w:hAnsi="Times New Roman" w:cs="Times New Roman"/>
          <w:b/>
          <w:bCs/>
          <w:color w:val="000000" w:themeColor="text1"/>
          <w:sz w:val="20"/>
          <w:szCs w:val="24"/>
          <w:lang w:val="es-ES_tradnl"/>
        </w:rPr>
        <w:lastRenderedPageBreak/>
        <w:t>Figura 4.7 P</w:t>
      </w:r>
      <w:r w:rsidRPr="00BD44D3">
        <w:rPr>
          <w:rFonts w:ascii="Times New Roman" w:hAnsi="Times New Roman" w:cs="Times New Roman"/>
          <w:b/>
          <w:bCs/>
          <w:color w:val="000000" w:themeColor="text1"/>
          <w:sz w:val="20"/>
          <w:szCs w:val="24"/>
          <w:lang w:val="es-ES_tradnl"/>
        </w:rPr>
        <w:t xml:space="preserve">ërdorimi korrekt dhe jo korrekt i strukturës “Soy un actor” </w:t>
      </w:r>
    </w:p>
    <w:p w14:paraId="1F6BA0C6" w14:textId="77777777" w:rsidR="00061C6A" w:rsidRPr="00BD44D3" w:rsidRDefault="00061C6A" w:rsidP="00061C6A">
      <w:pPr>
        <w:spacing w:after="0"/>
        <w:jc w:val="center"/>
        <w:rPr>
          <w:rFonts w:ascii="Times New Roman" w:hAnsi="Times New Roman" w:cs="Times New Roman"/>
          <w:color w:val="000000" w:themeColor="text1"/>
          <w:sz w:val="20"/>
          <w:szCs w:val="24"/>
          <w:lang w:val="es-ES_tradnl"/>
        </w:rPr>
      </w:pPr>
    </w:p>
    <w:p w14:paraId="7F037EE1" w14:textId="77777777" w:rsidR="00061C6A" w:rsidRPr="000D3971" w:rsidRDefault="00061C6A" w:rsidP="00061C6A">
      <w:pPr>
        <w:pStyle w:val="NoSpacing"/>
        <w:spacing w:line="276" w:lineRule="auto"/>
        <w:jc w:val="center"/>
        <w:rPr>
          <w:rFonts w:ascii="Times New Roman" w:hAnsi="Times New Roman" w:cs="Times New Roman"/>
          <w:i/>
          <w:color w:val="000000" w:themeColor="text1"/>
          <w:sz w:val="24"/>
          <w:szCs w:val="24"/>
        </w:rPr>
      </w:pPr>
      <w:r w:rsidRPr="00B6063B">
        <w:rPr>
          <w:rStyle w:val="Fontiiparagrafittparazgjedhur"/>
          <w:rFonts w:ascii="Times New Roman" w:hAnsi="Times New Roman" w:cs="Times New Roman"/>
          <w:b/>
          <w:bCs/>
          <w:noProof/>
          <w:color w:val="000000" w:themeColor="text1"/>
          <w:sz w:val="24"/>
          <w:szCs w:val="24"/>
        </w:rPr>
        <w:drawing>
          <wp:inline distT="0" distB="0" distL="0" distR="0" wp14:anchorId="284AEF69" wp14:editId="574E975E">
            <wp:extent cx="4476750" cy="3011639"/>
            <wp:effectExtent l="0" t="0" r="0" b="0"/>
            <wp:docPr id="19" name="Picture 19" descr="A graph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aph with numbers and text&#10;&#10;Description automatically generated"/>
                    <pic:cNvPicPr/>
                  </pic:nvPicPr>
                  <pic:blipFill rotWithShape="1">
                    <a:blip r:embed="rId52"/>
                    <a:srcRect l="10092" t="-403" r="10031" b="3088"/>
                    <a:stretch/>
                  </pic:blipFill>
                  <pic:spPr bwMode="auto">
                    <a:xfrm>
                      <a:off x="0" y="0"/>
                      <a:ext cx="4562719" cy="3069473"/>
                    </a:xfrm>
                    <a:prstGeom prst="rect">
                      <a:avLst/>
                    </a:prstGeom>
                    <a:ln>
                      <a:noFill/>
                    </a:ln>
                    <a:extLst>
                      <a:ext uri="{53640926-AAD7-44D8-BBD7-CCE9431645EC}">
                        <a14:shadowObscured xmlns:a14="http://schemas.microsoft.com/office/drawing/2010/main"/>
                      </a:ext>
                    </a:extLst>
                  </pic:spPr>
                </pic:pic>
              </a:graphicData>
            </a:graphic>
          </wp:inline>
        </w:drawing>
      </w:r>
    </w:p>
    <w:p w14:paraId="44276B5C" w14:textId="1C127670" w:rsidR="00061C6A" w:rsidRDefault="00061C6A" w:rsidP="00061C6A">
      <w:pPr>
        <w:spacing w:after="0"/>
        <w:jc w:val="both"/>
        <w:rPr>
          <w:rFonts w:ascii="Times New Roman" w:eastAsia="Times New Roman" w:hAnsi="Times New Roman" w:cs="Times New Roman"/>
          <w:color w:val="000000" w:themeColor="text1"/>
          <w:sz w:val="24"/>
          <w:szCs w:val="24"/>
          <w:lang w:eastAsia="en-GB"/>
        </w:rPr>
      </w:pP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Një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pjesë</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studentëve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kanë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përdorur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gabimisht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nyjën</w:t>
      </w:r>
      <w:proofErr w:type="spellEnd"/>
      <w:r w:rsidRPr="00B6063B">
        <w:rPr>
          <w:rFonts w:ascii="Times New Roman" w:eastAsia="Times New Roman" w:hAnsi="Times New Roman" w:cs="Times New Roman"/>
          <w:color w:val="000000" w:themeColor="text1"/>
          <w:sz w:val="24"/>
          <w:szCs w:val="24"/>
          <w:lang w:eastAsia="en-GB"/>
        </w:rPr>
        <w:t xml:space="preserve"> </w:t>
      </w:r>
      <w:r w:rsidRPr="00B6063B">
        <w:rPr>
          <w:rFonts w:ascii="Times New Roman" w:eastAsia="Times New Roman" w:hAnsi="Times New Roman" w:cs="Times New Roman"/>
          <w:i/>
          <w:iCs/>
          <w:color w:val="000000" w:themeColor="text1"/>
          <w:sz w:val="24"/>
          <w:szCs w:val="24"/>
          <w:lang w:eastAsia="en-GB"/>
        </w:rPr>
        <w:t>un</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përpara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profesionit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ndërkohë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që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struktura</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saktë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spanjisht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është</w:t>
      </w:r>
      <w:proofErr w:type="spellEnd"/>
      <w:r w:rsidRPr="00B6063B">
        <w:rPr>
          <w:rFonts w:ascii="Times New Roman" w:eastAsia="Times New Roman" w:hAnsi="Times New Roman" w:cs="Times New Roman"/>
          <w:color w:val="000000" w:themeColor="text1"/>
          <w:sz w:val="24"/>
          <w:szCs w:val="24"/>
          <w:lang w:eastAsia="en-GB"/>
        </w:rPr>
        <w:t xml:space="preserve"> </w:t>
      </w:r>
      <w:r w:rsidRPr="00B6063B">
        <w:rPr>
          <w:rFonts w:ascii="Times New Roman" w:eastAsia="Times New Roman" w:hAnsi="Times New Roman" w:cs="Times New Roman"/>
          <w:i/>
          <w:iCs/>
          <w:color w:val="000000" w:themeColor="text1"/>
          <w:sz w:val="24"/>
          <w:szCs w:val="24"/>
          <w:lang w:eastAsia="en-GB"/>
        </w:rPr>
        <w:t>“Soy actor”.</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Kjo</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problematikë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është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theksuar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programin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b/>
          <w:bCs/>
          <w:color w:val="000000" w:themeColor="text1"/>
          <w:sz w:val="24"/>
          <w:szCs w:val="24"/>
          <w:lang w:eastAsia="en-GB"/>
        </w:rPr>
        <w:t>Gjuhë</w:t>
      </w:r>
      <w:proofErr w:type="spellEnd"/>
      <w:r w:rsidRPr="00B6063B">
        <w:rPr>
          <w:rFonts w:ascii="Times New Roman" w:eastAsia="Times New Roman" w:hAnsi="Times New Roman" w:cs="Times New Roman"/>
          <w:b/>
          <w:bCs/>
          <w:color w:val="000000" w:themeColor="text1"/>
          <w:sz w:val="24"/>
          <w:szCs w:val="24"/>
          <w:lang w:eastAsia="en-GB"/>
        </w:rPr>
        <w:t xml:space="preserve"> B Bachelor,</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ku</w:t>
      </w:r>
      <w:proofErr w:type="spellEnd"/>
      <w:r w:rsidRPr="00B6063B">
        <w:rPr>
          <w:rFonts w:ascii="Times New Roman" w:eastAsia="Times New Roman" w:hAnsi="Times New Roman" w:cs="Times New Roman"/>
          <w:color w:val="000000" w:themeColor="text1"/>
          <w:sz w:val="24"/>
          <w:szCs w:val="24"/>
          <w:lang w:eastAsia="en-GB"/>
        </w:rPr>
        <w:t xml:space="preserve"> 61.5% e </w:t>
      </w:r>
      <w:proofErr w:type="spellStart"/>
      <w:r w:rsidRPr="00B6063B">
        <w:rPr>
          <w:rFonts w:ascii="Times New Roman" w:eastAsia="Times New Roman" w:hAnsi="Times New Roman" w:cs="Times New Roman"/>
          <w:color w:val="000000" w:themeColor="text1"/>
          <w:sz w:val="24"/>
          <w:szCs w:val="24"/>
          <w:lang w:eastAsia="en-GB"/>
        </w:rPr>
        <w:t>studentëve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kanë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zgjedhur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variantin</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gabuar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ndërsa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niveli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mirë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performancës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evidentohet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b/>
          <w:bCs/>
          <w:color w:val="000000" w:themeColor="text1"/>
          <w:sz w:val="24"/>
          <w:szCs w:val="24"/>
          <w:lang w:eastAsia="en-GB"/>
        </w:rPr>
        <w:t>Gjuhë</w:t>
      </w:r>
      <w:proofErr w:type="spellEnd"/>
      <w:r w:rsidRPr="00B6063B">
        <w:rPr>
          <w:rFonts w:ascii="Times New Roman" w:eastAsia="Times New Roman" w:hAnsi="Times New Roman" w:cs="Times New Roman"/>
          <w:b/>
          <w:bCs/>
          <w:color w:val="000000" w:themeColor="text1"/>
          <w:sz w:val="24"/>
          <w:szCs w:val="24"/>
          <w:lang w:eastAsia="en-GB"/>
        </w:rPr>
        <w:t xml:space="preserve"> C Bachelor</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ku</w:t>
      </w:r>
      <w:proofErr w:type="spellEnd"/>
      <w:r w:rsidRPr="00B6063B">
        <w:rPr>
          <w:rFonts w:ascii="Times New Roman" w:eastAsia="Times New Roman" w:hAnsi="Times New Roman" w:cs="Times New Roman"/>
          <w:color w:val="000000" w:themeColor="text1"/>
          <w:sz w:val="24"/>
          <w:szCs w:val="24"/>
          <w:lang w:eastAsia="en-GB"/>
        </w:rPr>
        <w:t xml:space="preserve"> 55.3% </w:t>
      </w:r>
      <w:proofErr w:type="spellStart"/>
      <w:r w:rsidRPr="00B6063B">
        <w:rPr>
          <w:rFonts w:ascii="Times New Roman" w:eastAsia="Times New Roman" w:hAnsi="Times New Roman" w:cs="Times New Roman"/>
          <w:color w:val="000000" w:themeColor="text1"/>
          <w:sz w:val="24"/>
          <w:szCs w:val="24"/>
          <w:lang w:eastAsia="en-GB"/>
        </w:rPr>
        <w:t>kanë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dhënë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përgjigjen</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saktë</w:t>
      </w:r>
      <w:proofErr w:type="spellEnd"/>
      <w:r w:rsidRPr="00B6063B">
        <w:rPr>
          <w:rFonts w:ascii="Times New Roman" w:eastAsia="Times New Roman" w:hAnsi="Times New Roman" w:cs="Times New Roman"/>
          <w:color w:val="000000" w:themeColor="text1"/>
          <w:sz w:val="24"/>
          <w:szCs w:val="24"/>
          <w:lang w:eastAsia="en-GB"/>
        </w:rPr>
        <w:t>.</w:t>
      </w:r>
    </w:p>
    <w:p w14:paraId="374E785F"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eastAsia="en-GB"/>
        </w:rPr>
      </w:pPr>
    </w:p>
    <w:p w14:paraId="586CA715" w14:textId="28D67211" w:rsidR="00061C6A" w:rsidRDefault="00061C6A" w:rsidP="00061C6A">
      <w:pPr>
        <w:spacing w:after="0"/>
        <w:jc w:val="both"/>
        <w:rPr>
          <w:rFonts w:ascii="Times New Roman" w:eastAsia="Times New Roman" w:hAnsi="Times New Roman" w:cs="Times New Roman"/>
          <w:color w:val="000000" w:themeColor="text1"/>
          <w:sz w:val="24"/>
          <w:szCs w:val="24"/>
          <w:lang w:eastAsia="en-GB"/>
        </w:rPr>
      </w:pPr>
      <w:r w:rsidRPr="00B6063B">
        <w:rPr>
          <w:rFonts w:ascii="Times New Roman" w:eastAsia="Times New Roman" w:hAnsi="Times New Roman" w:cs="Times New Roman"/>
          <w:color w:val="000000" w:themeColor="text1"/>
          <w:sz w:val="24"/>
          <w:szCs w:val="24"/>
          <w:lang w:eastAsia="en-GB"/>
        </w:rPr>
        <w:t xml:space="preserve">Rezultatet </w:t>
      </w:r>
      <w:proofErr w:type="spellStart"/>
      <w:r w:rsidRPr="00B6063B">
        <w:rPr>
          <w:rFonts w:ascii="Times New Roman" w:eastAsia="Times New Roman" w:hAnsi="Times New Roman" w:cs="Times New Roman"/>
          <w:color w:val="000000" w:themeColor="text1"/>
          <w:sz w:val="24"/>
          <w:szCs w:val="24"/>
          <w:lang w:eastAsia="en-GB"/>
        </w:rPr>
        <w:t>tregojnë</w:t>
      </w:r>
      <w:proofErr w:type="spellEnd"/>
      <w:r w:rsidRPr="00B6063B">
        <w:rPr>
          <w:rFonts w:ascii="Times New Roman" w:eastAsia="Times New Roman" w:hAnsi="Times New Roman" w:cs="Times New Roman"/>
          <w:color w:val="000000" w:themeColor="text1"/>
          <w:sz w:val="24"/>
          <w:szCs w:val="24"/>
          <w:lang w:eastAsia="en-GB"/>
        </w:rPr>
        <w:t xml:space="preserve"> se </w:t>
      </w:r>
      <w:proofErr w:type="spellStart"/>
      <w:r w:rsidRPr="00B6063B">
        <w:rPr>
          <w:rFonts w:ascii="Times New Roman" w:eastAsia="Times New Roman" w:hAnsi="Times New Roman" w:cs="Times New Roman"/>
          <w:color w:val="000000" w:themeColor="text1"/>
          <w:sz w:val="24"/>
          <w:szCs w:val="24"/>
          <w:lang w:eastAsia="en-GB"/>
        </w:rPr>
        <w:t>studentët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priren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transferojnë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spanjisht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modele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sintaksore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gjuhës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amtare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ose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gjuhëve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tjera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huaja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që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njohin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ku</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nyja</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pacaktuar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përdoret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zakonisht</w:t>
      </w:r>
      <w:proofErr w:type="spellEnd"/>
      <w:r w:rsidRPr="00B6063B">
        <w:rPr>
          <w:rFonts w:ascii="Times New Roman" w:eastAsia="Times New Roman" w:hAnsi="Times New Roman" w:cs="Times New Roman"/>
          <w:color w:val="000000" w:themeColor="text1"/>
          <w:sz w:val="24"/>
          <w:szCs w:val="24"/>
          <w:lang w:eastAsia="en-GB"/>
        </w:rPr>
        <w:t xml:space="preserve"> para </w:t>
      </w:r>
      <w:proofErr w:type="spellStart"/>
      <w:r w:rsidRPr="00B6063B">
        <w:rPr>
          <w:rFonts w:ascii="Times New Roman" w:eastAsia="Times New Roman" w:hAnsi="Times New Roman" w:cs="Times New Roman"/>
          <w:color w:val="000000" w:themeColor="text1"/>
          <w:sz w:val="24"/>
          <w:szCs w:val="24"/>
          <w:lang w:eastAsia="en-GB"/>
        </w:rPr>
        <w:t>profesioneve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Sipas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studimeve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r w:rsidRPr="00B6063B">
        <w:rPr>
          <w:rFonts w:ascii="Times New Roman" w:hAnsi="Times New Roman" w:cs="Times New Roman"/>
          <w:color w:val="000000" w:themeColor="text1"/>
          <w:sz w:val="24"/>
          <w:szCs w:val="24"/>
        </w:rPr>
        <w:t>(Cuza</w:t>
      </w:r>
      <w:r w:rsidR="009823C7">
        <w:rPr>
          <w:rFonts w:ascii="Times New Roman" w:hAnsi="Times New Roman" w:cs="Times New Roman"/>
          <w:color w:val="000000" w:themeColor="text1"/>
          <w:sz w:val="24"/>
          <w:szCs w:val="24"/>
        </w:rPr>
        <w:t>-s</w:t>
      </w:r>
      <w:r w:rsidRPr="00B6063B">
        <w:rPr>
          <w:rFonts w:ascii="Times New Roman" w:hAnsi="Times New Roman" w:cs="Times New Roman"/>
          <w:color w:val="000000" w:themeColor="text1"/>
          <w:sz w:val="24"/>
          <w:szCs w:val="24"/>
        </w:rPr>
        <w:t xml:space="preserve"> et al. 2013)</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mbi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spanjishten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gjuhë</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dytë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studentët</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huaj</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hasin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vështirësi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751405">
        <w:rPr>
          <w:rFonts w:ascii="Times New Roman" w:eastAsia="Times New Roman" w:hAnsi="Times New Roman" w:cs="Times New Roman"/>
          <w:color w:val="000000" w:themeColor="text1"/>
          <w:sz w:val="24"/>
          <w:szCs w:val="24"/>
          <w:lang w:eastAsia="en-GB"/>
        </w:rPr>
        <w:t>në</w:t>
      </w:r>
      <w:proofErr w:type="spellEnd"/>
      <w:r w:rsidRPr="00751405">
        <w:rPr>
          <w:rFonts w:ascii="Times New Roman" w:eastAsia="Times New Roman" w:hAnsi="Times New Roman" w:cs="Times New Roman"/>
          <w:color w:val="000000" w:themeColor="text1"/>
          <w:sz w:val="24"/>
          <w:szCs w:val="24"/>
          <w:lang w:eastAsia="en-GB"/>
        </w:rPr>
        <w:t xml:space="preserve"> </w:t>
      </w:r>
      <w:proofErr w:type="spellStart"/>
      <w:r w:rsidRPr="00751405">
        <w:rPr>
          <w:rFonts w:ascii="Times New Roman" w:eastAsia="Times New Roman" w:hAnsi="Times New Roman" w:cs="Times New Roman"/>
          <w:color w:val="000000" w:themeColor="text1"/>
          <w:sz w:val="24"/>
          <w:szCs w:val="24"/>
          <w:lang w:eastAsia="en-GB"/>
        </w:rPr>
        <w:t>përvetësimin</w:t>
      </w:r>
      <w:proofErr w:type="spellEnd"/>
      <w:r w:rsidRPr="00751405">
        <w:rPr>
          <w:rFonts w:ascii="Times New Roman" w:eastAsia="Times New Roman" w:hAnsi="Times New Roman" w:cs="Times New Roman"/>
          <w:color w:val="000000" w:themeColor="text1"/>
          <w:sz w:val="24"/>
          <w:szCs w:val="24"/>
          <w:lang w:eastAsia="en-GB"/>
        </w:rPr>
        <w:t xml:space="preserve"> e </w:t>
      </w:r>
      <w:proofErr w:type="spellStart"/>
      <w:r w:rsidRPr="00751405">
        <w:rPr>
          <w:rFonts w:ascii="Times New Roman" w:eastAsia="Times New Roman" w:hAnsi="Times New Roman" w:cs="Times New Roman"/>
          <w:color w:val="000000" w:themeColor="text1"/>
          <w:sz w:val="24"/>
          <w:szCs w:val="24"/>
          <w:lang w:eastAsia="en-GB"/>
        </w:rPr>
        <w:t>përdorimit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emrave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zhveshur</w:t>
      </w:r>
      <w:proofErr w:type="spellEnd"/>
      <w:r w:rsidRPr="00B6063B">
        <w:rPr>
          <w:rFonts w:ascii="Times New Roman" w:eastAsia="Times New Roman" w:hAnsi="Times New Roman" w:cs="Times New Roman"/>
          <w:color w:val="000000" w:themeColor="text1"/>
          <w:sz w:val="24"/>
          <w:szCs w:val="24"/>
          <w:lang w:eastAsia="en-GB"/>
        </w:rPr>
        <w:t xml:space="preserve"> (</w:t>
      </w:r>
      <w:r w:rsidRPr="00B6063B">
        <w:rPr>
          <w:rFonts w:ascii="Times New Roman" w:eastAsia="Times New Roman" w:hAnsi="Times New Roman" w:cs="Times New Roman"/>
          <w:i/>
          <w:iCs/>
          <w:color w:val="000000" w:themeColor="text1"/>
          <w:sz w:val="24"/>
          <w:szCs w:val="24"/>
          <w:lang w:eastAsia="en-GB"/>
        </w:rPr>
        <w:t>bare nouns</w:t>
      </w:r>
      <w:r w:rsidRPr="00B6063B">
        <w:rPr>
          <w:rFonts w:ascii="Times New Roman" w:eastAsia="Times New Roman" w:hAnsi="Times New Roman" w:cs="Times New Roman"/>
          <w:color w:val="000000" w:themeColor="text1"/>
          <w:sz w:val="24"/>
          <w:szCs w:val="24"/>
          <w:lang w:eastAsia="en-GB"/>
        </w:rPr>
        <w:t xml:space="preserve">), duke </w:t>
      </w:r>
      <w:proofErr w:type="spellStart"/>
      <w:r w:rsidRPr="00B6063B">
        <w:rPr>
          <w:rFonts w:ascii="Times New Roman" w:eastAsia="Times New Roman" w:hAnsi="Times New Roman" w:cs="Times New Roman"/>
          <w:color w:val="000000" w:themeColor="text1"/>
          <w:sz w:val="24"/>
          <w:szCs w:val="24"/>
          <w:lang w:eastAsia="en-GB"/>
        </w:rPr>
        <w:t>krijuar</w:t>
      </w:r>
      <w:proofErr w:type="spellEnd"/>
      <w:r w:rsidR="00571AC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vështirësi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interpretimin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përdorimin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korrekt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w:t>
      </w:r>
      <w:r w:rsidR="009823C7">
        <w:rPr>
          <w:rFonts w:ascii="Times New Roman" w:eastAsia="Times New Roman" w:hAnsi="Times New Roman" w:cs="Times New Roman"/>
          <w:color w:val="000000" w:themeColor="text1"/>
          <w:sz w:val="24"/>
          <w:szCs w:val="24"/>
          <w:lang w:eastAsia="en-GB"/>
        </w:rPr>
        <w:t>ë</w:t>
      </w:r>
      <w:r w:rsidRPr="00B6063B">
        <w:rPr>
          <w:rFonts w:ascii="Times New Roman" w:eastAsia="Times New Roman" w:hAnsi="Times New Roman" w:cs="Times New Roman"/>
          <w:color w:val="000000" w:themeColor="text1"/>
          <w:sz w:val="24"/>
          <w:szCs w:val="24"/>
          <w:lang w:eastAsia="en-GB"/>
        </w:rPr>
        <w:t>tyre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strukturave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nyjave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caktuara</w:t>
      </w:r>
      <w:proofErr w:type="spellEnd"/>
      <w:r w:rsidRPr="00B6063B">
        <w:rPr>
          <w:rFonts w:ascii="Times New Roman" w:eastAsia="Times New Roman" w:hAnsi="Times New Roman" w:cs="Times New Roman"/>
          <w:color w:val="000000" w:themeColor="text1"/>
          <w:sz w:val="24"/>
          <w:szCs w:val="24"/>
          <w:lang w:eastAsia="en-GB"/>
        </w:rPr>
        <w:t>.</w:t>
      </w:r>
      <w:r w:rsidR="00571ACB">
        <w:rPr>
          <w:rFonts w:ascii="Times New Roman" w:eastAsia="Times New Roman" w:hAnsi="Times New Roman" w:cs="Times New Roman"/>
          <w:color w:val="000000" w:themeColor="text1"/>
          <w:sz w:val="24"/>
          <w:szCs w:val="24"/>
          <w:lang w:eastAsia="en-GB"/>
        </w:rPr>
        <w:t xml:space="preserve"> </w:t>
      </w:r>
    </w:p>
    <w:p w14:paraId="5B52B0E9"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eastAsia="en-GB"/>
        </w:rPr>
      </w:pPr>
    </w:p>
    <w:p w14:paraId="0E59C426" w14:textId="77777777" w:rsidR="00061C6A" w:rsidRDefault="00061C6A" w:rsidP="00061C6A">
      <w:pPr>
        <w:spacing w:after="0"/>
        <w:jc w:val="both"/>
        <w:rPr>
          <w:rFonts w:ascii="Times New Roman" w:eastAsia="Times New Roman" w:hAnsi="Times New Roman" w:cs="Times New Roman"/>
          <w:color w:val="000000" w:themeColor="text1"/>
          <w:sz w:val="24"/>
          <w:szCs w:val="24"/>
          <w:lang w:eastAsia="en-GB"/>
        </w:rPr>
      </w:pPr>
      <w:r w:rsidRPr="00B6063B">
        <w:rPr>
          <w:rFonts w:ascii="Times New Roman" w:eastAsia="Times New Roman" w:hAnsi="Times New Roman" w:cs="Times New Roman"/>
          <w:color w:val="000000" w:themeColor="text1"/>
          <w:sz w:val="24"/>
          <w:szCs w:val="24"/>
          <w:lang w:eastAsia="en-GB"/>
        </w:rPr>
        <w:t xml:space="preserve">Nga ana </w:t>
      </w:r>
      <w:proofErr w:type="spellStart"/>
      <w:r w:rsidRPr="00B6063B">
        <w:rPr>
          <w:rFonts w:ascii="Times New Roman" w:eastAsia="Times New Roman" w:hAnsi="Times New Roman" w:cs="Times New Roman"/>
          <w:color w:val="000000" w:themeColor="text1"/>
          <w:sz w:val="24"/>
          <w:szCs w:val="24"/>
          <w:lang w:eastAsia="en-GB"/>
        </w:rPr>
        <w:t>tjetër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diferenca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ndërmjet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programeve</w:t>
      </w:r>
      <w:proofErr w:type="spellEnd"/>
      <w:r w:rsidRPr="00B6063B">
        <w:rPr>
          <w:rFonts w:ascii="Times New Roman" w:eastAsia="Times New Roman" w:hAnsi="Times New Roman" w:cs="Times New Roman"/>
          <w:color w:val="000000" w:themeColor="text1"/>
          <w:sz w:val="24"/>
          <w:szCs w:val="24"/>
          <w:lang w:eastAsia="en-GB"/>
        </w:rPr>
        <w:t xml:space="preserve"> </w:t>
      </w:r>
      <w:r w:rsidRPr="00B6063B">
        <w:rPr>
          <w:rFonts w:ascii="Times New Roman" w:eastAsia="Times New Roman" w:hAnsi="Times New Roman" w:cs="Times New Roman"/>
          <w:b/>
          <w:bCs/>
          <w:color w:val="000000" w:themeColor="text1"/>
          <w:sz w:val="24"/>
          <w:szCs w:val="24"/>
          <w:lang w:eastAsia="en-GB"/>
        </w:rPr>
        <w:t xml:space="preserve">Bachelor </w:t>
      </w:r>
      <w:proofErr w:type="spellStart"/>
      <w:r w:rsidRPr="00B6063B">
        <w:rPr>
          <w:rFonts w:ascii="Times New Roman" w:eastAsia="Times New Roman" w:hAnsi="Times New Roman" w:cs="Times New Roman"/>
          <w:b/>
          <w:bCs/>
          <w:color w:val="000000" w:themeColor="text1"/>
          <w:sz w:val="24"/>
          <w:szCs w:val="24"/>
          <w:lang w:eastAsia="en-GB"/>
        </w:rPr>
        <w:t>dhe</w:t>
      </w:r>
      <w:proofErr w:type="spellEnd"/>
      <w:r w:rsidRPr="00B6063B">
        <w:rPr>
          <w:rFonts w:ascii="Times New Roman" w:eastAsia="Times New Roman" w:hAnsi="Times New Roman" w:cs="Times New Roman"/>
          <w:b/>
          <w:bCs/>
          <w:color w:val="000000" w:themeColor="text1"/>
          <w:sz w:val="24"/>
          <w:szCs w:val="24"/>
          <w:lang w:eastAsia="en-GB"/>
        </w:rPr>
        <w:t xml:space="preserve"> Master </w:t>
      </w:r>
      <w:proofErr w:type="spellStart"/>
      <w:r w:rsidRPr="00B6063B">
        <w:rPr>
          <w:rFonts w:ascii="Times New Roman" w:eastAsia="Times New Roman" w:hAnsi="Times New Roman" w:cs="Times New Roman"/>
          <w:color w:val="000000" w:themeColor="text1"/>
          <w:sz w:val="24"/>
          <w:szCs w:val="24"/>
          <w:lang w:eastAsia="en-GB"/>
        </w:rPr>
        <w:t>tregon</w:t>
      </w:r>
      <w:proofErr w:type="spellEnd"/>
      <w:r w:rsidRPr="00B6063B">
        <w:rPr>
          <w:rFonts w:ascii="Times New Roman" w:eastAsia="Times New Roman" w:hAnsi="Times New Roman" w:cs="Times New Roman"/>
          <w:color w:val="000000" w:themeColor="text1"/>
          <w:sz w:val="24"/>
          <w:szCs w:val="24"/>
          <w:lang w:eastAsia="en-GB"/>
        </w:rPr>
        <w:t xml:space="preserve"> se </w:t>
      </w:r>
      <w:proofErr w:type="spellStart"/>
      <w:r w:rsidRPr="00B6063B">
        <w:rPr>
          <w:rFonts w:ascii="Times New Roman" w:eastAsia="Times New Roman" w:hAnsi="Times New Roman" w:cs="Times New Roman"/>
          <w:color w:val="000000" w:themeColor="text1"/>
          <w:sz w:val="24"/>
          <w:szCs w:val="24"/>
          <w:lang w:eastAsia="en-GB"/>
        </w:rPr>
        <w:t>ekspozimi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gjatë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ndaj</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gjuhës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spanjolle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ndikon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pozitivisht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reduktimin</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gabimeve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morfosintaksore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Megjithatë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përqindja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relativisht</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lartë</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gabimeve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edhe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nivelet</w:t>
      </w:r>
      <w:proofErr w:type="spellEnd"/>
      <w:r w:rsidRPr="00B6063B">
        <w:rPr>
          <w:rFonts w:ascii="Times New Roman" w:eastAsia="Times New Roman" w:hAnsi="Times New Roman" w:cs="Times New Roman"/>
          <w:color w:val="000000" w:themeColor="text1"/>
          <w:sz w:val="24"/>
          <w:szCs w:val="24"/>
          <w:lang w:eastAsia="en-GB"/>
        </w:rPr>
        <w:t xml:space="preserve"> Master </w:t>
      </w:r>
      <w:proofErr w:type="spellStart"/>
      <w:r w:rsidRPr="00B6063B">
        <w:rPr>
          <w:rFonts w:ascii="Times New Roman" w:eastAsia="Times New Roman" w:hAnsi="Times New Roman" w:cs="Times New Roman"/>
          <w:color w:val="000000" w:themeColor="text1"/>
          <w:sz w:val="24"/>
          <w:szCs w:val="24"/>
          <w:lang w:eastAsia="en-GB"/>
        </w:rPr>
        <w:t>dëshmon</w:t>
      </w:r>
      <w:proofErr w:type="spellEnd"/>
      <w:r w:rsidRPr="00B6063B">
        <w:rPr>
          <w:rFonts w:ascii="Times New Roman" w:eastAsia="Times New Roman" w:hAnsi="Times New Roman" w:cs="Times New Roman"/>
          <w:color w:val="000000" w:themeColor="text1"/>
          <w:sz w:val="24"/>
          <w:szCs w:val="24"/>
          <w:lang w:eastAsia="en-GB"/>
        </w:rPr>
        <w:t xml:space="preserve"> se </w:t>
      </w:r>
      <w:proofErr w:type="spellStart"/>
      <w:r w:rsidRPr="00B6063B">
        <w:rPr>
          <w:rFonts w:ascii="Times New Roman" w:eastAsia="Times New Roman" w:hAnsi="Times New Roman" w:cs="Times New Roman"/>
          <w:color w:val="000000" w:themeColor="text1"/>
          <w:sz w:val="24"/>
          <w:szCs w:val="24"/>
          <w:lang w:eastAsia="en-GB"/>
        </w:rPr>
        <w:t>kjo</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strukturë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mbetet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problematike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edhe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faza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avancuara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nxënit</w:t>
      </w:r>
      <w:proofErr w:type="spellEnd"/>
      <w:r w:rsidRPr="00B6063B">
        <w:rPr>
          <w:rFonts w:ascii="Times New Roman" w:eastAsia="Times New Roman" w:hAnsi="Times New Roman" w:cs="Times New Roman"/>
          <w:color w:val="000000" w:themeColor="text1"/>
          <w:sz w:val="24"/>
          <w:szCs w:val="24"/>
          <w:lang w:eastAsia="en-GB"/>
        </w:rPr>
        <w:t xml:space="preserve">. </w:t>
      </w:r>
    </w:p>
    <w:p w14:paraId="24C68FB1"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eastAsia="en-GB"/>
        </w:rPr>
      </w:pPr>
    </w:p>
    <w:p w14:paraId="70834161" w14:textId="674D6B8C" w:rsidR="00061C6A" w:rsidRDefault="00061C6A" w:rsidP="00061C6A">
      <w:pPr>
        <w:spacing w:after="0"/>
        <w:jc w:val="both"/>
        <w:rPr>
          <w:rFonts w:ascii="Times New Roman" w:eastAsia="Times New Roman" w:hAnsi="Times New Roman" w:cs="Times New Roman"/>
          <w:color w:val="000000" w:themeColor="text1"/>
          <w:sz w:val="24"/>
          <w:szCs w:val="24"/>
          <w:lang w:eastAsia="en-GB"/>
        </w:rPr>
      </w:pPr>
      <w:r w:rsidRPr="00B6063B">
        <w:rPr>
          <w:rFonts w:ascii="Times New Roman" w:eastAsia="Times New Roman" w:hAnsi="Times New Roman" w:cs="Times New Roman"/>
          <w:color w:val="000000" w:themeColor="text1"/>
          <w:sz w:val="24"/>
          <w:szCs w:val="24"/>
          <w:lang w:eastAsia="en-GB"/>
        </w:rPr>
        <w:lastRenderedPageBreak/>
        <w:t xml:space="preserve">Analiza </w:t>
      </w:r>
      <w:proofErr w:type="spellStart"/>
      <w:r w:rsidRPr="00B6063B">
        <w:rPr>
          <w:rFonts w:ascii="Times New Roman" w:eastAsia="Times New Roman" w:hAnsi="Times New Roman" w:cs="Times New Roman"/>
          <w:color w:val="000000" w:themeColor="text1"/>
          <w:sz w:val="24"/>
          <w:szCs w:val="24"/>
          <w:lang w:eastAsia="en-GB"/>
        </w:rPr>
        <w:t>empirike</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dhënave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sipas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programeve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studimit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tregon</w:t>
      </w:r>
      <w:proofErr w:type="spellEnd"/>
      <w:r w:rsidRPr="00B6063B">
        <w:rPr>
          <w:rFonts w:ascii="Times New Roman" w:eastAsia="Times New Roman" w:hAnsi="Times New Roman" w:cs="Times New Roman"/>
          <w:color w:val="000000" w:themeColor="text1"/>
          <w:sz w:val="24"/>
          <w:szCs w:val="24"/>
          <w:lang w:eastAsia="en-GB"/>
        </w:rPr>
        <w:t xml:space="preserve"> se </w:t>
      </w:r>
      <w:proofErr w:type="spellStart"/>
      <w:r w:rsidRPr="00B6063B">
        <w:rPr>
          <w:rFonts w:ascii="Times New Roman" w:eastAsia="Times New Roman" w:hAnsi="Times New Roman" w:cs="Times New Roman"/>
          <w:color w:val="000000" w:themeColor="text1"/>
          <w:sz w:val="24"/>
          <w:szCs w:val="24"/>
          <w:lang w:eastAsia="en-GB"/>
        </w:rPr>
        <w:t>vështirësitë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përdorimin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korrekt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gjinisë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nyjës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pacaktuar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janë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theksuara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nivelet</w:t>
      </w:r>
      <w:proofErr w:type="spellEnd"/>
      <w:r w:rsidRPr="00B6063B">
        <w:rPr>
          <w:rFonts w:ascii="Times New Roman" w:eastAsia="Times New Roman" w:hAnsi="Times New Roman" w:cs="Times New Roman"/>
          <w:color w:val="000000" w:themeColor="text1"/>
          <w:sz w:val="24"/>
          <w:szCs w:val="24"/>
          <w:lang w:eastAsia="en-GB"/>
        </w:rPr>
        <w:t xml:space="preserve"> Bachelor </w:t>
      </w:r>
      <w:proofErr w:type="spellStart"/>
      <w:r w:rsidRPr="00B6063B">
        <w:rPr>
          <w:rFonts w:ascii="Times New Roman" w:eastAsia="Times New Roman" w:hAnsi="Times New Roman" w:cs="Times New Roman"/>
          <w:color w:val="000000" w:themeColor="text1"/>
          <w:sz w:val="24"/>
          <w:szCs w:val="24"/>
          <w:lang w:eastAsia="en-GB"/>
        </w:rPr>
        <w:t>sesa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nivelet</w:t>
      </w:r>
      <w:proofErr w:type="spellEnd"/>
      <w:r w:rsidRPr="00B6063B">
        <w:rPr>
          <w:rFonts w:ascii="Times New Roman" w:eastAsia="Times New Roman" w:hAnsi="Times New Roman" w:cs="Times New Roman"/>
          <w:color w:val="000000" w:themeColor="text1"/>
          <w:sz w:val="24"/>
          <w:szCs w:val="24"/>
          <w:lang w:eastAsia="en-GB"/>
        </w:rPr>
        <w:t xml:space="preserve"> Master. </w:t>
      </w:r>
      <w:proofErr w:type="spellStart"/>
      <w:r w:rsidRPr="00B6063B">
        <w:rPr>
          <w:rFonts w:ascii="Times New Roman" w:eastAsia="Times New Roman" w:hAnsi="Times New Roman" w:cs="Times New Roman"/>
          <w:color w:val="000000" w:themeColor="text1"/>
          <w:sz w:val="24"/>
          <w:szCs w:val="24"/>
          <w:lang w:eastAsia="en-GB"/>
        </w:rPr>
        <w:t>Për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shembull</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gjejmë</w:t>
      </w:r>
      <w:proofErr w:type="spellEnd"/>
      <w:r w:rsidRPr="00B6063B">
        <w:rPr>
          <w:rFonts w:ascii="Times New Roman" w:eastAsia="Times New Roman" w:hAnsi="Times New Roman" w:cs="Times New Roman"/>
          <w:color w:val="000000" w:themeColor="text1"/>
          <w:sz w:val="24"/>
          <w:szCs w:val="24"/>
          <w:lang w:eastAsia="en-GB"/>
        </w:rPr>
        <w:t xml:space="preserve"> se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grupin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b/>
          <w:bCs/>
          <w:color w:val="000000" w:themeColor="text1"/>
          <w:sz w:val="24"/>
          <w:szCs w:val="24"/>
          <w:lang w:eastAsia="en-GB"/>
        </w:rPr>
        <w:t>Gjuhë</w:t>
      </w:r>
      <w:proofErr w:type="spellEnd"/>
      <w:r w:rsidRPr="00B6063B">
        <w:rPr>
          <w:rFonts w:ascii="Times New Roman" w:eastAsia="Times New Roman" w:hAnsi="Times New Roman" w:cs="Times New Roman"/>
          <w:b/>
          <w:bCs/>
          <w:color w:val="000000" w:themeColor="text1"/>
          <w:sz w:val="24"/>
          <w:szCs w:val="24"/>
          <w:lang w:eastAsia="en-GB"/>
        </w:rPr>
        <w:t xml:space="preserve"> B Bachelor</w:t>
      </w:r>
      <w:r w:rsidRPr="00B6063B">
        <w:rPr>
          <w:rFonts w:ascii="Times New Roman" w:eastAsia="Times New Roman" w:hAnsi="Times New Roman" w:cs="Times New Roman"/>
          <w:color w:val="000000" w:themeColor="text1"/>
          <w:sz w:val="24"/>
          <w:szCs w:val="24"/>
          <w:lang w:eastAsia="en-GB"/>
        </w:rPr>
        <w:t xml:space="preserve"> (30.9%) </w:t>
      </w:r>
      <w:proofErr w:type="spellStart"/>
      <w:r w:rsidRPr="00B6063B">
        <w:rPr>
          <w:rFonts w:ascii="Times New Roman" w:eastAsia="Times New Roman" w:hAnsi="Times New Roman" w:cs="Times New Roman"/>
          <w:color w:val="000000" w:themeColor="text1"/>
          <w:sz w:val="24"/>
          <w:szCs w:val="24"/>
          <w:lang w:eastAsia="en-GB"/>
        </w:rPr>
        <w:t>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b/>
          <w:bCs/>
          <w:color w:val="000000" w:themeColor="text1"/>
          <w:sz w:val="24"/>
          <w:szCs w:val="24"/>
          <w:lang w:eastAsia="en-GB"/>
        </w:rPr>
        <w:t>Gjuhë</w:t>
      </w:r>
      <w:proofErr w:type="spellEnd"/>
      <w:r w:rsidRPr="00B6063B">
        <w:rPr>
          <w:rFonts w:ascii="Times New Roman" w:eastAsia="Times New Roman" w:hAnsi="Times New Roman" w:cs="Times New Roman"/>
          <w:b/>
          <w:bCs/>
          <w:color w:val="000000" w:themeColor="text1"/>
          <w:sz w:val="24"/>
          <w:szCs w:val="24"/>
          <w:lang w:eastAsia="en-GB"/>
        </w:rPr>
        <w:t xml:space="preserve"> C Bachelor </w:t>
      </w:r>
      <w:r w:rsidRPr="00B6063B">
        <w:rPr>
          <w:rFonts w:ascii="Times New Roman" w:eastAsia="Times New Roman" w:hAnsi="Times New Roman" w:cs="Times New Roman"/>
          <w:color w:val="000000" w:themeColor="text1"/>
          <w:sz w:val="24"/>
          <w:szCs w:val="24"/>
          <w:lang w:eastAsia="en-GB"/>
        </w:rPr>
        <w:t xml:space="preserve">(33.0%) </w:t>
      </w:r>
      <w:proofErr w:type="spellStart"/>
      <w:r w:rsidR="00474657" w:rsidRPr="00474657">
        <w:rPr>
          <w:rFonts w:ascii="Times New Roman" w:eastAsia="Times New Roman" w:hAnsi="Times New Roman" w:cs="Times New Roman"/>
          <w:color w:val="000000" w:themeColor="text1"/>
          <w:sz w:val="24"/>
          <w:szCs w:val="24"/>
          <w:lang w:eastAsia="en-GB"/>
        </w:rPr>
        <w:t>paraqet</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një</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nivel</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më</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të</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madh</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pasaktësish</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në</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përdorimin</w:t>
      </w:r>
      <w:proofErr w:type="spellEnd"/>
      <w:r w:rsidR="00474657" w:rsidRPr="00474657">
        <w:rPr>
          <w:rFonts w:ascii="Times New Roman" w:eastAsia="Times New Roman" w:hAnsi="Times New Roman" w:cs="Times New Roman"/>
          <w:color w:val="000000" w:themeColor="text1"/>
          <w:sz w:val="24"/>
          <w:szCs w:val="24"/>
          <w:lang w:eastAsia="en-GB"/>
        </w:rPr>
        <w:t xml:space="preserve"> e </w:t>
      </w:r>
      <w:proofErr w:type="spellStart"/>
      <w:r w:rsidR="00474657" w:rsidRPr="00474657">
        <w:rPr>
          <w:rFonts w:ascii="Times New Roman" w:eastAsia="Times New Roman" w:hAnsi="Times New Roman" w:cs="Times New Roman"/>
          <w:color w:val="000000" w:themeColor="text1"/>
          <w:sz w:val="24"/>
          <w:szCs w:val="24"/>
          <w:lang w:eastAsia="en-GB"/>
        </w:rPr>
        <w:t>emrave</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siç</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vërehet</w:t>
      </w:r>
      <w:proofErr w:type="spellEnd"/>
      <w:r w:rsidR="00474657" w:rsidRPr="00474657">
        <w:rPr>
          <w:rFonts w:ascii="Times New Roman" w:eastAsia="Times New Roman" w:hAnsi="Times New Roman" w:cs="Times New Roman"/>
          <w:color w:val="000000" w:themeColor="text1"/>
          <w:sz w:val="24"/>
          <w:szCs w:val="24"/>
          <w:lang w:eastAsia="en-GB"/>
        </w:rPr>
        <w:t xml:space="preserve"> </w:t>
      </w:r>
      <w:proofErr w:type="spellStart"/>
      <w:r w:rsidR="00474657" w:rsidRPr="00474657">
        <w:rPr>
          <w:rFonts w:ascii="Times New Roman" w:eastAsia="Times New Roman" w:hAnsi="Times New Roman" w:cs="Times New Roman"/>
          <w:color w:val="000000" w:themeColor="text1"/>
          <w:sz w:val="24"/>
          <w:szCs w:val="24"/>
          <w:lang w:eastAsia="en-GB"/>
        </w:rPr>
        <w:t>te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i/>
          <w:iCs/>
          <w:color w:val="000000" w:themeColor="text1"/>
          <w:sz w:val="24"/>
          <w:szCs w:val="24"/>
          <w:lang w:eastAsia="en-GB"/>
        </w:rPr>
        <w:t>el</w:t>
      </w:r>
      <w:proofErr w:type="spellEnd"/>
      <w:r w:rsidRPr="00B6063B">
        <w:rPr>
          <w:rFonts w:ascii="Times New Roman" w:eastAsia="Times New Roman" w:hAnsi="Times New Roman" w:cs="Times New Roman"/>
          <w:i/>
          <w:iCs/>
          <w:color w:val="000000" w:themeColor="text1"/>
          <w:sz w:val="24"/>
          <w:szCs w:val="24"/>
          <w:lang w:eastAsia="en-GB"/>
        </w:rPr>
        <w:t xml:space="preserve"> capital</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dhe</w:t>
      </w:r>
      <w:proofErr w:type="spellEnd"/>
      <w:r w:rsidRPr="00B6063B">
        <w:rPr>
          <w:rFonts w:ascii="Times New Roman" w:eastAsia="Times New Roman" w:hAnsi="Times New Roman" w:cs="Times New Roman"/>
          <w:i/>
          <w:iCs/>
          <w:color w:val="000000" w:themeColor="text1"/>
          <w:sz w:val="24"/>
          <w:szCs w:val="24"/>
          <w:lang w:eastAsia="en-GB"/>
        </w:rPr>
        <w:t xml:space="preserve"> </w:t>
      </w:r>
      <w:proofErr w:type="spellStart"/>
      <w:r w:rsidRPr="00B6063B">
        <w:rPr>
          <w:rFonts w:ascii="Times New Roman" w:eastAsia="Times New Roman" w:hAnsi="Times New Roman" w:cs="Times New Roman"/>
          <w:i/>
          <w:iCs/>
          <w:color w:val="000000" w:themeColor="text1"/>
          <w:sz w:val="24"/>
          <w:szCs w:val="24"/>
          <w:lang w:eastAsia="en-GB"/>
        </w:rPr>
        <w:t>el</w:t>
      </w:r>
      <w:proofErr w:type="spellEnd"/>
      <w:r w:rsidRPr="00B6063B">
        <w:rPr>
          <w:rFonts w:ascii="Times New Roman" w:eastAsia="Times New Roman" w:hAnsi="Times New Roman" w:cs="Times New Roman"/>
          <w:i/>
          <w:iCs/>
          <w:color w:val="000000" w:themeColor="text1"/>
          <w:sz w:val="24"/>
          <w:szCs w:val="24"/>
          <w:lang w:eastAsia="en-GB"/>
        </w:rPr>
        <w:t xml:space="preserve"> sed,</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çka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tregon</w:t>
      </w:r>
      <w:proofErr w:type="spellEnd"/>
      <w:r w:rsidRPr="00B6063B">
        <w:rPr>
          <w:rFonts w:ascii="Times New Roman" w:eastAsia="Times New Roman" w:hAnsi="Times New Roman" w:cs="Times New Roman"/>
          <w:color w:val="000000" w:themeColor="text1"/>
          <w:sz w:val="24"/>
          <w:szCs w:val="24"/>
          <w:lang w:eastAsia="en-GB"/>
        </w:rPr>
        <w:t xml:space="preserve"> se </w:t>
      </w:r>
      <w:proofErr w:type="spellStart"/>
      <w:r w:rsidRPr="00B6063B">
        <w:rPr>
          <w:rFonts w:ascii="Times New Roman" w:eastAsia="Times New Roman" w:hAnsi="Times New Roman" w:cs="Times New Roman"/>
          <w:color w:val="000000" w:themeColor="text1"/>
          <w:sz w:val="24"/>
          <w:szCs w:val="24"/>
          <w:lang w:eastAsia="en-GB"/>
        </w:rPr>
        <w:t>studentët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fazat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fillestare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formimit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universitar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mbështeten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shumë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transferimin</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strukturave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gramatikore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gjuhës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amtare</w:t>
      </w:r>
      <w:proofErr w:type="spellEnd"/>
      <w:r w:rsidRPr="00B6063B">
        <w:rPr>
          <w:rFonts w:ascii="Times New Roman" w:eastAsia="Times New Roman" w:hAnsi="Times New Roman" w:cs="Times New Roman"/>
          <w:color w:val="000000" w:themeColor="text1"/>
          <w:sz w:val="24"/>
          <w:szCs w:val="24"/>
          <w:lang w:eastAsia="en-GB"/>
        </w:rPr>
        <w:t xml:space="preserve">. </w:t>
      </w:r>
    </w:p>
    <w:p w14:paraId="45FE6021" w14:textId="77777777" w:rsidR="00061C6A" w:rsidRDefault="00061C6A" w:rsidP="00061C6A">
      <w:pPr>
        <w:spacing w:after="0"/>
        <w:jc w:val="both"/>
        <w:rPr>
          <w:rFonts w:ascii="Times New Roman" w:eastAsia="Times New Roman" w:hAnsi="Times New Roman" w:cs="Times New Roman"/>
          <w:color w:val="000000" w:themeColor="text1"/>
          <w:sz w:val="24"/>
          <w:szCs w:val="24"/>
          <w:lang w:eastAsia="en-GB"/>
        </w:rPr>
      </w:pPr>
    </w:p>
    <w:p w14:paraId="4ABA9B31" w14:textId="77777777" w:rsidR="00061C6A" w:rsidRDefault="00061C6A" w:rsidP="00061C6A">
      <w:pPr>
        <w:spacing w:after="0"/>
        <w:jc w:val="center"/>
        <w:rPr>
          <w:rFonts w:ascii="Times New Roman" w:hAnsi="Times New Roman" w:cs="Times New Roman"/>
          <w:b/>
          <w:color w:val="000000" w:themeColor="text1"/>
          <w:sz w:val="20"/>
          <w:szCs w:val="24"/>
          <w:lang w:val="es-ES_tradnl"/>
        </w:rPr>
      </w:pPr>
      <w:r>
        <w:rPr>
          <w:rFonts w:ascii="Times New Roman" w:hAnsi="Times New Roman" w:cs="Times New Roman"/>
          <w:b/>
          <w:color w:val="000000" w:themeColor="text1"/>
          <w:sz w:val="20"/>
          <w:szCs w:val="24"/>
          <w:lang w:val="es-ES_tradnl"/>
        </w:rPr>
        <w:t>Figura 4.8 P</w:t>
      </w:r>
      <w:r w:rsidRPr="00BD44D3">
        <w:rPr>
          <w:rFonts w:ascii="Times New Roman" w:hAnsi="Times New Roman" w:cs="Times New Roman"/>
          <w:b/>
          <w:color w:val="000000" w:themeColor="text1"/>
          <w:sz w:val="20"/>
          <w:szCs w:val="24"/>
          <w:lang w:val="es-ES_tradnl"/>
        </w:rPr>
        <w:t>ërqindj</w:t>
      </w:r>
      <w:r>
        <w:rPr>
          <w:rFonts w:ascii="Times New Roman" w:hAnsi="Times New Roman" w:cs="Times New Roman"/>
          <w:b/>
          <w:color w:val="000000" w:themeColor="text1"/>
          <w:sz w:val="20"/>
          <w:szCs w:val="24"/>
          <w:lang w:val="es-ES_tradnl"/>
        </w:rPr>
        <w:t>a</w:t>
      </w:r>
      <w:r w:rsidRPr="00BD44D3">
        <w:rPr>
          <w:rFonts w:ascii="Times New Roman" w:hAnsi="Times New Roman" w:cs="Times New Roman"/>
          <w:b/>
          <w:color w:val="000000" w:themeColor="text1"/>
          <w:sz w:val="20"/>
          <w:szCs w:val="24"/>
          <w:lang w:val="es-ES_tradnl"/>
        </w:rPr>
        <w:t xml:space="preserve"> </w:t>
      </w:r>
      <w:r>
        <w:rPr>
          <w:rFonts w:ascii="Times New Roman" w:hAnsi="Times New Roman" w:cs="Times New Roman"/>
          <w:b/>
          <w:color w:val="000000" w:themeColor="text1"/>
          <w:sz w:val="20"/>
          <w:szCs w:val="24"/>
          <w:lang w:val="es-ES_tradnl"/>
        </w:rPr>
        <w:t>e</w:t>
      </w:r>
      <w:r w:rsidRPr="00BD44D3">
        <w:rPr>
          <w:rFonts w:ascii="Times New Roman" w:hAnsi="Times New Roman" w:cs="Times New Roman"/>
          <w:b/>
          <w:color w:val="000000" w:themeColor="text1"/>
          <w:sz w:val="20"/>
          <w:szCs w:val="24"/>
          <w:lang w:val="es-ES_tradnl"/>
        </w:rPr>
        <w:t xml:space="preserve"> gabimeve në përshtatjen e nyjës </w:t>
      </w:r>
      <w:r w:rsidRPr="00BD44D3">
        <w:rPr>
          <w:rFonts w:ascii="Times New Roman" w:hAnsi="Times New Roman" w:cs="Times New Roman"/>
          <w:b/>
          <w:i/>
          <w:iCs/>
          <w:color w:val="000000" w:themeColor="text1"/>
          <w:sz w:val="20"/>
          <w:szCs w:val="24"/>
          <w:lang w:val="es-ES_tradnl"/>
        </w:rPr>
        <w:t xml:space="preserve">el/la </w:t>
      </w:r>
      <w:r w:rsidRPr="00BD44D3">
        <w:rPr>
          <w:rFonts w:ascii="Times New Roman" w:hAnsi="Times New Roman" w:cs="Times New Roman"/>
          <w:b/>
          <w:color w:val="000000" w:themeColor="text1"/>
          <w:sz w:val="20"/>
          <w:szCs w:val="24"/>
          <w:lang w:val="es-ES_tradnl"/>
        </w:rPr>
        <w:t xml:space="preserve">me emrin. </w:t>
      </w:r>
    </w:p>
    <w:p w14:paraId="73E09265" w14:textId="77777777" w:rsidR="00061C6A" w:rsidRPr="00B6063B" w:rsidRDefault="00061C6A" w:rsidP="00061C6A">
      <w:pPr>
        <w:spacing w:after="0"/>
        <w:jc w:val="center"/>
        <w:rPr>
          <w:rFonts w:ascii="Times New Roman" w:hAnsi="Times New Roman" w:cs="Times New Roman"/>
          <w:b/>
          <w:bCs/>
          <w:color w:val="000000" w:themeColor="text1"/>
          <w:sz w:val="24"/>
          <w:szCs w:val="24"/>
          <w:lang w:val="it-IT"/>
        </w:rPr>
      </w:pPr>
    </w:p>
    <w:p w14:paraId="095D269A" w14:textId="77777777" w:rsidR="00061C6A" w:rsidRPr="00B6063B" w:rsidRDefault="00061C6A" w:rsidP="00061C6A">
      <w:pPr>
        <w:spacing w:after="0"/>
        <w:jc w:val="center"/>
        <w:rPr>
          <w:rFonts w:ascii="Times New Roman" w:eastAsia="Times New Roman" w:hAnsi="Times New Roman" w:cs="Times New Roman"/>
          <w:color w:val="000000" w:themeColor="text1"/>
          <w:sz w:val="24"/>
          <w:szCs w:val="24"/>
          <w:lang w:val="it-IT" w:eastAsia="en-GB"/>
        </w:rPr>
      </w:pPr>
      <w:r w:rsidRPr="00B6063B">
        <w:rPr>
          <w:rFonts w:ascii="Times New Roman" w:eastAsia="Times New Roman" w:hAnsi="Times New Roman" w:cs="Times New Roman"/>
          <w:noProof/>
          <w:color w:val="000000" w:themeColor="text1"/>
          <w:sz w:val="24"/>
          <w:szCs w:val="24"/>
        </w:rPr>
        <w:drawing>
          <wp:inline distT="0" distB="0" distL="0" distR="0" wp14:anchorId="770FD355" wp14:editId="263DAD14">
            <wp:extent cx="4241488" cy="3186197"/>
            <wp:effectExtent l="0" t="0" r="6985" b="0"/>
            <wp:docPr id="25" name="Picture 25" descr="A pie char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e chart with numbers and text&#10;&#10;Description automatically generated"/>
                    <pic:cNvPicPr/>
                  </pic:nvPicPr>
                  <pic:blipFill rotWithShape="1">
                    <a:blip r:embed="rId53"/>
                    <a:srcRect l="10094" t="-1" r="10769" b="-1439"/>
                    <a:stretch/>
                  </pic:blipFill>
                  <pic:spPr bwMode="auto">
                    <a:xfrm>
                      <a:off x="0" y="0"/>
                      <a:ext cx="4334031" cy="3255715"/>
                    </a:xfrm>
                    <a:prstGeom prst="rect">
                      <a:avLst/>
                    </a:prstGeom>
                    <a:ln>
                      <a:noFill/>
                    </a:ln>
                    <a:extLst>
                      <a:ext uri="{53640926-AAD7-44D8-BBD7-CCE9431645EC}">
                        <a14:shadowObscured xmlns:a14="http://schemas.microsoft.com/office/drawing/2010/main"/>
                      </a:ext>
                    </a:extLst>
                  </pic:spPr>
                </pic:pic>
              </a:graphicData>
            </a:graphic>
          </wp:inline>
        </w:drawing>
      </w:r>
    </w:p>
    <w:p w14:paraId="559EA9CD" w14:textId="03EE1C3F"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eastAsia="en-GB"/>
        </w:rPr>
      </w:pPr>
      <w:r w:rsidRPr="00B6063B">
        <w:rPr>
          <w:rFonts w:ascii="Times New Roman" w:eastAsia="Times New Roman" w:hAnsi="Times New Roman" w:cs="Times New Roman"/>
          <w:color w:val="000000" w:themeColor="text1"/>
          <w:sz w:val="24"/>
          <w:szCs w:val="24"/>
          <w:lang w:val="it-IT" w:eastAsia="en-GB"/>
        </w:rPr>
        <w:t xml:space="preserve">Në Ciklin Studimor </w:t>
      </w:r>
      <w:r w:rsidRPr="00B6063B">
        <w:rPr>
          <w:rFonts w:ascii="Times New Roman" w:eastAsia="Times New Roman" w:hAnsi="Times New Roman" w:cs="Times New Roman"/>
          <w:b/>
          <w:bCs/>
          <w:color w:val="000000" w:themeColor="text1"/>
          <w:sz w:val="24"/>
          <w:szCs w:val="24"/>
          <w:lang w:val="it-IT" w:eastAsia="en-GB"/>
        </w:rPr>
        <w:t xml:space="preserve">Gjuhë B Master ( </w:t>
      </w:r>
      <w:r w:rsidRPr="00B6063B">
        <w:rPr>
          <w:rFonts w:ascii="Times New Roman" w:eastAsia="Times New Roman" w:hAnsi="Times New Roman" w:cs="Times New Roman"/>
          <w:color w:val="000000" w:themeColor="text1"/>
          <w:sz w:val="24"/>
          <w:szCs w:val="24"/>
          <w:lang w:val="it-IT" w:eastAsia="en-GB"/>
        </w:rPr>
        <w:t>4,3% )</w:t>
      </w:r>
      <w:r>
        <w:rPr>
          <w:rFonts w:ascii="Times New Roman" w:eastAsia="Times New Roman" w:hAnsi="Times New Roman" w:cs="Times New Roman"/>
          <w:color w:val="000000" w:themeColor="text1"/>
          <w:sz w:val="24"/>
          <w:szCs w:val="24"/>
          <w:lang w:val="it-IT" w:eastAsia="en-GB"/>
        </w:rPr>
        <w:t xml:space="preserve"> </w:t>
      </w:r>
      <w:r w:rsidRPr="00B6063B">
        <w:rPr>
          <w:rFonts w:ascii="Times New Roman" w:eastAsia="Times New Roman" w:hAnsi="Times New Roman" w:cs="Times New Roman"/>
          <w:color w:val="000000" w:themeColor="text1"/>
          <w:sz w:val="24"/>
          <w:szCs w:val="24"/>
          <w:lang w:val="it-IT" w:eastAsia="en-GB"/>
        </w:rPr>
        <w:t xml:space="preserve">vihet re një nivel më i lartë korrektësie në përdorimin e nyjës së pacaktuar. Megjithatë, </w:t>
      </w:r>
      <w:r w:rsidRPr="00751405">
        <w:rPr>
          <w:rFonts w:ascii="Times New Roman" w:eastAsia="Times New Roman" w:hAnsi="Times New Roman" w:cs="Times New Roman"/>
          <w:color w:val="000000" w:themeColor="text1"/>
          <w:sz w:val="24"/>
          <w:szCs w:val="24"/>
          <w:lang w:val="it-IT" w:eastAsia="en-GB"/>
        </w:rPr>
        <w:t>konstatohet gjithashtu se interferenca ndërgjuhësore vazhdon të mbetet aktive edhe në nivelet e avancuara të përvetësimit të gjuhës</w:t>
      </w:r>
      <w:r w:rsidRPr="00B6063B">
        <w:rPr>
          <w:rFonts w:ascii="Times New Roman" w:eastAsia="Times New Roman" w:hAnsi="Times New Roman" w:cs="Times New Roman"/>
          <w:color w:val="000000" w:themeColor="text1"/>
          <w:sz w:val="24"/>
          <w:szCs w:val="24"/>
          <w:lang w:val="it-IT" w:eastAsia="en-GB"/>
        </w:rPr>
        <w:t xml:space="preserve"> spanjolle. Vend të rëndësishëm zënë dhe fenomenet gjuhësore të fosilizuara të cilët student</w:t>
      </w:r>
      <w:r>
        <w:rPr>
          <w:rFonts w:ascii="Times New Roman" w:eastAsia="Times New Roman" w:hAnsi="Times New Roman" w:cs="Times New Roman"/>
          <w:color w:val="000000" w:themeColor="text1"/>
          <w:sz w:val="24"/>
          <w:szCs w:val="24"/>
          <w:lang w:val="it-IT" w:eastAsia="en-GB"/>
        </w:rPr>
        <w:t>ë</w:t>
      </w:r>
      <w:r w:rsidRPr="00B6063B">
        <w:rPr>
          <w:rFonts w:ascii="Times New Roman" w:eastAsia="Times New Roman" w:hAnsi="Times New Roman" w:cs="Times New Roman"/>
          <w:color w:val="000000" w:themeColor="text1"/>
          <w:sz w:val="24"/>
          <w:szCs w:val="24"/>
          <w:lang w:val="it-IT" w:eastAsia="en-GB"/>
        </w:rPr>
        <w:t>t priren t’i ruajnë në ndërgjuhën e tyre gjatë përdorimit të një gjuhe të huaj.</w:t>
      </w:r>
      <w:r w:rsidR="00571ACB">
        <w:rPr>
          <w:rFonts w:ascii="Times New Roman" w:eastAsia="Times New Roman" w:hAnsi="Times New Roman" w:cs="Times New Roman"/>
          <w:color w:val="000000" w:themeColor="text1"/>
          <w:sz w:val="24"/>
          <w:szCs w:val="24"/>
          <w:lang w:val="it-IT" w:eastAsia="en-GB"/>
        </w:rPr>
        <w:t xml:space="preserve"> </w:t>
      </w:r>
      <w:r w:rsidRPr="00B6063B">
        <w:rPr>
          <w:rFonts w:ascii="Times New Roman" w:eastAsia="Times New Roman" w:hAnsi="Times New Roman" w:cs="Times New Roman"/>
          <w:color w:val="000000" w:themeColor="text1"/>
          <w:sz w:val="24"/>
          <w:szCs w:val="24"/>
          <w:lang w:val="it-IT" w:eastAsia="en-GB"/>
        </w:rPr>
        <w:t xml:space="preserve">(Selinker, 1972, f. 215). </w:t>
      </w:r>
    </w:p>
    <w:p w14:paraId="42E4FEBB"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eastAsia="en-GB"/>
        </w:rPr>
      </w:pPr>
    </w:p>
    <w:p w14:paraId="660D1CEE" w14:textId="0CB06C2B"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eastAsia="en-GB"/>
        </w:rPr>
      </w:pPr>
      <w:r w:rsidRPr="00B6063B">
        <w:rPr>
          <w:rFonts w:ascii="Times New Roman" w:eastAsia="Times New Roman" w:hAnsi="Times New Roman" w:cs="Times New Roman"/>
          <w:color w:val="000000" w:themeColor="text1"/>
          <w:sz w:val="24"/>
          <w:szCs w:val="24"/>
          <w:lang w:val="it-IT" w:eastAsia="en-GB"/>
        </w:rPr>
        <w:t xml:space="preserve">Në krahasim me grupin </w:t>
      </w:r>
      <w:r w:rsidRPr="00B6063B">
        <w:rPr>
          <w:rFonts w:ascii="Times New Roman" w:eastAsia="Times New Roman" w:hAnsi="Times New Roman" w:cs="Times New Roman"/>
          <w:b/>
          <w:color w:val="000000" w:themeColor="text1"/>
          <w:sz w:val="24"/>
          <w:szCs w:val="24"/>
          <w:lang w:val="it-IT" w:eastAsia="en-GB"/>
        </w:rPr>
        <w:t>Gjuhë C Master,</w:t>
      </w:r>
      <w:r w:rsidRPr="00B6063B">
        <w:rPr>
          <w:rFonts w:ascii="Times New Roman" w:eastAsia="Times New Roman" w:hAnsi="Times New Roman" w:cs="Times New Roman"/>
          <w:color w:val="000000" w:themeColor="text1"/>
          <w:sz w:val="24"/>
          <w:szCs w:val="24"/>
          <w:lang w:val="it-IT" w:eastAsia="en-GB"/>
        </w:rPr>
        <w:t xml:space="preserve"> vërehet se niveli i gabimeve në përshtatjen e nyjës me emrin është më i lartë (9.6%). Në këtë aspekt, konstatohet se marrëveshja gjinore vazhdon të përbëjë një vështirësi edhe në nivelet C1–C2 të programit studimor. Ky fenomen lidhet me funksionin morfosintaksor të nyjës në gjuhën spanjolle, pasi, nyja ndryshon në varësi të gjinisë </w:t>
      </w:r>
      <w:r w:rsidRPr="00B6063B">
        <w:rPr>
          <w:rFonts w:ascii="Times New Roman" w:eastAsia="Times New Roman" w:hAnsi="Times New Roman" w:cs="Times New Roman"/>
          <w:color w:val="000000" w:themeColor="text1"/>
          <w:sz w:val="24"/>
          <w:szCs w:val="24"/>
          <w:lang w:val="it-IT" w:eastAsia="en-GB"/>
        </w:rPr>
        <w:lastRenderedPageBreak/>
        <w:t>dhe numrit të emrit dhe shërben si element që lejon identifikimin e këtyre kategorive gramatikore (Llorach, 2000, f.</w:t>
      </w:r>
      <w:r w:rsidR="00BE5143">
        <w:rPr>
          <w:rFonts w:ascii="Times New Roman" w:eastAsia="Times New Roman" w:hAnsi="Times New Roman" w:cs="Times New Roman"/>
          <w:color w:val="000000" w:themeColor="text1"/>
          <w:sz w:val="24"/>
          <w:szCs w:val="24"/>
          <w:lang w:val="it-IT" w:eastAsia="en-GB"/>
        </w:rPr>
        <w:t xml:space="preserve"> </w:t>
      </w:r>
      <w:r w:rsidRPr="00B6063B">
        <w:rPr>
          <w:rFonts w:ascii="Times New Roman" w:eastAsia="Times New Roman" w:hAnsi="Times New Roman" w:cs="Times New Roman"/>
          <w:color w:val="000000" w:themeColor="text1"/>
          <w:sz w:val="24"/>
          <w:szCs w:val="24"/>
          <w:lang w:val="it-IT" w:eastAsia="en-GB"/>
        </w:rPr>
        <w:t xml:space="preserve">68). </w:t>
      </w:r>
    </w:p>
    <w:p w14:paraId="201BBDDD"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eastAsia="en-GB"/>
        </w:rPr>
      </w:pPr>
    </w:p>
    <w:p w14:paraId="634F943C" w14:textId="54BA7B23"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it-IT" w:eastAsia="en-GB"/>
        </w:rPr>
      </w:pPr>
      <w:r w:rsidRPr="00B6063B">
        <w:rPr>
          <w:rFonts w:ascii="Times New Roman" w:eastAsia="Times New Roman" w:hAnsi="Times New Roman" w:cs="Times New Roman"/>
          <w:color w:val="000000" w:themeColor="text1"/>
          <w:sz w:val="24"/>
          <w:szCs w:val="24"/>
          <w:lang w:val="it-IT" w:eastAsia="en-GB"/>
        </w:rPr>
        <w:t xml:space="preserve">Në Ciklin Studimor </w:t>
      </w:r>
      <w:r w:rsidRPr="00B6063B">
        <w:rPr>
          <w:rFonts w:ascii="Times New Roman" w:eastAsia="Times New Roman" w:hAnsi="Times New Roman" w:cs="Times New Roman"/>
          <w:b/>
          <w:color w:val="000000" w:themeColor="text1"/>
          <w:sz w:val="24"/>
          <w:szCs w:val="24"/>
          <w:lang w:val="it-IT" w:eastAsia="en-GB"/>
        </w:rPr>
        <w:t>Gjuhë D Bachelor,</w:t>
      </w:r>
      <w:r w:rsidRPr="00B6063B">
        <w:rPr>
          <w:rFonts w:ascii="Times New Roman" w:eastAsia="Times New Roman" w:hAnsi="Times New Roman" w:cs="Times New Roman"/>
          <w:color w:val="000000" w:themeColor="text1"/>
          <w:sz w:val="24"/>
          <w:szCs w:val="24"/>
          <w:lang w:val="it-IT" w:eastAsia="en-GB"/>
        </w:rPr>
        <w:t xml:space="preserve"> rezultatet prej 22.3% evidentojnë se studentët vazhdojnë të hasin vështirësi në identifikimin dhe përdorimin korrekt të gjinisë gramatikore në gjuhën spanjolle. </w:t>
      </w:r>
    </w:p>
    <w:p w14:paraId="7EF6B08A" w14:textId="77777777" w:rsidR="00061C6A"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Në </w:t>
      </w:r>
      <w:r>
        <w:rPr>
          <w:rFonts w:ascii="Times New Roman" w:hAnsi="Times New Roman" w:cs="Times New Roman"/>
          <w:color w:val="000000" w:themeColor="text1"/>
          <w:sz w:val="24"/>
          <w:szCs w:val="24"/>
          <w:lang w:val="it-IT"/>
        </w:rPr>
        <w:t>figurën</w:t>
      </w:r>
      <w:r w:rsidRPr="00750CB9">
        <w:rPr>
          <w:rFonts w:ascii="Times New Roman" w:hAnsi="Times New Roman" w:cs="Times New Roman"/>
          <w:color w:val="000000" w:themeColor="text1"/>
          <w:sz w:val="24"/>
          <w:szCs w:val="24"/>
          <w:lang w:val="it-IT"/>
        </w:rPr>
        <w:t xml:space="preserve"> 4.</w:t>
      </w:r>
      <w:r>
        <w:rPr>
          <w:rFonts w:ascii="Times New Roman" w:hAnsi="Times New Roman" w:cs="Times New Roman"/>
          <w:color w:val="000000" w:themeColor="text1"/>
          <w:sz w:val="24"/>
          <w:szCs w:val="24"/>
          <w:lang w:val="it-IT"/>
        </w:rPr>
        <w:t>9</w:t>
      </w:r>
      <w:r w:rsidRPr="00B6063B">
        <w:rPr>
          <w:rFonts w:ascii="Times New Roman" w:hAnsi="Times New Roman" w:cs="Times New Roman"/>
          <w:color w:val="000000" w:themeColor="text1"/>
          <w:sz w:val="24"/>
          <w:szCs w:val="24"/>
          <w:lang w:val="it-IT"/>
        </w:rPr>
        <w:t xml:space="preserve"> paraqesim vështirësitë e studentëve shqiptarë në përdorimin korrekt të nyjës së caktuar në fjalinë: </w:t>
      </w:r>
    </w:p>
    <w:p w14:paraId="12B67E6D" w14:textId="77777777" w:rsidR="00061C6A" w:rsidRPr="00B6063B" w:rsidRDefault="00061C6A" w:rsidP="00061C6A">
      <w:pPr>
        <w:pStyle w:val="NoSpacing"/>
        <w:spacing w:line="276" w:lineRule="auto"/>
        <w:jc w:val="both"/>
        <w:rPr>
          <w:rStyle w:val="Emphasis"/>
          <w:rFonts w:ascii="Times New Roman" w:hAnsi="Times New Roman" w:cs="Times New Roman"/>
          <w:b/>
          <w:i w:val="0"/>
          <w:iCs w:val="0"/>
          <w:color w:val="000000" w:themeColor="text1"/>
          <w:sz w:val="24"/>
          <w:szCs w:val="24"/>
          <w:lang w:val="es-ES_tradnl"/>
        </w:rPr>
      </w:pPr>
      <w:r w:rsidRPr="00B6063B">
        <w:rPr>
          <w:rStyle w:val="Emphasis"/>
          <w:rFonts w:ascii="Times New Roman" w:hAnsi="Times New Roman" w:cs="Times New Roman"/>
          <w:b/>
          <w:color w:val="000000" w:themeColor="text1"/>
          <w:sz w:val="24"/>
          <w:szCs w:val="24"/>
          <w:lang w:val="es-ES_tradnl"/>
        </w:rPr>
        <w:t>Fjalia e pasakt</w:t>
      </w:r>
      <w:r w:rsidRPr="00B6063B">
        <w:rPr>
          <w:rFonts w:ascii="Times New Roman" w:hAnsi="Times New Roman" w:cs="Times New Roman"/>
          <w:b/>
          <w:color w:val="000000" w:themeColor="text1"/>
          <w:sz w:val="24"/>
          <w:szCs w:val="24"/>
          <w:lang w:val="es-ES_tradnl"/>
        </w:rPr>
        <w:t>ë</w:t>
      </w:r>
      <w:r w:rsidRPr="00B6063B">
        <w:rPr>
          <w:rStyle w:val="Emphasis"/>
          <w:rFonts w:ascii="Times New Roman" w:hAnsi="Times New Roman" w:cs="Times New Roman"/>
          <w:b/>
          <w:color w:val="000000" w:themeColor="text1"/>
          <w:sz w:val="24"/>
          <w:szCs w:val="24"/>
          <w:lang w:val="es-ES_tradnl"/>
        </w:rPr>
        <w:t xml:space="preserve"> :</w:t>
      </w:r>
    </w:p>
    <w:p w14:paraId="7E1CE639" w14:textId="77777777" w:rsidR="00061C6A" w:rsidRPr="00B6063B" w:rsidRDefault="00061C6A" w:rsidP="00061C6A">
      <w:pPr>
        <w:pStyle w:val="NoSpacing"/>
        <w:spacing w:line="276" w:lineRule="auto"/>
        <w:rPr>
          <w:rFonts w:ascii="Times New Roman" w:hAnsi="Times New Roman" w:cs="Times New Roman"/>
          <w:color w:val="000000" w:themeColor="text1"/>
          <w:sz w:val="24"/>
          <w:szCs w:val="24"/>
          <w:lang w:val="es-ES_tradnl"/>
        </w:rPr>
      </w:pPr>
      <w:r w:rsidRPr="00B6063B">
        <w:rPr>
          <w:rStyle w:val="Emphasis"/>
          <w:rFonts w:ascii="Times New Roman" w:hAnsi="Times New Roman" w:cs="Times New Roman"/>
          <w:color w:val="000000" w:themeColor="text1"/>
          <w:sz w:val="24"/>
          <w:szCs w:val="24"/>
          <w:lang w:val="es-ES_tradnl"/>
        </w:rPr>
        <w:t xml:space="preserve">“El documento analiza la iluminación en </w:t>
      </w:r>
      <w:r w:rsidRPr="00B6063B">
        <w:rPr>
          <w:rStyle w:val="Emphasis"/>
          <w:rFonts w:ascii="Cambria Math" w:hAnsi="Cambria Math" w:cs="Cambria Math"/>
          <w:color w:val="000000" w:themeColor="text1"/>
          <w:sz w:val="24"/>
          <w:szCs w:val="24"/>
          <w:lang w:val="es-ES_tradnl"/>
        </w:rPr>
        <w:t>⊗</w:t>
      </w:r>
      <w:r w:rsidRPr="00B6063B">
        <w:rPr>
          <w:rStyle w:val="Emphasis"/>
          <w:rFonts w:ascii="Times New Roman" w:hAnsi="Times New Roman" w:cs="Times New Roman"/>
          <w:color w:val="000000" w:themeColor="text1"/>
          <w:sz w:val="24"/>
          <w:szCs w:val="24"/>
          <w:lang w:val="es-ES_tradnl"/>
        </w:rPr>
        <w:t xml:space="preserve"> </w:t>
      </w:r>
      <w:r w:rsidRPr="00B6063B">
        <w:rPr>
          <w:rStyle w:val="Emphasis"/>
          <w:rFonts w:ascii="Times New Roman" w:hAnsi="Times New Roman" w:cs="Times New Roman"/>
          <w:b/>
          <w:color w:val="000000" w:themeColor="text1"/>
          <w:sz w:val="24"/>
          <w:szCs w:val="24"/>
          <w:lang w:val="es-ES_tradnl"/>
        </w:rPr>
        <w:t>el</w:t>
      </w:r>
      <w:r w:rsidRPr="00B6063B">
        <w:rPr>
          <w:rStyle w:val="Emphasis"/>
          <w:rFonts w:ascii="Times New Roman" w:hAnsi="Times New Roman" w:cs="Times New Roman"/>
          <w:color w:val="000000" w:themeColor="text1"/>
          <w:sz w:val="24"/>
          <w:szCs w:val="24"/>
          <w:lang w:val="es-ES_tradnl"/>
        </w:rPr>
        <w:t xml:space="preserve"> aulas como un factor fundamental para </w:t>
      </w:r>
      <w:r w:rsidRPr="00B6063B">
        <w:rPr>
          <w:rStyle w:val="Emphasis"/>
          <w:rFonts w:ascii="Cambria Math" w:hAnsi="Cambria Math" w:cs="Cambria Math"/>
          <w:color w:val="000000" w:themeColor="text1"/>
          <w:sz w:val="24"/>
          <w:szCs w:val="24"/>
          <w:lang w:val="es-ES_tradnl"/>
        </w:rPr>
        <w:t>⊗</w:t>
      </w:r>
      <w:r w:rsidRPr="00B6063B">
        <w:rPr>
          <w:rStyle w:val="Emphasis"/>
          <w:rFonts w:ascii="Times New Roman" w:hAnsi="Times New Roman" w:cs="Times New Roman"/>
          <w:color w:val="000000" w:themeColor="text1"/>
          <w:sz w:val="24"/>
          <w:szCs w:val="24"/>
          <w:lang w:val="es-ES_tradnl"/>
        </w:rPr>
        <w:t xml:space="preserve"> </w:t>
      </w:r>
      <w:r w:rsidRPr="00B6063B">
        <w:rPr>
          <w:rStyle w:val="Emphasis"/>
          <w:rFonts w:ascii="Times New Roman" w:hAnsi="Times New Roman" w:cs="Times New Roman"/>
          <w:b/>
          <w:color w:val="000000" w:themeColor="text1"/>
          <w:sz w:val="24"/>
          <w:szCs w:val="24"/>
          <w:lang w:val="es-ES_tradnl"/>
        </w:rPr>
        <w:t>la</w:t>
      </w:r>
      <w:r w:rsidRPr="00B6063B">
        <w:rPr>
          <w:rStyle w:val="Emphasis"/>
          <w:rFonts w:ascii="Times New Roman" w:hAnsi="Times New Roman" w:cs="Times New Roman"/>
          <w:color w:val="000000" w:themeColor="text1"/>
          <w:sz w:val="24"/>
          <w:szCs w:val="24"/>
          <w:lang w:val="es-ES_tradnl"/>
        </w:rPr>
        <w:t xml:space="preserve"> aprendizaje de los estudiantes”</w:t>
      </w:r>
      <w:r w:rsidRPr="00B6063B">
        <w:rPr>
          <w:rFonts w:ascii="Times New Roman" w:hAnsi="Times New Roman" w:cs="Times New Roman"/>
          <w:color w:val="000000" w:themeColor="text1"/>
          <w:sz w:val="24"/>
          <w:szCs w:val="24"/>
          <w:lang w:val="es-ES_tradnl"/>
        </w:rPr>
        <w:t>,</w:t>
      </w:r>
    </w:p>
    <w:p w14:paraId="35B9159D" w14:textId="77777777"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 xml:space="preserve">Forma e kodifikuar është: </w:t>
      </w:r>
    </w:p>
    <w:p w14:paraId="187EFA16" w14:textId="77777777" w:rsidR="00061C6A"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Style w:val="Emphasis"/>
          <w:rFonts w:ascii="Times New Roman" w:hAnsi="Times New Roman" w:cs="Times New Roman"/>
          <w:color w:val="000000" w:themeColor="text1"/>
          <w:sz w:val="24"/>
          <w:szCs w:val="24"/>
          <w:lang w:val="es-ES_tradnl"/>
        </w:rPr>
        <w:t>“</w:t>
      </w:r>
      <w:r w:rsidRPr="00B6063B">
        <w:rPr>
          <w:rStyle w:val="Emphasis"/>
          <w:rFonts w:ascii="Times New Roman" w:hAnsi="Times New Roman" w:cs="Times New Roman"/>
          <w:color w:val="000000" w:themeColor="text1"/>
          <w:sz w:val="24"/>
          <w:szCs w:val="24"/>
          <w:u w:val="single"/>
          <w:lang w:val="es-ES_tradnl"/>
        </w:rPr>
        <w:t xml:space="preserve">las </w:t>
      </w:r>
      <w:r w:rsidRPr="00B6063B">
        <w:rPr>
          <w:rStyle w:val="Emphasis"/>
          <w:rFonts w:ascii="Times New Roman" w:hAnsi="Times New Roman" w:cs="Times New Roman"/>
          <w:color w:val="000000" w:themeColor="text1"/>
          <w:sz w:val="24"/>
          <w:szCs w:val="24"/>
          <w:lang w:val="es-ES_tradnl"/>
        </w:rPr>
        <w:t>aulas”</w:t>
      </w:r>
      <w:r w:rsidRPr="00B6063B">
        <w:rPr>
          <w:rFonts w:ascii="Times New Roman" w:hAnsi="Times New Roman" w:cs="Times New Roman"/>
          <w:color w:val="000000" w:themeColor="text1"/>
          <w:sz w:val="24"/>
          <w:szCs w:val="24"/>
          <w:lang w:val="es-ES_tradnl"/>
        </w:rPr>
        <w:t xml:space="preserve"> dhe </w:t>
      </w:r>
      <w:r w:rsidRPr="00B6063B">
        <w:rPr>
          <w:rStyle w:val="Emphasis"/>
          <w:rFonts w:ascii="Times New Roman" w:hAnsi="Times New Roman" w:cs="Times New Roman"/>
          <w:color w:val="000000" w:themeColor="text1"/>
          <w:sz w:val="24"/>
          <w:szCs w:val="24"/>
          <w:lang w:val="es-ES_tradnl"/>
        </w:rPr>
        <w:t>“</w:t>
      </w:r>
      <w:r w:rsidRPr="00B6063B">
        <w:rPr>
          <w:rStyle w:val="Emphasis"/>
          <w:rFonts w:ascii="Times New Roman" w:hAnsi="Times New Roman" w:cs="Times New Roman"/>
          <w:color w:val="000000" w:themeColor="text1"/>
          <w:sz w:val="24"/>
          <w:szCs w:val="24"/>
          <w:u w:val="single"/>
          <w:lang w:val="es-ES_tradnl"/>
        </w:rPr>
        <w:t>el</w:t>
      </w:r>
      <w:r w:rsidRPr="00B6063B">
        <w:rPr>
          <w:rStyle w:val="Emphasis"/>
          <w:rFonts w:ascii="Times New Roman" w:hAnsi="Times New Roman" w:cs="Times New Roman"/>
          <w:color w:val="000000" w:themeColor="text1"/>
          <w:sz w:val="24"/>
          <w:szCs w:val="24"/>
          <w:lang w:val="es-ES_tradnl"/>
        </w:rPr>
        <w:t xml:space="preserve"> aprendizaje”</w:t>
      </w:r>
      <w:r w:rsidRPr="00B6063B">
        <w:rPr>
          <w:rFonts w:ascii="Times New Roman" w:hAnsi="Times New Roman" w:cs="Times New Roman"/>
          <w:color w:val="000000" w:themeColor="text1"/>
          <w:sz w:val="24"/>
          <w:szCs w:val="24"/>
          <w:lang w:val="es-ES_tradnl"/>
        </w:rPr>
        <w:t>.</w:t>
      </w:r>
    </w:p>
    <w:p w14:paraId="5A4CCD7F"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4F74611F" w14:textId="77777777" w:rsidR="00061C6A" w:rsidRPr="00BD44D3" w:rsidRDefault="00061C6A" w:rsidP="00061C6A">
      <w:pPr>
        <w:spacing w:after="0"/>
        <w:jc w:val="center"/>
        <w:rPr>
          <w:rFonts w:ascii="Times New Roman" w:hAnsi="Times New Roman" w:cs="Times New Roman"/>
          <w:b/>
          <w:bCs/>
          <w:color w:val="000000" w:themeColor="text1"/>
          <w:sz w:val="20"/>
          <w:szCs w:val="24"/>
          <w:lang w:val="es-ES_tradnl"/>
        </w:rPr>
      </w:pPr>
      <w:r>
        <w:rPr>
          <w:rFonts w:ascii="Times New Roman" w:hAnsi="Times New Roman" w:cs="Times New Roman"/>
          <w:b/>
          <w:bCs/>
          <w:color w:val="000000" w:themeColor="text1"/>
          <w:sz w:val="20"/>
          <w:szCs w:val="24"/>
          <w:lang w:val="es-ES_tradnl"/>
        </w:rPr>
        <w:t>Figura 4.9 V</w:t>
      </w:r>
      <w:r w:rsidRPr="00BD44D3">
        <w:rPr>
          <w:rFonts w:ascii="Times New Roman" w:hAnsi="Times New Roman" w:cs="Times New Roman"/>
          <w:b/>
          <w:bCs/>
          <w:color w:val="000000" w:themeColor="text1"/>
          <w:sz w:val="20"/>
          <w:szCs w:val="24"/>
          <w:lang w:val="es-ES_tradnl"/>
        </w:rPr>
        <w:t>ështirësi</w:t>
      </w:r>
      <w:r>
        <w:rPr>
          <w:rFonts w:ascii="Times New Roman" w:hAnsi="Times New Roman" w:cs="Times New Roman"/>
          <w:b/>
          <w:bCs/>
          <w:color w:val="000000" w:themeColor="text1"/>
          <w:sz w:val="20"/>
          <w:szCs w:val="24"/>
          <w:lang w:val="es-ES_tradnl"/>
        </w:rPr>
        <w:t>të</w:t>
      </w:r>
      <w:r w:rsidRPr="00BD44D3">
        <w:rPr>
          <w:rFonts w:ascii="Times New Roman" w:hAnsi="Times New Roman" w:cs="Times New Roman"/>
          <w:b/>
          <w:bCs/>
          <w:color w:val="000000" w:themeColor="text1"/>
          <w:sz w:val="20"/>
          <w:szCs w:val="24"/>
          <w:lang w:val="es-ES_tradnl"/>
        </w:rPr>
        <w:t xml:space="preserve"> </w:t>
      </w:r>
      <w:r>
        <w:rPr>
          <w:rFonts w:ascii="Times New Roman" w:hAnsi="Times New Roman" w:cs="Times New Roman"/>
          <w:b/>
          <w:bCs/>
          <w:color w:val="000000" w:themeColor="text1"/>
          <w:sz w:val="20"/>
          <w:szCs w:val="24"/>
          <w:lang w:val="es-ES_tradnl"/>
        </w:rPr>
        <w:t>e</w:t>
      </w:r>
      <w:r w:rsidRPr="00BD44D3">
        <w:rPr>
          <w:rFonts w:ascii="Times New Roman" w:hAnsi="Times New Roman" w:cs="Times New Roman"/>
          <w:b/>
          <w:bCs/>
          <w:color w:val="000000" w:themeColor="text1"/>
          <w:sz w:val="20"/>
          <w:szCs w:val="24"/>
          <w:lang w:val="es-ES_tradnl"/>
        </w:rPr>
        <w:t xml:space="preserve"> studentëve shqiptarë në përshtatjen e gjinisë në spanjisht</w:t>
      </w:r>
    </w:p>
    <w:p w14:paraId="3EBEAFE3" w14:textId="77777777" w:rsidR="00061C6A" w:rsidRDefault="00061C6A" w:rsidP="00061C6A">
      <w:pPr>
        <w:spacing w:after="0"/>
        <w:jc w:val="center"/>
        <w:rPr>
          <w:rFonts w:ascii="Times New Roman" w:hAnsi="Times New Roman" w:cs="Times New Roman"/>
          <w:b/>
          <w:bCs/>
          <w:color w:val="000000" w:themeColor="text1"/>
          <w:sz w:val="20"/>
          <w:szCs w:val="24"/>
          <w:lang w:val="es-ES_tradnl"/>
        </w:rPr>
      </w:pPr>
      <w:r w:rsidRPr="00BD44D3">
        <w:rPr>
          <w:rFonts w:ascii="Times New Roman" w:hAnsi="Times New Roman" w:cs="Times New Roman"/>
          <w:b/>
          <w:bCs/>
          <w:color w:val="000000" w:themeColor="text1"/>
          <w:sz w:val="20"/>
          <w:szCs w:val="24"/>
          <w:lang w:val="es-ES_tradnl"/>
        </w:rPr>
        <w:t xml:space="preserve">Nyja e caktuar el/la </w:t>
      </w:r>
    </w:p>
    <w:p w14:paraId="346E7833" w14:textId="77777777" w:rsidR="00061C6A" w:rsidRPr="00BD44D3" w:rsidRDefault="00061C6A" w:rsidP="00061C6A">
      <w:pPr>
        <w:spacing w:after="0"/>
        <w:jc w:val="center"/>
        <w:rPr>
          <w:rFonts w:ascii="Times New Roman" w:hAnsi="Times New Roman" w:cs="Times New Roman"/>
          <w:b/>
          <w:bCs/>
          <w:color w:val="000000" w:themeColor="text1"/>
          <w:sz w:val="20"/>
          <w:szCs w:val="24"/>
          <w:lang w:val="es-ES_tradnl"/>
        </w:rPr>
      </w:pPr>
    </w:p>
    <w:p w14:paraId="0D06031D" w14:textId="77777777" w:rsidR="00061C6A" w:rsidRPr="00B6063B" w:rsidRDefault="00061C6A" w:rsidP="00061C6A">
      <w:pPr>
        <w:spacing w:after="0"/>
        <w:jc w:val="center"/>
        <w:rPr>
          <w:rFonts w:ascii="Times New Roman" w:hAnsi="Times New Roman" w:cs="Times New Roman"/>
          <w:b/>
          <w:bCs/>
          <w:color w:val="000000" w:themeColor="text1"/>
          <w:sz w:val="24"/>
          <w:szCs w:val="24"/>
        </w:rPr>
      </w:pPr>
      <w:r w:rsidRPr="00B6063B">
        <w:rPr>
          <w:rFonts w:ascii="Times New Roman" w:eastAsia="Times New Roman" w:hAnsi="Times New Roman" w:cs="Times New Roman"/>
          <w:noProof/>
          <w:color w:val="000000" w:themeColor="text1"/>
          <w:sz w:val="24"/>
          <w:szCs w:val="24"/>
        </w:rPr>
        <w:drawing>
          <wp:inline distT="0" distB="0" distL="0" distR="0" wp14:anchorId="58F995FF" wp14:editId="79FC4C12">
            <wp:extent cx="4716062" cy="2944493"/>
            <wp:effectExtent l="0" t="0" r="8890" b="8890"/>
            <wp:docPr id="28"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pic:cNvPicPr/>
                  </pic:nvPicPr>
                  <pic:blipFill rotWithShape="1">
                    <a:blip r:embed="rId54"/>
                    <a:srcRect l="10302" t="16821" r="11421" b="2063"/>
                    <a:stretch/>
                  </pic:blipFill>
                  <pic:spPr bwMode="auto">
                    <a:xfrm>
                      <a:off x="0" y="0"/>
                      <a:ext cx="4749145" cy="2965148"/>
                    </a:xfrm>
                    <a:prstGeom prst="rect">
                      <a:avLst/>
                    </a:prstGeom>
                    <a:ln>
                      <a:noFill/>
                    </a:ln>
                    <a:extLst>
                      <a:ext uri="{53640926-AAD7-44D8-BBD7-CCE9431645EC}">
                        <a14:shadowObscured xmlns:a14="http://schemas.microsoft.com/office/drawing/2010/main"/>
                      </a:ext>
                    </a:extLst>
                  </pic:spPr>
                </pic:pic>
              </a:graphicData>
            </a:graphic>
          </wp:inline>
        </w:drawing>
      </w:r>
    </w:p>
    <w:p w14:paraId="3AB2270F" w14:textId="77777777" w:rsidR="00061C6A" w:rsidRDefault="00061C6A" w:rsidP="00061C6A">
      <w:pPr>
        <w:pStyle w:val="NoSpacing"/>
        <w:spacing w:line="276" w:lineRule="auto"/>
        <w:jc w:val="both"/>
        <w:rPr>
          <w:rFonts w:ascii="Times New Roman" w:hAnsi="Times New Roman" w:cs="Times New Roman"/>
          <w:color w:val="000000" w:themeColor="text1"/>
          <w:sz w:val="24"/>
          <w:szCs w:val="24"/>
        </w:rPr>
      </w:pPr>
    </w:p>
    <w:p w14:paraId="5F9134C7" w14:textId="77777777" w:rsidR="00061C6A" w:rsidRDefault="00061C6A" w:rsidP="00061C6A">
      <w:pPr>
        <w:pStyle w:val="NoSpacing"/>
        <w:spacing w:line="276" w:lineRule="auto"/>
        <w:jc w:val="both"/>
        <w:rPr>
          <w:rFonts w:ascii="Times New Roman" w:hAnsi="Times New Roman" w:cs="Times New Roman"/>
          <w:color w:val="000000" w:themeColor="text1"/>
          <w:sz w:val="24"/>
          <w:szCs w:val="24"/>
        </w:rPr>
      </w:pPr>
    </w:p>
    <w:p w14:paraId="60A29753"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dhënat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tregojnë</w:t>
      </w:r>
      <w:proofErr w:type="spellEnd"/>
      <w:r w:rsidRPr="00B6063B">
        <w:rPr>
          <w:rFonts w:ascii="Times New Roman" w:hAnsi="Times New Roman" w:cs="Times New Roman"/>
          <w:color w:val="000000" w:themeColor="text1"/>
          <w:sz w:val="24"/>
          <w:szCs w:val="24"/>
        </w:rPr>
        <w:t xml:space="preserve"> se </w:t>
      </w:r>
      <w:proofErr w:type="spellStart"/>
      <w:r w:rsidRPr="00B6063B">
        <w:rPr>
          <w:rFonts w:ascii="Times New Roman" w:hAnsi="Times New Roman" w:cs="Times New Roman"/>
          <w:color w:val="000000" w:themeColor="text1"/>
          <w:sz w:val="24"/>
          <w:szCs w:val="24"/>
        </w:rPr>
        <w:t>niveli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lartë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evidentohet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ciklin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D Bachelor</w:t>
      </w:r>
      <w:r w:rsidRPr="00B6063B">
        <w:rPr>
          <w:rFonts w:ascii="Times New Roman" w:hAnsi="Times New Roman" w:cs="Times New Roman"/>
          <w:color w:val="000000" w:themeColor="text1"/>
          <w:sz w:val="24"/>
          <w:szCs w:val="24"/>
        </w:rPr>
        <w:t xml:space="preserve"> me 88.9%, </w:t>
      </w:r>
      <w:proofErr w:type="spellStart"/>
      <w:r w:rsidRPr="00B6063B">
        <w:rPr>
          <w:rFonts w:ascii="Times New Roman" w:hAnsi="Times New Roman" w:cs="Times New Roman"/>
          <w:color w:val="000000" w:themeColor="text1"/>
          <w:sz w:val="24"/>
          <w:szCs w:val="24"/>
        </w:rPr>
        <w:t>çka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tregon</w:t>
      </w:r>
      <w:proofErr w:type="spellEnd"/>
      <w:r w:rsidRPr="00B6063B">
        <w:rPr>
          <w:rFonts w:ascii="Times New Roman" w:hAnsi="Times New Roman" w:cs="Times New Roman"/>
          <w:color w:val="000000" w:themeColor="text1"/>
          <w:sz w:val="24"/>
          <w:szCs w:val="24"/>
        </w:rPr>
        <w:t xml:space="preserve"> se </w:t>
      </w:r>
      <w:proofErr w:type="spellStart"/>
      <w:r w:rsidRPr="00B6063B">
        <w:rPr>
          <w:rFonts w:ascii="Times New Roman" w:hAnsi="Times New Roman" w:cs="Times New Roman"/>
          <w:color w:val="000000" w:themeColor="text1"/>
          <w:sz w:val="24"/>
          <w:szCs w:val="24"/>
        </w:rPr>
        <w:t>studentët</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këtij</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niveli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hasin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vështirësi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theksuara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përshtatjen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nyjës</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lastRenderedPageBreak/>
        <w:t>gjininë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gramatikore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emrit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nivel</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lartë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gabimesh</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konstatohet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gjithashtu</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C Master</w:t>
      </w:r>
      <w:r w:rsidRPr="00B6063B">
        <w:rPr>
          <w:rFonts w:ascii="Times New Roman" w:hAnsi="Times New Roman" w:cs="Times New Roman"/>
          <w:color w:val="000000" w:themeColor="text1"/>
          <w:sz w:val="24"/>
          <w:szCs w:val="24"/>
        </w:rPr>
        <w:t xml:space="preserve"> (59.3%),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C Bachelor</w:t>
      </w:r>
      <w:r w:rsidRPr="00B6063B">
        <w:rPr>
          <w:rFonts w:ascii="Times New Roman" w:hAnsi="Times New Roman" w:cs="Times New Roman"/>
          <w:color w:val="000000" w:themeColor="text1"/>
          <w:sz w:val="24"/>
          <w:szCs w:val="24"/>
        </w:rPr>
        <w:t xml:space="preserve"> (56.1%)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B Bachelor</w:t>
      </w:r>
      <w:r w:rsidRPr="00B6063B">
        <w:rPr>
          <w:rFonts w:ascii="Times New Roman" w:hAnsi="Times New Roman" w:cs="Times New Roman"/>
          <w:color w:val="000000" w:themeColor="text1"/>
          <w:sz w:val="24"/>
          <w:szCs w:val="24"/>
        </w:rPr>
        <w:t xml:space="preserve"> (56.1%). </w:t>
      </w:r>
      <w:proofErr w:type="spellStart"/>
      <w:r w:rsidRPr="00B6063B">
        <w:rPr>
          <w:rFonts w:ascii="Times New Roman" w:hAnsi="Times New Roman" w:cs="Times New Roman"/>
          <w:color w:val="000000" w:themeColor="text1"/>
          <w:sz w:val="24"/>
          <w:szCs w:val="24"/>
        </w:rPr>
        <w:t>Ndërkohë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përqindja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ulët</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gabimeve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vihet</w:t>
      </w:r>
      <w:proofErr w:type="spellEnd"/>
      <w:r w:rsidRPr="00B6063B">
        <w:rPr>
          <w:rFonts w:ascii="Times New Roman" w:hAnsi="Times New Roman" w:cs="Times New Roman"/>
          <w:color w:val="000000" w:themeColor="text1"/>
          <w:sz w:val="24"/>
          <w:szCs w:val="24"/>
        </w:rPr>
        <w:t xml:space="preserve"> re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B Master</w:t>
      </w:r>
      <w:r w:rsidRPr="00B6063B">
        <w:rPr>
          <w:rFonts w:ascii="Times New Roman" w:hAnsi="Times New Roman" w:cs="Times New Roman"/>
          <w:color w:val="000000" w:themeColor="text1"/>
          <w:sz w:val="24"/>
          <w:szCs w:val="24"/>
        </w:rPr>
        <w:t xml:space="preserve"> (53.8%), </w:t>
      </w:r>
      <w:proofErr w:type="spellStart"/>
      <w:r w:rsidRPr="00B6063B">
        <w:rPr>
          <w:rFonts w:ascii="Times New Roman" w:hAnsi="Times New Roman" w:cs="Times New Roman"/>
          <w:color w:val="000000" w:themeColor="text1"/>
          <w:sz w:val="24"/>
          <w:szCs w:val="24"/>
        </w:rPr>
        <w:t>megjithëse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grup</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rezultatet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tregojnë</w:t>
      </w:r>
      <w:proofErr w:type="spellEnd"/>
      <w:r w:rsidRPr="00B6063B">
        <w:rPr>
          <w:rFonts w:ascii="Times New Roman" w:hAnsi="Times New Roman" w:cs="Times New Roman"/>
          <w:color w:val="000000" w:themeColor="text1"/>
          <w:sz w:val="24"/>
          <w:szCs w:val="24"/>
        </w:rPr>
        <w:t xml:space="preserve"> se </w:t>
      </w:r>
      <w:proofErr w:type="spellStart"/>
      <w:r w:rsidRPr="00B6063B">
        <w:rPr>
          <w:rFonts w:ascii="Times New Roman" w:hAnsi="Times New Roman" w:cs="Times New Roman"/>
          <w:color w:val="000000" w:themeColor="text1"/>
          <w:sz w:val="24"/>
          <w:szCs w:val="24"/>
        </w:rPr>
        <w:t>marrëveshja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gjinore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vazhdon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mbetet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problematike</w:t>
      </w:r>
      <w:proofErr w:type="spellEnd"/>
      <w:r w:rsidRPr="00B6063B">
        <w:rPr>
          <w:rFonts w:ascii="Times New Roman" w:hAnsi="Times New Roman" w:cs="Times New Roman"/>
          <w:color w:val="000000" w:themeColor="text1"/>
          <w:sz w:val="24"/>
          <w:szCs w:val="24"/>
        </w:rPr>
        <w:t>.</w:t>
      </w:r>
    </w:p>
    <w:p w14:paraId="58942D9B" w14:textId="449B29FF" w:rsidR="00061C6A" w:rsidRPr="00B6063B" w:rsidRDefault="00061C6A" w:rsidP="00061C6A">
      <w:pPr>
        <w:spacing w:after="0"/>
        <w:jc w:val="both"/>
        <w:rPr>
          <w:rFonts w:ascii="Times New Roman" w:eastAsia="Times New Roman" w:hAnsi="Times New Roman" w:cs="Times New Roman"/>
          <w:color w:val="000000" w:themeColor="text1"/>
          <w:sz w:val="24"/>
          <w:szCs w:val="24"/>
          <w:lang w:eastAsia="en-GB"/>
        </w:rPr>
      </w:pPr>
      <w:r w:rsidRPr="00B6063B">
        <w:rPr>
          <w:rFonts w:ascii="Times New Roman" w:eastAsia="Times New Roman" w:hAnsi="Times New Roman" w:cs="Times New Roman"/>
          <w:color w:val="000000" w:themeColor="text1"/>
          <w:sz w:val="24"/>
          <w:szCs w:val="24"/>
          <w:lang w:eastAsia="en-GB"/>
        </w:rPr>
        <w:t xml:space="preserve">Analiza </w:t>
      </w:r>
      <w:proofErr w:type="spellStart"/>
      <w:r w:rsidRPr="00B6063B">
        <w:rPr>
          <w:rFonts w:ascii="Times New Roman" w:eastAsia="Times New Roman" w:hAnsi="Times New Roman" w:cs="Times New Roman"/>
          <w:color w:val="000000" w:themeColor="text1"/>
          <w:sz w:val="24"/>
          <w:szCs w:val="24"/>
          <w:lang w:eastAsia="en-GB"/>
        </w:rPr>
        <w:t>empirike</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dhënave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paraqitura</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grafik</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evidenton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vështirësi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konsiderueshme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përdorimin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korrekt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foljeve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b/>
          <w:bCs/>
          <w:color w:val="000000" w:themeColor="text1"/>
          <w:sz w:val="24"/>
          <w:szCs w:val="24"/>
          <w:lang w:eastAsia="en-GB"/>
        </w:rPr>
        <w:t>oler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b/>
          <w:bCs/>
          <w:color w:val="000000" w:themeColor="text1"/>
          <w:sz w:val="24"/>
          <w:szCs w:val="24"/>
          <w:lang w:eastAsia="en-GB"/>
        </w:rPr>
        <w:t>parecer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0032570B" w:rsidRPr="0032570B">
        <w:rPr>
          <w:rFonts w:ascii="Times New Roman" w:eastAsia="Times New Roman" w:hAnsi="Times New Roman" w:cs="Times New Roman"/>
          <w:color w:val="000000" w:themeColor="text1"/>
          <w:sz w:val="24"/>
          <w:szCs w:val="24"/>
          <w:lang w:eastAsia="en-GB"/>
        </w:rPr>
        <w:t>te</w:t>
      </w:r>
      <w:proofErr w:type="spellEnd"/>
      <w:r w:rsidR="0032570B" w:rsidRPr="0032570B">
        <w:rPr>
          <w:rFonts w:ascii="Times New Roman" w:eastAsia="Times New Roman" w:hAnsi="Times New Roman" w:cs="Times New Roman"/>
          <w:color w:val="000000" w:themeColor="text1"/>
          <w:sz w:val="24"/>
          <w:szCs w:val="24"/>
          <w:lang w:eastAsia="en-GB"/>
        </w:rPr>
        <w:t xml:space="preserve"> format e </w:t>
      </w:r>
      <w:proofErr w:type="spellStart"/>
      <w:r w:rsidR="0032570B" w:rsidRPr="0032570B">
        <w:rPr>
          <w:rFonts w:ascii="Times New Roman" w:eastAsia="Times New Roman" w:hAnsi="Times New Roman" w:cs="Times New Roman"/>
          <w:color w:val="000000" w:themeColor="text1"/>
          <w:sz w:val="24"/>
          <w:szCs w:val="24"/>
          <w:lang w:eastAsia="en-GB"/>
        </w:rPr>
        <w:t>dëftores</w:t>
      </w:r>
      <w:proofErr w:type="spellEnd"/>
      <w:r w:rsidR="0032570B" w:rsidRPr="0032570B">
        <w:rPr>
          <w:rFonts w:ascii="Times New Roman" w:eastAsia="Times New Roman" w:hAnsi="Times New Roman" w:cs="Times New Roman"/>
          <w:color w:val="000000" w:themeColor="text1"/>
          <w:sz w:val="24"/>
          <w:szCs w:val="24"/>
          <w:lang w:eastAsia="en-GB"/>
        </w:rPr>
        <w:t xml:space="preserve"> </w:t>
      </w:r>
      <w:proofErr w:type="spellStart"/>
      <w:r w:rsidR="0032570B" w:rsidRPr="0032570B">
        <w:rPr>
          <w:rFonts w:ascii="Times New Roman" w:eastAsia="Times New Roman" w:hAnsi="Times New Roman" w:cs="Times New Roman"/>
          <w:color w:val="000000" w:themeColor="text1"/>
          <w:sz w:val="24"/>
          <w:szCs w:val="24"/>
          <w:lang w:eastAsia="en-GB"/>
        </w:rPr>
        <w:t>së</w:t>
      </w:r>
      <w:proofErr w:type="spellEnd"/>
      <w:r w:rsidR="0032570B" w:rsidRPr="0032570B">
        <w:rPr>
          <w:rFonts w:ascii="Times New Roman" w:eastAsia="Times New Roman" w:hAnsi="Times New Roman" w:cs="Times New Roman"/>
          <w:color w:val="000000" w:themeColor="text1"/>
          <w:sz w:val="24"/>
          <w:szCs w:val="24"/>
          <w:lang w:eastAsia="en-GB"/>
        </w:rPr>
        <w:t xml:space="preserve"> </w:t>
      </w:r>
      <w:proofErr w:type="spellStart"/>
      <w:r w:rsidR="0032570B" w:rsidRPr="0032570B">
        <w:rPr>
          <w:rFonts w:ascii="Times New Roman" w:eastAsia="Times New Roman" w:hAnsi="Times New Roman" w:cs="Times New Roman"/>
          <w:color w:val="000000" w:themeColor="text1"/>
          <w:sz w:val="24"/>
          <w:szCs w:val="24"/>
          <w:lang w:eastAsia="en-GB"/>
        </w:rPr>
        <w:t>tashme</w:t>
      </w:r>
      <w:proofErr w:type="spellEnd"/>
      <w:r w:rsidRPr="00B6063B">
        <w:rPr>
          <w:rFonts w:ascii="Times New Roman" w:eastAsia="Times New Roman" w:hAnsi="Times New Roman" w:cs="Times New Roman"/>
          <w:color w:val="000000" w:themeColor="text1"/>
          <w:sz w:val="24"/>
          <w:szCs w:val="24"/>
          <w:lang w:eastAsia="en-GB"/>
        </w:rPr>
        <w:t xml:space="preserve">. </w:t>
      </w:r>
    </w:p>
    <w:p w14:paraId="47A68713" w14:textId="3038C05A" w:rsidR="00061C6A" w:rsidRDefault="0032570B"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32570B">
        <w:rPr>
          <w:rFonts w:ascii="Times New Roman" w:eastAsia="Times New Roman" w:hAnsi="Times New Roman" w:cs="Times New Roman"/>
          <w:color w:val="000000" w:themeColor="text1"/>
          <w:sz w:val="24"/>
          <w:szCs w:val="24"/>
          <w:lang w:val="es-ES" w:eastAsia="en-GB"/>
        </w:rPr>
        <w:t>Në shembullin e pasaktë</w:t>
      </w:r>
      <w:r w:rsidR="00061C6A" w:rsidRPr="00B6063B">
        <w:rPr>
          <w:rFonts w:ascii="Times New Roman" w:eastAsia="Times New Roman" w:hAnsi="Times New Roman" w:cs="Times New Roman"/>
          <w:color w:val="000000" w:themeColor="text1"/>
          <w:sz w:val="24"/>
          <w:szCs w:val="24"/>
          <w:lang w:val="es-ES" w:eastAsia="en-GB"/>
        </w:rPr>
        <w:t xml:space="preserve">: </w:t>
      </w:r>
    </w:p>
    <w:p w14:paraId="5A98AFBA" w14:textId="77777777"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p>
    <w:p w14:paraId="2E9A6BE1" w14:textId="77777777"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i/>
          <w:iCs/>
          <w:color w:val="000000" w:themeColor="text1"/>
          <w:sz w:val="24"/>
          <w:szCs w:val="24"/>
          <w:lang w:val="es-ES" w:eastAsia="en-GB"/>
        </w:rPr>
        <w:t xml:space="preserve">“¿No te </w:t>
      </w:r>
      <w:r w:rsidRPr="00B6063B">
        <w:rPr>
          <w:rFonts w:ascii="Times New Roman" w:eastAsia="Times New Roman" w:hAnsi="Times New Roman" w:cs="Times New Roman"/>
          <w:b/>
          <w:i/>
          <w:iCs/>
          <w:color w:val="000000" w:themeColor="text1"/>
          <w:sz w:val="24"/>
          <w:szCs w:val="24"/>
          <w:lang w:val="es-ES" w:eastAsia="en-GB"/>
        </w:rPr>
        <w:t>pareze</w:t>
      </w:r>
      <w:r w:rsidRPr="00B6063B">
        <w:rPr>
          <w:rFonts w:ascii="Times New Roman" w:eastAsia="Times New Roman" w:hAnsi="Times New Roman" w:cs="Times New Roman"/>
          <w:i/>
          <w:iCs/>
          <w:color w:val="000000" w:themeColor="text1"/>
          <w:sz w:val="24"/>
          <w:szCs w:val="24"/>
          <w:lang w:val="es-ES" w:eastAsia="en-GB"/>
        </w:rPr>
        <w:t xml:space="preserve"> que este pescado </w:t>
      </w:r>
      <w:r w:rsidRPr="00B6063B">
        <w:rPr>
          <w:rFonts w:ascii="Times New Roman" w:eastAsia="Times New Roman" w:hAnsi="Times New Roman" w:cs="Times New Roman"/>
          <w:b/>
          <w:i/>
          <w:iCs/>
          <w:color w:val="000000" w:themeColor="text1"/>
          <w:sz w:val="24"/>
          <w:szCs w:val="24"/>
          <w:lang w:val="es-ES" w:eastAsia="en-GB"/>
        </w:rPr>
        <w:t>uele</w:t>
      </w:r>
      <w:r w:rsidRPr="00B6063B">
        <w:rPr>
          <w:rFonts w:ascii="Times New Roman" w:eastAsia="Times New Roman" w:hAnsi="Times New Roman" w:cs="Times New Roman"/>
          <w:i/>
          <w:iCs/>
          <w:color w:val="000000" w:themeColor="text1"/>
          <w:sz w:val="24"/>
          <w:szCs w:val="24"/>
          <w:lang w:val="es-ES" w:eastAsia="en-GB"/>
        </w:rPr>
        <w:t xml:space="preserve"> mal?”</w:t>
      </w:r>
      <w:r w:rsidRPr="00B6063B">
        <w:rPr>
          <w:rFonts w:ascii="Times New Roman" w:eastAsia="Times New Roman" w:hAnsi="Times New Roman" w:cs="Times New Roman"/>
          <w:color w:val="000000" w:themeColor="text1"/>
          <w:sz w:val="24"/>
          <w:szCs w:val="24"/>
          <w:lang w:val="es-ES" w:eastAsia="en-GB"/>
        </w:rPr>
        <w:t>,</w:t>
      </w:r>
    </w:p>
    <w:p w14:paraId="7529737F" w14:textId="25F31682"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Forma zyrtare është:</w:t>
      </w:r>
      <w:r w:rsidR="00571ACB">
        <w:rPr>
          <w:rFonts w:ascii="Times New Roman" w:eastAsia="Times New Roman" w:hAnsi="Times New Roman" w:cs="Times New Roman"/>
          <w:color w:val="000000" w:themeColor="text1"/>
          <w:sz w:val="24"/>
          <w:szCs w:val="24"/>
          <w:lang w:val="es-ES" w:eastAsia="en-GB"/>
        </w:rPr>
        <w:t xml:space="preserve"> </w:t>
      </w:r>
    </w:p>
    <w:p w14:paraId="5240CA65" w14:textId="77777777" w:rsidR="00061C6A" w:rsidRPr="00B6063B" w:rsidRDefault="00061C6A" w:rsidP="00061C6A">
      <w:pPr>
        <w:pStyle w:val="NoSpacing"/>
        <w:spacing w:line="276" w:lineRule="auto"/>
        <w:rPr>
          <w:rFonts w:ascii="Times New Roman" w:eastAsia="Times New Roman" w:hAnsi="Times New Roman" w:cs="Times New Roman"/>
          <w:i/>
          <w:iCs/>
          <w:color w:val="000000" w:themeColor="text1"/>
          <w:sz w:val="24"/>
          <w:szCs w:val="24"/>
          <w:lang w:val="es-ES" w:eastAsia="en-GB"/>
        </w:rPr>
      </w:pPr>
      <w:r w:rsidRPr="00B6063B">
        <w:rPr>
          <w:rFonts w:ascii="Times New Roman" w:eastAsia="Times New Roman" w:hAnsi="Times New Roman" w:cs="Times New Roman"/>
          <w:i/>
          <w:iCs/>
          <w:color w:val="000000" w:themeColor="text1"/>
          <w:sz w:val="24"/>
          <w:szCs w:val="24"/>
          <w:lang w:val="es-ES" w:eastAsia="en-GB"/>
        </w:rPr>
        <w:t xml:space="preserve">“¿No te </w:t>
      </w:r>
      <w:r w:rsidRPr="00B6063B">
        <w:rPr>
          <w:rFonts w:ascii="Times New Roman" w:eastAsia="Times New Roman" w:hAnsi="Times New Roman" w:cs="Times New Roman"/>
          <w:i/>
          <w:iCs/>
          <w:color w:val="000000" w:themeColor="text1"/>
          <w:sz w:val="24"/>
          <w:szCs w:val="24"/>
          <w:u w:val="single"/>
          <w:lang w:val="es-ES" w:eastAsia="en-GB"/>
        </w:rPr>
        <w:t>parece</w:t>
      </w:r>
      <w:r w:rsidRPr="00B6063B">
        <w:rPr>
          <w:rFonts w:ascii="Times New Roman" w:eastAsia="Times New Roman" w:hAnsi="Times New Roman" w:cs="Times New Roman"/>
          <w:i/>
          <w:iCs/>
          <w:color w:val="000000" w:themeColor="text1"/>
          <w:sz w:val="24"/>
          <w:szCs w:val="24"/>
          <w:lang w:val="es-ES" w:eastAsia="en-GB"/>
        </w:rPr>
        <w:t xml:space="preserve"> que este pescado </w:t>
      </w:r>
      <w:r w:rsidRPr="00B6063B">
        <w:rPr>
          <w:rFonts w:ascii="Times New Roman" w:eastAsia="Times New Roman" w:hAnsi="Times New Roman" w:cs="Times New Roman"/>
          <w:i/>
          <w:iCs/>
          <w:color w:val="000000" w:themeColor="text1"/>
          <w:sz w:val="24"/>
          <w:szCs w:val="24"/>
          <w:u w:val="single"/>
          <w:lang w:val="es-ES" w:eastAsia="en-GB"/>
        </w:rPr>
        <w:t>huele</w:t>
      </w:r>
      <w:r w:rsidRPr="00B6063B">
        <w:rPr>
          <w:rFonts w:ascii="Times New Roman" w:eastAsia="Times New Roman" w:hAnsi="Times New Roman" w:cs="Times New Roman"/>
          <w:i/>
          <w:iCs/>
          <w:color w:val="000000" w:themeColor="text1"/>
          <w:sz w:val="24"/>
          <w:szCs w:val="24"/>
          <w:lang w:val="es-ES" w:eastAsia="en-GB"/>
        </w:rPr>
        <w:t xml:space="preserve"> mal?”</w:t>
      </w:r>
    </w:p>
    <w:p w14:paraId="3A8F2645" w14:textId="6A39C1E3" w:rsidR="00061C6A" w:rsidRPr="00511DDB" w:rsidRDefault="00061C6A" w:rsidP="00061C6A">
      <w:pPr>
        <w:spacing w:after="0"/>
        <w:jc w:val="center"/>
        <w:rPr>
          <w:rFonts w:ascii="Times New Roman" w:hAnsi="Times New Roman" w:cs="Times New Roman"/>
          <w:b/>
          <w:bCs/>
          <w:color w:val="000000" w:themeColor="text1"/>
          <w:sz w:val="20"/>
          <w:szCs w:val="24"/>
          <w:lang w:val="it-IT"/>
        </w:rPr>
      </w:pPr>
      <w:r>
        <w:rPr>
          <w:rFonts w:ascii="Times New Roman" w:hAnsi="Times New Roman" w:cs="Times New Roman"/>
          <w:b/>
          <w:bCs/>
          <w:color w:val="000000" w:themeColor="text1"/>
          <w:sz w:val="20"/>
          <w:szCs w:val="24"/>
          <w:lang w:val="it-IT"/>
        </w:rPr>
        <w:t>Figura</w:t>
      </w:r>
      <w:r w:rsidRPr="00511DDB">
        <w:rPr>
          <w:rFonts w:ascii="Times New Roman" w:hAnsi="Times New Roman" w:cs="Times New Roman"/>
          <w:b/>
          <w:bCs/>
          <w:color w:val="000000" w:themeColor="text1"/>
          <w:sz w:val="20"/>
          <w:szCs w:val="24"/>
          <w:lang w:val="it-IT"/>
        </w:rPr>
        <w:t xml:space="preserve"> 4.</w:t>
      </w:r>
      <w:r>
        <w:rPr>
          <w:rFonts w:ascii="Times New Roman" w:hAnsi="Times New Roman" w:cs="Times New Roman"/>
          <w:b/>
          <w:bCs/>
          <w:color w:val="000000" w:themeColor="text1"/>
          <w:sz w:val="20"/>
          <w:szCs w:val="24"/>
          <w:lang w:val="it-IT"/>
        </w:rPr>
        <w:t>10</w:t>
      </w:r>
      <w:r w:rsidR="00571ACB">
        <w:rPr>
          <w:rFonts w:ascii="Times New Roman" w:hAnsi="Times New Roman" w:cs="Times New Roman"/>
          <w:b/>
          <w:bCs/>
          <w:color w:val="000000" w:themeColor="text1"/>
          <w:sz w:val="20"/>
          <w:szCs w:val="24"/>
          <w:lang w:val="it-IT"/>
        </w:rPr>
        <w:t xml:space="preserve"> </w:t>
      </w:r>
      <w:r>
        <w:rPr>
          <w:rFonts w:ascii="Times New Roman" w:hAnsi="Times New Roman" w:cs="Times New Roman"/>
          <w:b/>
          <w:bCs/>
          <w:color w:val="000000" w:themeColor="text1"/>
          <w:sz w:val="20"/>
          <w:szCs w:val="24"/>
          <w:lang w:val="it-IT"/>
        </w:rPr>
        <w:t>R</w:t>
      </w:r>
      <w:r w:rsidRPr="00511DDB">
        <w:rPr>
          <w:rFonts w:ascii="Times New Roman" w:hAnsi="Times New Roman" w:cs="Times New Roman"/>
          <w:b/>
          <w:bCs/>
          <w:color w:val="000000" w:themeColor="text1"/>
          <w:sz w:val="20"/>
          <w:szCs w:val="24"/>
          <w:lang w:val="it-IT"/>
        </w:rPr>
        <w:t xml:space="preserve">ezultati i foljeve </w:t>
      </w:r>
      <w:r w:rsidRPr="00511DDB">
        <w:rPr>
          <w:rFonts w:ascii="Times New Roman" w:hAnsi="Times New Roman" w:cs="Times New Roman"/>
          <w:b/>
          <w:bCs/>
          <w:i/>
          <w:iCs/>
          <w:color w:val="000000" w:themeColor="text1"/>
          <w:sz w:val="20"/>
          <w:szCs w:val="24"/>
          <w:lang w:val="it-IT"/>
        </w:rPr>
        <w:t xml:space="preserve">oler </w:t>
      </w:r>
      <w:r w:rsidRPr="00511DDB">
        <w:rPr>
          <w:rFonts w:ascii="Times New Roman" w:hAnsi="Times New Roman" w:cs="Times New Roman"/>
          <w:b/>
          <w:bCs/>
          <w:color w:val="000000" w:themeColor="text1"/>
          <w:sz w:val="20"/>
          <w:szCs w:val="24"/>
          <w:lang w:val="it-IT"/>
        </w:rPr>
        <w:t xml:space="preserve">dhe </w:t>
      </w:r>
      <w:r w:rsidRPr="00511DDB">
        <w:rPr>
          <w:rFonts w:ascii="Times New Roman" w:hAnsi="Times New Roman" w:cs="Times New Roman"/>
          <w:b/>
          <w:bCs/>
          <w:i/>
          <w:iCs/>
          <w:color w:val="000000" w:themeColor="text1"/>
          <w:sz w:val="20"/>
          <w:szCs w:val="24"/>
          <w:lang w:val="it-IT"/>
        </w:rPr>
        <w:t>parecer</w:t>
      </w:r>
      <w:r w:rsidRPr="00511DDB">
        <w:rPr>
          <w:rFonts w:ascii="Times New Roman" w:hAnsi="Times New Roman" w:cs="Times New Roman"/>
          <w:b/>
          <w:bCs/>
          <w:color w:val="000000" w:themeColor="text1"/>
          <w:sz w:val="20"/>
          <w:szCs w:val="24"/>
          <w:lang w:val="it-IT"/>
        </w:rPr>
        <w:t xml:space="preserve"> </w:t>
      </w:r>
    </w:p>
    <w:p w14:paraId="20BBFCCF" w14:textId="77777777" w:rsidR="00061C6A" w:rsidRPr="00511DDB" w:rsidRDefault="00061C6A" w:rsidP="00061C6A">
      <w:pPr>
        <w:spacing w:after="0"/>
        <w:jc w:val="center"/>
        <w:rPr>
          <w:rFonts w:ascii="Times New Roman" w:hAnsi="Times New Roman" w:cs="Times New Roman"/>
          <w:b/>
          <w:bCs/>
          <w:color w:val="000000" w:themeColor="text1"/>
          <w:sz w:val="20"/>
          <w:szCs w:val="24"/>
          <w:lang w:val="it-IT"/>
        </w:rPr>
      </w:pPr>
    </w:p>
    <w:p w14:paraId="66DE5F92" w14:textId="77777777" w:rsidR="00061C6A" w:rsidRDefault="00061C6A" w:rsidP="00061C6A">
      <w:pPr>
        <w:spacing w:after="0"/>
        <w:jc w:val="center"/>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noProof/>
          <w:color w:val="000000" w:themeColor="text1"/>
          <w:sz w:val="24"/>
          <w:szCs w:val="24"/>
        </w:rPr>
        <w:drawing>
          <wp:inline distT="0" distB="0" distL="0" distR="0" wp14:anchorId="5EFF5914" wp14:editId="05094EED">
            <wp:extent cx="5104715" cy="2910178"/>
            <wp:effectExtent l="0" t="0" r="0" b="5080"/>
            <wp:docPr id="15" name="Picture 15" descr="A graph of blue and bla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of blue and black&#10;&#10;Description automatically generated with medium confidence"/>
                    <pic:cNvPicPr/>
                  </pic:nvPicPr>
                  <pic:blipFill rotWithShape="1">
                    <a:blip r:embed="rId55"/>
                    <a:srcRect l="535" t="10180" r="903" b="2629"/>
                    <a:stretch/>
                  </pic:blipFill>
                  <pic:spPr bwMode="auto">
                    <a:xfrm>
                      <a:off x="0" y="0"/>
                      <a:ext cx="5148041" cy="2934878"/>
                    </a:xfrm>
                    <a:prstGeom prst="rect">
                      <a:avLst/>
                    </a:prstGeom>
                    <a:ln>
                      <a:noFill/>
                    </a:ln>
                    <a:extLst>
                      <a:ext uri="{53640926-AAD7-44D8-BBD7-CCE9431645EC}">
                        <a14:shadowObscured xmlns:a14="http://schemas.microsoft.com/office/drawing/2010/main"/>
                      </a:ext>
                    </a:extLst>
                  </pic:spPr>
                </pic:pic>
              </a:graphicData>
            </a:graphic>
          </wp:inline>
        </w:drawing>
      </w:r>
    </w:p>
    <w:p w14:paraId="7C056417" w14:textId="77777777" w:rsidR="00061C6A" w:rsidRPr="00B6063B" w:rsidRDefault="00061C6A" w:rsidP="00061C6A">
      <w:pPr>
        <w:spacing w:after="0"/>
        <w:jc w:val="center"/>
        <w:rPr>
          <w:rFonts w:ascii="Times New Roman" w:eastAsia="Times New Roman" w:hAnsi="Times New Roman" w:cs="Times New Roman"/>
          <w:color w:val="000000" w:themeColor="text1"/>
          <w:sz w:val="24"/>
          <w:szCs w:val="24"/>
          <w:lang w:val="es-ES" w:eastAsia="en-GB"/>
        </w:rPr>
      </w:pPr>
    </w:p>
    <w:p w14:paraId="75DDB073" w14:textId="6F580BEC"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t xml:space="preserve">Të dhënat tregojnë se niveli më i lartë i gabimeve evidentohet në ciklin </w:t>
      </w:r>
      <w:r w:rsidRPr="00B6063B">
        <w:rPr>
          <w:rFonts w:ascii="Times New Roman" w:hAnsi="Times New Roman" w:cs="Times New Roman"/>
          <w:b/>
          <w:bCs/>
          <w:color w:val="000000" w:themeColor="text1"/>
          <w:sz w:val="24"/>
          <w:szCs w:val="24"/>
          <w:lang w:val="es-ES"/>
        </w:rPr>
        <w:t>Gjuhë C Bachelor</w:t>
      </w:r>
      <w:r w:rsidRPr="00B6063B">
        <w:rPr>
          <w:rFonts w:ascii="Times New Roman" w:hAnsi="Times New Roman" w:cs="Times New Roman"/>
          <w:color w:val="000000" w:themeColor="text1"/>
          <w:sz w:val="24"/>
          <w:szCs w:val="24"/>
          <w:lang w:val="es-ES"/>
        </w:rPr>
        <w:t xml:space="preserve"> me 33 raste</w:t>
      </w:r>
      <w:r w:rsidR="00A614C2">
        <w:rPr>
          <w:rFonts w:ascii="Times New Roman" w:hAnsi="Times New Roman" w:cs="Times New Roman"/>
          <w:color w:val="000000" w:themeColor="text1"/>
          <w:sz w:val="24"/>
          <w:szCs w:val="24"/>
          <w:lang w:val="es-ES"/>
        </w:rPr>
        <w:t>,</w:t>
      </w:r>
      <w:r w:rsidRPr="00B6063B">
        <w:rPr>
          <w:rFonts w:ascii="Times New Roman" w:hAnsi="Times New Roman" w:cs="Times New Roman"/>
          <w:color w:val="000000" w:themeColor="text1"/>
          <w:sz w:val="24"/>
          <w:szCs w:val="24"/>
          <w:lang w:val="es-ES"/>
        </w:rPr>
        <w:t xml:space="preserve"> ose 60%, ndërsa 22 studentë (40%) kanë dhënë përgjigjen e saktë. Vështirësi të konsiderueshme paraqiten gjithashtu në </w:t>
      </w:r>
      <w:r w:rsidRPr="00B6063B">
        <w:rPr>
          <w:rFonts w:ascii="Times New Roman" w:hAnsi="Times New Roman" w:cs="Times New Roman"/>
          <w:b/>
          <w:bCs/>
          <w:color w:val="000000" w:themeColor="text1"/>
          <w:sz w:val="24"/>
          <w:szCs w:val="24"/>
          <w:lang w:val="es-ES"/>
        </w:rPr>
        <w:t>Gjuhë D Bachelor,</w:t>
      </w:r>
      <w:r w:rsidRPr="00B6063B">
        <w:rPr>
          <w:rFonts w:ascii="Times New Roman" w:hAnsi="Times New Roman" w:cs="Times New Roman"/>
          <w:color w:val="000000" w:themeColor="text1"/>
          <w:sz w:val="24"/>
          <w:szCs w:val="24"/>
          <w:lang w:val="es-ES"/>
        </w:rPr>
        <w:t xml:space="preserve"> ku janë regjistruar 13 përgjigje të pasakta (59.1%) dhe vetëm 9 të sakta (40.9%), si edhe në </w:t>
      </w:r>
      <w:r w:rsidRPr="00B6063B">
        <w:rPr>
          <w:rFonts w:ascii="Times New Roman" w:hAnsi="Times New Roman" w:cs="Times New Roman"/>
          <w:b/>
          <w:bCs/>
          <w:color w:val="000000" w:themeColor="text1"/>
          <w:sz w:val="24"/>
          <w:szCs w:val="24"/>
          <w:lang w:val="es-ES"/>
        </w:rPr>
        <w:t>Gjuhë B Bachelor</w:t>
      </w:r>
      <w:r w:rsidRPr="00B6063B">
        <w:rPr>
          <w:rFonts w:ascii="Times New Roman" w:hAnsi="Times New Roman" w:cs="Times New Roman"/>
          <w:color w:val="000000" w:themeColor="text1"/>
          <w:sz w:val="24"/>
          <w:szCs w:val="24"/>
          <w:lang w:val="es-ES"/>
        </w:rPr>
        <w:t xml:space="preserve"> me 12 gabime (42.9%) dhe 16 përgjigje korrekte (57.1%). </w:t>
      </w:r>
    </w:p>
    <w:p w14:paraId="54C733C5"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
        </w:rPr>
      </w:pPr>
    </w:p>
    <w:p w14:paraId="791A007A" w14:textId="77777777" w:rsidR="00061C6A" w:rsidRDefault="00061C6A" w:rsidP="00061C6A">
      <w:pPr>
        <w:pStyle w:val="NoSpacing"/>
        <w:spacing w:line="276" w:lineRule="auto"/>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lastRenderedPageBreak/>
        <w:t xml:space="preserve">Në </w:t>
      </w:r>
      <w:r w:rsidRPr="00B6063B">
        <w:rPr>
          <w:rFonts w:ascii="Times New Roman" w:hAnsi="Times New Roman" w:cs="Times New Roman"/>
          <w:b/>
          <w:bCs/>
          <w:color w:val="000000" w:themeColor="text1"/>
          <w:sz w:val="24"/>
          <w:szCs w:val="24"/>
          <w:lang w:val="es-ES"/>
        </w:rPr>
        <w:t>Gjuhë B Master</w:t>
      </w:r>
      <w:r w:rsidRPr="00B6063B">
        <w:rPr>
          <w:rFonts w:ascii="Times New Roman" w:hAnsi="Times New Roman" w:cs="Times New Roman"/>
          <w:color w:val="000000" w:themeColor="text1"/>
          <w:sz w:val="24"/>
          <w:szCs w:val="24"/>
          <w:lang w:val="es-ES"/>
        </w:rPr>
        <w:t xml:space="preserve"> evidentohen 3 raste të pasakta (60%) dhe 2 të sakta (40%). Ndërkohë, në </w:t>
      </w:r>
      <w:r w:rsidRPr="00B6063B">
        <w:rPr>
          <w:rFonts w:ascii="Times New Roman" w:hAnsi="Times New Roman" w:cs="Times New Roman"/>
          <w:b/>
          <w:bCs/>
          <w:color w:val="000000" w:themeColor="text1"/>
          <w:sz w:val="24"/>
          <w:szCs w:val="24"/>
          <w:lang w:val="es-ES"/>
        </w:rPr>
        <w:t>Gjuhë C Master</w:t>
      </w:r>
      <w:r w:rsidRPr="00B6063B">
        <w:rPr>
          <w:rFonts w:ascii="Times New Roman" w:hAnsi="Times New Roman" w:cs="Times New Roman"/>
          <w:color w:val="000000" w:themeColor="text1"/>
          <w:sz w:val="24"/>
          <w:szCs w:val="24"/>
          <w:lang w:val="es-ES"/>
        </w:rPr>
        <w:t xml:space="preserve"> vihet re një nivel më i lartë korrektësie, ku 15 studentë kanë dhënë përgjigjen e saktë kundrejt 12 përgjigjeve të pasakta, çka tregon një zotërim më të mirë të formave foljore </w:t>
      </w:r>
      <w:r>
        <w:rPr>
          <w:rFonts w:ascii="Times New Roman" w:hAnsi="Times New Roman" w:cs="Times New Roman"/>
          <w:color w:val="000000" w:themeColor="text1"/>
          <w:sz w:val="24"/>
          <w:szCs w:val="24"/>
          <w:lang w:val="es-ES"/>
        </w:rPr>
        <w:t>t</w:t>
      </w:r>
      <w:r w:rsidRPr="00B6063B">
        <w:rPr>
          <w:rFonts w:ascii="Times New Roman" w:hAnsi="Times New Roman" w:cs="Times New Roman"/>
          <w:color w:val="000000" w:themeColor="text1"/>
          <w:sz w:val="24"/>
          <w:szCs w:val="24"/>
          <w:lang w:val="es-ES"/>
        </w:rPr>
        <w:t>ë</w:t>
      </w:r>
      <w:r>
        <w:rPr>
          <w:rFonts w:ascii="Times New Roman" w:hAnsi="Times New Roman" w:cs="Times New Roman"/>
          <w:color w:val="000000" w:themeColor="text1"/>
          <w:sz w:val="24"/>
          <w:szCs w:val="24"/>
          <w:lang w:val="es-ES"/>
        </w:rPr>
        <w:t xml:space="preserve"> pa</w:t>
      </w:r>
      <w:r w:rsidRPr="00B6063B">
        <w:rPr>
          <w:rFonts w:ascii="Times New Roman" w:hAnsi="Times New Roman" w:cs="Times New Roman"/>
          <w:color w:val="000000" w:themeColor="text1"/>
          <w:sz w:val="24"/>
          <w:szCs w:val="24"/>
          <w:lang w:val="es-ES"/>
        </w:rPr>
        <w:t>rregullta në nivelet më të avancuara të programit studimor.</w:t>
      </w:r>
    </w:p>
    <w:p w14:paraId="75914872"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 w:eastAsia="en-GB"/>
        </w:rPr>
      </w:pPr>
    </w:p>
    <w:p w14:paraId="61952EA1" w14:textId="77777777" w:rsidR="00061C6A" w:rsidRDefault="00061C6A" w:rsidP="00061C6A">
      <w:pPr>
        <w:spacing w:after="0"/>
        <w:jc w:val="both"/>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 xml:space="preserve">Ky fenomen lidhet me kompleksitetin e sistemit foljor të spanjishtes dhe me praninë e foljeve të parregullta që pësojnë ndryshime në temën foljore. Gabimet lidhen kryesisht me përdorimin e formave të parregullta dhe me zgjedhimin korrekt të foljeve në vetën e tretë njëjës. Në rastin e foljes oler, studentët kanë hasur vështirësi në realizimin e alternimit zanor </w:t>
      </w:r>
      <w:r w:rsidRPr="00B6063B">
        <w:rPr>
          <w:rFonts w:ascii="Times New Roman" w:eastAsia="Times New Roman" w:hAnsi="Times New Roman" w:cs="Times New Roman"/>
          <w:i/>
          <w:iCs/>
          <w:color w:val="000000" w:themeColor="text1"/>
          <w:sz w:val="24"/>
          <w:szCs w:val="24"/>
          <w:lang w:val="es-ES" w:eastAsia="en-GB"/>
        </w:rPr>
        <w:t>(oler → huele),</w:t>
      </w:r>
      <w:r w:rsidRPr="00B6063B">
        <w:rPr>
          <w:rFonts w:ascii="Times New Roman" w:eastAsia="Times New Roman" w:hAnsi="Times New Roman" w:cs="Times New Roman"/>
          <w:color w:val="000000" w:themeColor="text1"/>
          <w:sz w:val="24"/>
          <w:szCs w:val="24"/>
          <w:lang w:val="es-ES" w:eastAsia="en-GB"/>
        </w:rPr>
        <w:t xml:space="preserve"> ndërsa te folja parecer vërehen pasiguri në përdorimin korrekt të formës parece në strukturën pyetëse të fjalisë. </w:t>
      </w:r>
    </w:p>
    <w:p w14:paraId="332AC203"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 w:eastAsia="en-GB"/>
        </w:rPr>
      </w:pPr>
    </w:p>
    <w:p w14:paraId="0A61B9AC" w14:textId="73282D61" w:rsidR="00061C6A" w:rsidRDefault="00061C6A" w:rsidP="00061C6A">
      <w:pPr>
        <w:spacing w:after="0"/>
        <w:jc w:val="both"/>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Në këtë aspekt, Helena Beristáin</w:t>
      </w:r>
      <w:r>
        <w:rPr>
          <w:rFonts w:ascii="Times New Roman" w:eastAsia="Times New Roman" w:hAnsi="Times New Roman" w:cs="Times New Roman"/>
          <w:color w:val="000000" w:themeColor="text1"/>
          <w:sz w:val="24"/>
          <w:szCs w:val="24"/>
          <w:lang w:val="es-ES" w:eastAsia="en-GB"/>
        </w:rPr>
        <w:t xml:space="preserve"> (</w:t>
      </w:r>
      <w:r w:rsidRPr="00B6063B">
        <w:rPr>
          <w:rFonts w:ascii="Times New Roman" w:eastAsia="Times New Roman" w:hAnsi="Times New Roman" w:cs="Times New Roman"/>
          <w:color w:val="000000" w:themeColor="text1"/>
          <w:sz w:val="24"/>
          <w:szCs w:val="24"/>
          <w:lang w:val="es-ES" w:eastAsia="en-GB"/>
        </w:rPr>
        <w:t>1984, f. 169)</w:t>
      </w:r>
      <w:r w:rsidR="00571ACB">
        <w:rPr>
          <w:rFonts w:ascii="Times New Roman" w:eastAsia="Times New Roman" w:hAnsi="Times New Roman" w:cs="Times New Roman"/>
          <w:color w:val="000000" w:themeColor="text1"/>
          <w:sz w:val="24"/>
          <w:szCs w:val="24"/>
          <w:lang w:val="es-ES" w:eastAsia="en-GB"/>
        </w:rPr>
        <w:t xml:space="preserve"> </w:t>
      </w:r>
      <w:r w:rsidRPr="00B6063B">
        <w:rPr>
          <w:rFonts w:ascii="Times New Roman" w:eastAsia="Times New Roman" w:hAnsi="Times New Roman" w:cs="Times New Roman"/>
          <w:color w:val="000000" w:themeColor="text1"/>
          <w:sz w:val="24"/>
          <w:szCs w:val="24"/>
          <w:lang w:val="es-ES" w:eastAsia="en-GB"/>
        </w:rPr>
        <w:t>thekson se folja kopulative është ajo që kërkon kallëzues emëror dhe përfshin ndër to edhe foljen parecer, duke nënvizuar se një folje “nuk është vazhdimisht kopulative”, pasi funksioni i saj varet nga ndërtimi sintaksor i fjalisë. Kjo tregon se studentët shqiptarë</w:t>
      </w:r>
      <w:r w:rsidR="00421249">
        <w:rPr>
          <w:rFonts w:ascii="Times New Roman" w:eastAsia="Times New Roman" w:hAnsi="Times New Roman" w:cs="Times New Roman"/>
          <w:color w:val="000000" w:themeColor="text1"/>
          <w:sz w:val="24"/>
          <w:szCs w:val="24"/>
          <w:lang w:val="es-ES" w:eastAsia="en-GB"/>
        </w:rPr>
        <w:t xml:space="preserve"> </w:t>
      </w:r>
      <w:r w:rsidR="00421249" w:rsidRPr="00421249">
        <w:rPr>
          <w:rFonts w:ascii="Times New Roman" w:eastAsia="Times New Roman" w:hAnsi="Times New Roman" w:cs="Times New Roman"/>
          <w:color w:val="000000" w:themeColor="text1"/>
          <w:sz w:val="24"/>
          <w:szCs w:val="24"/>
          <w:lang w:val="es-ES" w:eastAsia="en-GB"/>
        </w:rPr>
        <w:t>hasin vështirësi në zgjedhimin morfologjik të foljes, si edhe në</w:t>
      </w:r>
      <w:r w:rsidRPr="00B6063B">
        <w:rPr>
          <w:rFonts w:ascii="Times New Roman" w:eastAsia="Times New Roman" w:hAnsi="Times New Roman" w:cs="Times New Roman"/>
          <w:color w:val="000000" w:themeColor="text1"/>
          <w:sz w:val="24"/>
          <w:szCs w:val="24"/>
          <w:lang w:val="es-ES" w:eastAsia="en-GB"/>
        </w:rPr>
        <w:t xml:space="preserve"> përdorimin e saj sintaksor në raste të ndryshme. Në të njëjtën linjë, Rafael Seco</w:t>
      </w:r>
      <w:r>
        <w:rPr>
          <w:rFonts w:ascii="Times New Roman" w:eastAsia="Times New Roman" w:hAnsi="Times New Roman" w:cs="Times New Roman"/>
          <w:color w:val="000000" w:themeColor="text1"/>
          <w:sz w:val="24"/>
          <w:szCs w:val="24"/>
          <w:lang w:val="es-ES" w:eastAsia="en-GB"/>
        </w:rPr>
        <w:t xml:space="preserve"> (</w:t>
      </w:r>
      <w:r w:rsidRPr="00B6063B">
        <w:rPr>
          <w:rFonts w:ascii="Times New Roman" w:eastAsia="Times New Roman" w:hAnsi="Times New Roman" w:cs="Times New Roman"/>
          <w:color w:val="000000" w:themeColor="text1"/>
          <w:sz w:val="24"/>
          <w:szCs w:val="24"/>
          <w:lang w:val="es-ES" w:eastAsia="en-GB"/>
        </w:rPr>
        <w:t>1971</w:t>
      </w:r>
      <w:r>
        <w:rPr>
          <w:rFonts w:ascii="Times New Roman" w:eastAsia="Times New Roman" w:hAnsi="Times New Roman" w:cs="Times New Roman"/>
          <w:color w:val="000000" w:themeColor="text1"/>
          <w:sz w:val="24"/>
          <w:szCs w:val="24"/>
          <w:lang w:val="es-ES" w:eastAsia="en-GB"/>
        </w:rPr>
        <w:t>)</w:t>
      </w:r>
      <w:r w:rsidRPr="00B6063B">
        <w:rPr>
          <w:rFonts w:ascii="Times New Roman" w:eastAsia="Times New Roman" w:hAnsi="Times New Roman" w:cs="Times New Roman"/>
          <w:color w:val="000000" w:themeColor="text1"/>
          <w:sz w:val="24"/>
          <w:szCs w:val="24"/>
          <w:lang w:val="es-ES" w:eastAsia="en-GB"/>
        </w:rPr>
        <w:t xml:space="preserve"> thekson se </w:t>
      </w:r>
      <w:r w:rsidRPr="00B6063B">
        <w:rPr>
          <w:rFonts w:ascii="Times New Roman" w:eastAsia="Times New Roman" w:hAnsi="Times New Roman" w:cs="Times New Roman"/>
          <w:i/>
          <w:iCs/>
          <w:color w:val="000000" w:themeColor="text1"/>
          <w:sz w:val="24"/>
          <w:szCs w:val="24"/>
          <w:lang w:val="es-ES" w:eastAsia="en-GB"/>
        </w:rPr>
        <w:t>“parregullsitë e foljeve mund të kenë vetëm një shpjegim racional dhe të thjeshtë: atë të Gramatikës Historike</w:t>
      </w:r>
      <w:r w:rsidRPr="00B6063B">
        <w:rPr>
          <w:rFonts w:ascii="Times New Roman" w:eastAsia="Times New Roman" w:hAnsi="Times New Roman" w:cs="Times New Roman"/>
          <w:color w:val="000000" w:themeColor="text1"/>
          <w:sz w:val="24"/>
          <w:szCs w:val="24"/>
          <w:lang w:val="es-ES" w:eastAsia="en-GB"/>
        </w:rPr>
        <w:t xml:space="preserve">”, duke nënvizuar se organizimi i foljeve të parregullta në spanjisht paraqet një strukturë komplekse për studentët e huaj. </w:t>
      </w:r>
    </w:p>
    <w:p w14:paraId="621CA106"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val="es-ES" w:eastAsia="en-GB"/>
        </w:rPr>
      </w:pPr>
    </w:p>
    <w:p w14:paraId="7F5A3D17" w14:textId="129B8F91" w:rsidR="00061C6A" w:rsidRPr="00B6063B" w:rsidRDefault="00061C6A" w:rsidP="00061C6A">
      <w:pPr>
        <w:spacing w:after="0"/>
        <w:jc w:val="both"/>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Për pasojë, forma si</w:t>
      </w:r>
      <w:r w:rsidRPr="00B6063B">
        <w:rPr>
          <w:rFonts w:ascii="Times New Roman" w:eastAsia="Times New Roman" w:hAnsi="Times New Roman" w:cs="Times New Roman"/>
          <w:i/>
          <w:iCs/>
          <w:color w:val="000000" w:themeColor="text1"/>
          <w:sz w:val="24"/>
          <w:szCs w:val="24"/>
          <w:lang w:val="es-ES" w:eastAsia="en-GB"/>
        </w:rPr>
        <w:t xml:space="preserve"> huele</w:t>
      </w:r>
      <w:r w:rsidRPr="00B6063B">
        <w:rPr>
          <w:rFonts w:ascii="Times New Roman" w:eastAsia="Times New Roman" w:hAnsi="Times New Roman" w:cs="Times New Roman"/>
          <w:color w:val="000000" w:themeColor="text1"/>
          <w:sz w:val="24"/>
          <w:szCs w:val="24"/>
          <w:lang w:val="es-ES" w:eastAsia="en-GB"/>
        </w:rPr>
        <w:t xml:space="preserve"> paraqesin vështirësi në përdorim, pasi ndryshimet në zanore nuk ndjekin gjithmonë modele të rregullta dhe lehtësisht të parashikueshme gjatë </w:t>
      </w:r>
      <w:r w:rsidRPr="00751405">
        <w:rPr>
          <w:rFonts w:ascii="Times New Roman" w:eastAsia="Times New Roman" w:hAnsi="Times New Roman" w:cs="Times New Roman"/>
          <w:color w:val="000000" w:themeColor="text1"/>
          <w:sz w:val="24"/>
          <w:szCs w:val="24"/>
          <w:lang w:val="es-ES" w:eastAsia="en-GB"/>
        </w:rPr>
        <w:t>përvetësimit të spanjishtes</w:t>
      </w:r>
      <w:r w:rsidRPr="00B6063B">
        <w:rPr>
          <w:rFonts w:ascii="Times New Roman" w:eastAsia="Times New Roman" w:hAnsi="Times New Roman" w:cs="Times New Roman"/>
          <w:color w:val="000000" w:themeColor="text1"/>
          <w:sz w:val="24"/>
          <w:szCs w:val="24"/>
          <w:lang w:val="es-ES" w:eastAsia="en-GB"/>
        </w:rPr>
        <w:t xml:space="preserve"> si gjuhë e huaj (Seco, 1971, f. 85).</w:t>
      </w:r>
      <w:r w:rsidRPr="00B6063B">
        <w:rPr>
          <w:rStyle w:val="FootnoteReference"/>
          <w:rFonts w:ascii="Times New Roman" w:eastAsia="Times New Roman" w:hAnsi="Times New Roman" w:cs="Times New Roman"/>
          <w:color w:val="000000" w:themeColor="text1"/>
          <w:sz w:val="24"/>
          <w:szCs w:val="24"/>
          <w:lang w:val="es-ES"/>
        </w:rPr>
        <w:t xml:space="preserve"> </w:t>
      </w:r>
      <w:r w:rsidRPr="00B6063B">
        <w:rPr>
          <w:rFonts w:ascii="Times New Roman" w:eastAsia="Times New Roman" w:hAnsi="Times New Roman" w:cs="Times New Roman"/>
          <w:color w:val="000000" w:themeColor="text1"/>
          <w:sz w:val="24"/>
          <w:szCs w:val="24"/>
          <w:lang w:val="es-ES" w:eastAsia="en-GB"/>
        </w:rPr>
        <w:t xml:space="preserve">Edhe në studimin tonë gjejmë argumente cilat përkojnë një më një me pretendimet e Rafael Secos si në rastin e përdorimit të gabuar në fjalinë më lart. </w:t>
      </w:r>
    </w:p>
    <w:p w14:paraId="43E69A5C" w14:textId="77777777" w:rsidR="00061C6A" w:rsidRDefault="00061C6A" w:rsidP="00061C6A">
      <w:pPr>
        <w:pStyle w:val="NormalWeb"/>
        <w:spacing w:before="0" w:beforeAutospacing="0" w:after="0" w:afterAutospacing="0" w:line="276" w:lineRule="auto"/>
        <w:rPr>
          <w:color w:val="000000" w:themeColor="text1"/>
          <w:lang w:val="sq-AL"/>
        </w:rPr>
      </w:pPr>
      <w:r w:rsidRPr="00B6063B">
        <w:rPr>
          <w:color w:val="000000" w:themeColor="text1"/>
          <w:lang w:val="sq-AL"/>
        </w:rPr>
        <w:t>Nj</w:t>
      </w:r>
      <w:r>
        <w:rPr>
          <w:color w:val="000000" w:themeColor="text1"/>
          <w:lang w:val="sq-AL"/>
        </w:rPr>
        <w:t>ë</w:t>
      </w:r>
      <w:r w:rsidRPr="00B6063B">
        <w:rPr>
          <w:color w:val="000000" w:themeColor="text1"/>
          <w:lang w:val="sq-AL"/>
        </w:rPr>
        <w:t xml:space="preserve"> nd</w:t>
      </w:r>
      <w:r>
        <w:rPr>
          <w:color w:val="000000" w:themeColor="text1"/>
          <w:lang w:val="sq-AL"/>
        </w:rPr>
        <w:t>ë</w:t>
      </w:r>
      <w:r w:rsidRPr="00B6063B">
        <w:rPr>
          <w:color w:val="000000" w:themeColor="text1"/>
          <w:lang w:val="sq-AL"/>
        </w:rPr>
        <w:t>r problematikat e rradh</w:t>
      </w:r>
      <w:r>
        <w:rPr>
          <w:color w:val="000000" w:themeColor="text1"/>
          <w:lang w:val="sq-AL"/>
        </w:rPr>
        <w:t>ë</w:t>
      </w:r>
      <w:r w:rsidRPr="00B6063B">
        <w:rPr>
          <w:color w:val="000000" w:themeColor="text1"/>
          <w:lang w:val="sq-AL"/>
        </w:rPr>
        <w:t xml:space="preserve">s e cila </w:t>
      </w:r>
      <w:r>
        <w:rPr>
          <w:color w:val="000000" w:themeColor="text1"/>
          <w:lang w:val="sq-AL"/>
        </w:rPr>
        <w:t>ë</w:t>
      </w:r>
      <w:r w:rsidRPr="00B6063B">
        <w:rPr>
          <w:color w:val="000000" w:themeColor="text1"/>
          <w:lang w:val="sq-AL"/>
        </w:rPr>
        <w:t>sht</w:t>
      </w:r>
      <w:r>
        <w:rPr>
          <w:color w:val="000000" w:themeColor="text1"/>
          <w:lang w:val="sq-AL"/>
        </w:rPr>
        <w:t>ë</w:t>
      </w:r>
      <w:r w:rsidRPr="00B6063B">
        <w:rPr>
          <w:color w:val="000000" w:themeColor="text1"/>
          <w:lang w:val="sq-AL"/>
        </w:rPr>
        <w:t xml:space="preserve"> evidentuar n</w:t>
      </w:r>
      <w:r w:rsidRPr="00B6063B">
        <w:rPr>
          <w:color w:val="000000" w:themeColor="text1"/>
          <w:lang w:val="es-ES" w:eastAsia="en-GB"/>
        </w:rPr>
        <w:t>ë</w:t>
      </w:r>
      <w:r w:rsidRPr="00B6063B">
        <w:rPr>
          <w:color w:val="000000" w:themeColor="text1"/>
          <w:lang w:val="sq-AL"/>
        </w:rPr>
        <w:t xml:space="preserve"> n</w:t>
      </w:r>
      <w:r w:rsidRPr="00B6063B">
        <w:rPr>
          <w:color w:val="000000" w:themeColor="text1"/>
          <w:lang w:val="es-ES" w:eastAsia="en-GB"/>
        </w:rPr>
        <w:t>ë</w:t>
      </w:r>
      <w:r w:rsidRPr="00B6063B">
        <w:rPr>
          <w:color w:val="000000" w:themeColor="text1"/>
          <w:lang w:val="sq-AL"/>
        </w:rPr>
        <w:t>n</w:t>
      </w:r>
      <w:r w:rsidRPr="00B6063B">
        <w:rPr>
          <w:color w:val="000000" w:themeColor="text1"/>
          <w:lang w:val="es-ES"/>
        </w:rPr>
        <w:t>ç</w:t>
      </w:r>
      <w:r w:rsidRPr="00B6063B">
        <w:rPr>
          <w:color w:val="000000" w:themeColor="text1"/>
          <w:lang w:val="es-ES" w:eastAsia="en-GB"/>
        </w:rPr>
        <w:t>ë</w:t>
      </w:r>
      <w:r w:rsidRPr="00B6063B">
        <w:rPr>
          <w:color w:val="000000" w:themeColor="text1"/>
          <w:lang w:val="sq-AL"/>
        </w:rPr>
        <w:t>shtjen 4.3.4 reflektohet edhe në shembullin e mëposhtëm:</w:t>
      </w:r>
    </w:p>
    <w:p w14:paraId="00BC90C5" w14:textId="77777777" w:rsidR="00061C6A" w:rsidRPr="00B6063B" w:rsidRDefault="00061C6A" w:rsidP="00061C6A">
      <w:pPr>
        <w:pStyle w:val="NormalWeb"/>
        <w:spacing w:before="0" w:beforeAutospacing="0" w:after="0" w:afterAutospacing="0" w:line="276" w:lineRule="auto"/>
        <w:rPr>
          <w:color w:val="000000" w:themeColor="text1"/>
          <w:lang w:val="sq-AL"/>
        </w:rPr>
      </w:pPr>
    </w:p>
    <w:p w14:paraId="5D0A84C5" w14:textId="77777777" w:rsidR="00061C6A" w:rsidRDefault="00061C6A" w:rsidP="00061C6A">
      <w:pPr>
        <w:pStyle w:val="NormalWeb"/>
        <w:spacing w:before="0" w:beforeAutospacing="0" w:after="0" w:afterAutospacing="0" w:line="276" w:lineRule="auto"/>
        <w:rPr>
          <w:rStyle w:val="Emphasis"/>
          <w:color w:val="000000" w:themeColor="text1"/>
          <w:lang w:val="it-IT"/>
        </w:rPr>
      </w:pPr>
      <w:r w:rsidRPr="00B6063B">
        <w:rPr>
          <w:rFonts w:ascii="Cambria Math" w:hAnsi="Cambria Math" w:cs="Cambria Math"/>
          <w:color w:val="000000" w:themeColor="text1"/>
          <w:lang w:val="es-ES_tradnl"/>
        </w:rPr>
        <w:t>⊗</w:t>
      </w:r>
      <w:r w:rsidRPr="00B6063B">
        <w:rPr>
          <w:color w:val="000000" w:themeColor="text1"/>
          <w:lang w:val="es-ES_tradnl"/>
        </w:rPr>
        <w:t xml:space="preserve"> </w:t>
      </w:r>
      <w:r w:rsidRPr="00B6063B">
        <w:rPr>
          <w:rStyle w:val="Emphasis"/>
          <w:color w:val="000000" w:themeColor="text1"/>
          <w:lang w:val="es-ES_tradnl"/>
        </w:rPr>
        <w:t>(ir)</w:t>
      </w:r>
      <w:r w:rsidRPr="00B6063B">
        <w:rPr>
          <w:color w:val="000000" w:themeColor="text1"/>
          <w:lang w:val="es-ES_tradnl"/>
        </w:rPr>
        <w:t xml:space="preserve"> ¿Te vas a casa después del trabajo?</w:t>
      </w:r>
      <w:r w:rsidRPr="00B6063B">
        <w:rPr>
          <w:color w:val="000000" w:themeColor="text1"/>
          <w:lang w:val="es-ES_tradnl"/>
        </w:rPr>
        <w:br/>
      </w:r>
      <w:r w:rsidRPr="00B6063B">
        <w:rPr>
          <w:color w:val="000000" w:themeColor="text1"/>
          <w:lang w:val="it-IT"/>
        </w:rPr>
        <w:t xml:space="preserve">→ </w:t>
      </w:r>
      <w:r w:rsidRPr="00B6063B">
        <w:rPr>
          <w:rStyle w:val="Emphasis"/>
          <w:color w:val="000000" w:themeColor="text1"/>
          <w:lang w:val="it-IT"/>
        </w:rPr>
        <w:t>Po shkon në shtëpi pas pune?</w:t>
      </w:r>
    </w:p>
    <w:p w14:paraId="7794640A" w14:textId="77777777" w:rsidR="00061C6A" w:rsidRPr="00B6063B" w:rsidRDefault="00061C6A" w:rsidP="00061C6A">
      <w:pPr>
        <w:pStyle w:val="NormalWeb"/>
        <w:spacing w:before="0" w:beforeAutospacing="0" w:after="0" w:afterAutospacing="0" w:line="276" w:lineRule="auto"/>
        <w:rPr>
          <w:color w:val="000000" w:themeColor="text1"/>
          <w:lang w:val="it-IT"/>
        </w:rPr>
      </w:pPr>
    </w:p>
    <w:p w14:paraId="75585B6F" w14:textId="04AB7094" w:rsidR="00061C6A" w:rsidRDefault="00061C6A" w:rsidP="00061C6A">
      <w:pPr>
        <w:spacing w:after="0"/>
        <w:jc w:val="both"/>
        <w:rPr>
          <w:rFonts w:ascii="Times New Roman" w:eastAsia="Times New Roman" w:hAnsi="Times New Roman" w:cs="Times New Roman"/>
          <w:color w:val="000000" w:themeColor="text1"/>
          <w:sz w:val="24"/>
          <w:szCs w:val="24"/>
          <w:lang w:val="it-IT" w:eastAsia="en-GB"/>
        </w:rPr>
      </w:pPr>
      <w:r w:rsidRPr="00B6063B">
        <w:rPr>
          <w:rFonts w:ascii="Times New Roman" w:eastAsia="Times New Roman" w:hAnsi="Times New Roman" w:cs="Times New Roman"/>
          <w:color w:val="000000" w:themeColor="text1"/>
          <w:sz w:val="24"/>
          <w:szCs w:val="24"/>
          <w:lang w:val="it-IT" w:eastAsia="en-GB"/>
        </w:rPr>
        <w:t xml:space="preserve">Rezultatet statistikore tregojnë se vështirësitë në përdorimin e foljeve ir dhe irse paraqiten më të theksuara në grupin </w:t>
      </w:r>
      <w:r w:rsidRPr="00B6063B">
        <w:rPr>
          <w:rFonts w:ascii="Times New Roman" w:eastAsia="Times New Roman" w:hAnsi="Times New Roman" w:cs="Times New Roman"/>
          <w:b/>
          <w:color w:val="000000" w:themeColor="text1"/>
          <w:sz w:val="24"/>
          <w:szCs w:val="24"/>
          <w:lang w:val="it-IT" w:eastAsia="en-GB"/>
        </w:rPr>
        <w:t>Gjuhë C Bachelor,</w:t>
      </w:r>
      <w:r w:rsidRPr="00B6063B">
        <w:rPr>
          <w:rFonts w:ascii="Times New Roman" w:eastAsia="Times New Roman" w:hAnsi="Times New Roman" w:cs="Times New Roman"/>
          <w:color w:val="000000" w:themeColor="text1"/>
          <w:sz w:val="24"/>
          <w:szCs w:val="24"/>
          <w:lang w:val="it-IT" w:eastAsia="en-GB"/>
        </w:rPr>
        <w:t xml:space="preserve"> ku janë evidentuar 21 raste gabimesh (9.6%). Përqindje relativisht e lartë vërehet edhe në grupin </w:t>
      </w:r>
      <w:r w:rsidRPr="00B6063B">
        <w:rPr>
          <w:rFonts w:ascii="Times New Roman" w:eastAsia="Times New Roman" w:hAnsi="Times New Roman" w:cs="Times New Roman"/>
          <w:b/>
          <w:color w:val="000000" w:themeColor="text1"/>
          <w:sz w:val="24"/>
          <w:szCs w:val="24"/>
          <w:lang w:val="it-IT" w:eastAsia="en-GB"/>
        </w:rPr>
        <w:t>Gjuhë D Bachelor</w:t>
      </w:r>
      <w:r w:rsidRPr="00B6063B">
        <w:rPr>
          <w:rFonts w:ascii="Times New Roman" w:eastAsia="Times New Roman" w:hAnsi="Times New Roman" w:cs="Times New Roman"/>
          <w:color w:val="000000" w:themeColor="text1"/>
          <w:sz w:val="24"/>
          <w:szCs w:val="24"/>
          <w:lang w:val="it-IT" w:eastAsia="en-GB"/>
        </w:rPr>
        <w:t xml:space="preserve"> me 17 raste (7.8%), ndërsa në Gjuhë </w:t>
      </w:r>
      <w:r w:rsidRPr="00B6063B">
        <w:rPr>
          <w:rFonts w:ascii="Times New Roman" w:eastAsia="Times New Roman" w:hAnsi="Times New Roman" w:cs="Times New Roman"/>
          <w:b/>
          <w:color w:val="000000" w:themeColor="text1"/>
          <w:sz w:val="24"/>
          <w:szCs w:val="24"/>
          <w:lang w:val="it-IT" w:eastAsia="en-GB"/>
        </w:rPr>
        <w:t>B Bachelor</w:t>
      </w:r>
      <w:r w:rsidRPr="00B6063B">
        <w:rPr>
          <w:rFonts w:ascii="Times New Roman" w:eastAsia="Times New Roman" w:hAnsi="Times New Roman" w:cs="Times New Roman"/>
          <w:color w:val="000000" w:themeColor="text1"/>
          <w:sz w:val="24"/>
          <w:szCs w:val="24"/>
          <w:lang w:val="it-IT" w:eastAsia="en-GB"/>
        </w:rPr>
        <w:t xml:space="preserve"> regjistrohen 14 raste (6.4%). </w:t>
      </w:r>
      <w:r w:rsidRPr="00511DDB">
        <w:rPr>
          <w:rFonts w:ascii="Times New Roman" w:eastAsia="Times New Roman" w:hAnsi="Times New Roman" w:cs="Times New Roman"/>
          <w:color w:val="000000" w:themeColor="text1"/>
          <w:sz w:val="24"/>
          <w:szCs w:val="24"/>
          <w:lang w:val="it-IT" w:eastAsia="en-GB"/>
        </w:rPr>
        <w:t xml:space="preserve">Në programet Master niveli i gabimeve bie ndjeshëm, </w:t>
      </w:r>
      <w:r w:rsidRPr="00511DDB">
        <w:rPr>
          <w:rFonts w:ascii="Times New Roman" w:eastAsia="Times New Roman" w:hAnsi="Times New Roman" w:cs="Times New Roman"/>
          <w:color w:val="000000" w:themeColor="text1"/>
          <w:sz w:val="24"/>
          <w:szCs w:val="24"/>
          <w:lang w:val="it-IT" w:eastAsia="en-GB"/>
        </w:rPr>
        <w:lastRenderedPageBreak/>
        <w:t xml:space="preserve">ku </w:t>
      </w:r>
      <w:r w:rsidRPr="00511DDB">
        <w:rPr>
          <w:rFonts w:ascii="Times New Roman" w:eastAsia="Times New Roman" w:hAnsi="Times New Roman" w:cs="Times New Roman"/>
          <w:b/>
          <w:color w:val="000000" w:themeColor="text1"/>
          <w:sz w:val="24"/>
          <w:szCs w:val="24"/>
          <w:lang w:val="it-IT" w:eastAsia="en-GB"/>
        </w:rPr>
        <w:t>Gjuhë C Master</w:t>
      </w:r>
      <w:r w:rsidRPr="00511DDB">
        <w:rPr>
          <w:rFonts w:ascii="Times New Roman" w:eastAsia="Times New Roman" w:hAnsi="Times New Roman" w:cs="Times New Roman"/>
          <w:color w:val="000000" w:themeColor="text1"/>
          <w:sz w:val="24"/>
          <w:szCs w:val="24"/>
          <w:lang w:val="it-IT" w:eastAsia="en-GB"/>
        </w:rPr>
        <w:t xml:space="preserve"> paraqet vetëm 2 raste (0.9%) dhe </w:t>
      </w:r>
      <w:r w:rsidRPr="00511DDB">
        <w:rPr>
          <w:rFonts w:ascii="Times New Roman" w:eastAsia="Times New Roman" w:hAnsi="Times New Roman" w:cs="Times New Roman"/>
          <w:b/>
          <w:color w:val="000000" w:themeColor="text1"/>
          <w:sz w:val="24"/>
          <w:szCs w:val="24"/>
          <w:lang w:val="it-IT" w:eastAsia="en-GB"/>
        </w:rPr>
        <w:t>Gjuhë B Master</w:t>
      </w:r>
      <w:r w:rsidRPr="00511DDB">
        <w:rPr>
          <w:rFonts w:ascii="Times New Roman" w:eastAsia="Times New Roman" w:hAnsi="Times New Roman" w:cs="Times New Roman"/>
          <w:color w:val="000000" w:themeColor="text1"/>
          <w:sz w:val="24"/>
          <w:szCs w:val="24"/>
          <w:lang w:val="it-IT" w:eastAsia="en-GB"/>
        </w:rPr>
        <w:t xml:space="preserve"> 1 rast (0.5%). Këto të dhëna tregojnë se, megjithëse studentët avancojnë në kompetencën gjuhësore, dallimi leksiko-semantik ndërmjet </w:t>
      </w:r>
      <w:r w:rsidRPr="00511DDB">
        <w:rPr>
          <w:rFonts w:ascii="Times New Roman" w:eastAsia="Times New Roman" w:hAnsi="Times New Roman" w:cs="Times New Roman"/>
          <w:i/>
          <w:color w:val="000000" w:themeColor="text1"/>
          <w:sz w:val="24"/>
          <w:szCs w:val="24"/>
          <w:lang w:val="it-IT" w:eastAsia="en-GB"/>
        </w:rPr>
        <w:t>ir</w:t>
      </w:r>
      <w:r w:rsidRPr="00511DDB">
        <w:rPr>
          <w:rFonts w:ascii="Times New Roman" w:eastAsia="Times New Roman" w:hAnsi="Times New Roman" w:cs="Times New Roman"/>
          <w:color w:val="000000" w:themeColor="text1"/>
          <w:sz w:val="24"/>
          <w:szCs w:val="24"/>
          <w:lang w:val="it-IT" w:eastAsia="en-GB"/>
        </w:rPr>
        <w:t xml:space="preserve"> dhe </w:t>
      </w:r>
      <w:r w:rsidRPr="00511DDB">
        <w:rPr>
          <w:rFonts w:ascii="Times New Roman" w:eastAsia="Times New Roman" w:hAnsi="Times New Roman" w:cs="Times New Roman"/>
          <w:i/>
          <w:color w:val="000000" w:themeColor="text1"/>
          <w:sz w:val="24"/>
          <w:szCs w:val="24"/>
          <w:lang w:val="it-IT" w:eastAsia="en-GB"/>
        </w:rPr>
        <w:t xml:space="preserve">irse </w:t>
      </w:r>
      <w:r w:rsidRPr="00511DDB">
        <w:rPr>
          <w:rFonts w:ascii="Times New Roman" w:eastAsia="Times New Roman" w:hAnsi="Times New Roman" w:cs="Times New Roman"/>
          <w:color w:val="000000" w:themeColor="text1"/>
          <w:sz w:val="24"/>
          <w:szCs w:val="24"/>
          <w:lang w:val="it-IT" w:eastAsia="en-GB"/>
        </w:rPr>
        <w:t>vazhdon të krijojë paqartësi edhe në nivele më të avancuara të të nxënit.</w:t>
      </w:r>
    </w:p>
    <w:p w14:paraId="59B89940" w14:textId="0DAE92ED" w:rsidR="00061C6A" w:rsidRDefault="00061C6A" w:rsidP="00061C6A">
      <w:pPr>
        <w:spacing w:after="0"/>
        <w:jc w:val="both"/>
        <w:rPr>
          <w:rFonts w:ascii="Times New Roman" w:eastAsia="Times New Roman" w:hAnsi="Times New Roman" w:cs="Times New Roman"/>
          <w:color w:val="000000" w:themeColor="text1"/>
          <w:sz w:val="24"/>
          <w:szCs w:val="24"/>
          <w:lang w:val="it-IT" w:eastAsia="en-GB"/>
        </w:rPr>
      </w:pPr>
    </w:p>
    <w:p w14:paraId="773740B9" w14:textId="77777777" w:rsidR="006231E8" w:rsidRDefault="006231E8">
      <w:pPr>
        <w:spacing w:after="160" w:line="278" w:lineRule="auto"/>
        <w:rPr>
          <w:rFonts w:ascii="Times New Roman" w:eastAsia="Times New Roman" w:hAnsi="Times New Roman" w:cs="Times New Roman"/>
          <w:b/>
          <w:color w:val="000000" w:themeColor="text1"/>
          <w:sz w:val="20"/>
          <w:szCs w:val="24"/>
          <w:lang w:val="it-IT" w:eastAsia="en-GB"/>
        </w:rPr>
      </w:pPr>
      <w:r>
        <w:rPr>
          <w:rFonts w:ascii="Times New Roman" w:eastAsia="Times New Roman" w:hAnsi="Times New Roman" w:cs="Times New Roman"/>
          <w:b/>
          <w:color w:val="000000" w:themeColor="text1"/>
          <w:sz w:val="20"/>
          <w:szCs w:val="24"/>
          <w:lang w:val="it-IT" w:eastAsia="en-GB"/>
        </w:rPr>
        <w:br w:type="page"/>
      </w:r>
    </w:p>
    <w:p w14:paraId="19DC03B2" w14:textId="1AE25082" w:rsidR="00061C6A" w:rsidRPr="00511DDB" w:rsidRDefault="00061C6A" w:rsidP="00061C6A">
      <w:pPr>
        <w:spacing w:after="0"/>
        <w:jc w:val="center"/>
        <w:rPr>
          <w:rFonts w:ascii="Times New Roman" w:eastAsia="Times New Roman" w:hAnsi="Times New Roman" w:cs="Times New Roman"/>
          <w:b/>
          <w:color w:val="000000" w:themeColor="text1"/>
          <w:sz w:val="20"/>
          <w:szCs w:val="24"/>
          <w:lang w:val="it-IT" w:eastAsia="en-GB"/>
        </w:rPr>
      </w:pPr>
      <w:r>
        <w:rPr>
          <w:rFonts w:ascii="Times New Roman" w:eastAsia="Times New Roman" w:hAnsi="Times New Roman" w:cs="Times New Roman"/>
          <w:b/>
          <w:color w:val="000000" w:themeColor="text1"/>
          <w:sz w:val="20"/>
          <w:szCs w:val="24"/>
          <w:lang w:val="it-IT" w:eastAsia="en-GB"/>
        </w:rPr>
        <w:lastRenderedPageBreak/>
        <w:t>Figura 4.11 D</w:t>
      </w:r>
      <w:r w:rsidRPr="00511DDB">
        <w:rPr>
          <w:rFonts w:ascii="Times New Roman" w:eastAsia="Times New Roman" w:hAnsi="Times New Roman" w:cs="Times New Roman"/>
          <w:b/>
          <w:color w:val="000000" w:themeColor="text1"/>
          <w:sz w:val="20"/>
          <w:szCs w:val="24"/>
          <w:lang w:val="it-IT" w:eastAsia="en-GB"/>
        </w:rPr>
        <w:t>allimi dhe përdorim</w:t>
      </w:r>
      <w:r>
        <w:rPr>
          <w:rFonts w:ascii="Times New Roman" w:eastAsia="Times New Roman" w:hAnsi="Times New Roman" w:cs="Times New Roman"/>
          <w:b/>
          <w:color w:val="000000" w:themeColor="text1"/>
          <w:sz w:val="20"/>
          <w:szCs w:val="24"/>
          <w:lang w:val="it-IT" w:eastAsia="en-GB"/>
        </w:rPr>
        <w:t>i</w:t>
      </w:r>
      <w:r w:rsidRPr="00511DDB">
        <w:rPr>
          <w:rFonts w:ascii="Times New Roman" w:eastAsia="Times New Roman" w:hAnsi="Times New Roman" w:cs="Times New Roman"/>
          <w:b/>
          <w:color w:val="000000" w:themeColor="text1"/>
          <w:sz w:val="20"/>
          <w:szCs w:val="24"/>
          <w:lang w:val="it-IT" w:eastAsia="en-GB"/>
        </w:rPr>
        <w:t xml:space="preserve"> i -</w:t>
      </w:r>
      <w:r w:rsidRPr="00511DDB">
        <w:rPr>
          <w:rFonts w:ascii="Times New Roman" w:eastAsia="Times New Roman" w:hAnsi="Times New Roman" w:cs="Times New Roman"/>
          <w:b/>
          <w:i/>
          <w:iCs/>
          <w:color w:val="000000" w:themeColor="text1"/>
          <w:sz w:val="20"/>
          <w:szCs w:val="24"/>
          <w:lang w:val="it-IT" w:eastAsia="en-GB"/>
        </w:rPr>
        <w:t>ir</w:t>
      </w:r>
      <w:r w:rsidRPr="00511DDB">
        <w:rPr>
          <w:rFonts w:ascii="Times New Roman" w:eastAsia="Times New Roman" w:hAnsi="Times New Roman" w:cs="Times New Roman"/>
          <w:b/>
          <w:color w:val="000000" w:themeColor="text1"/>
          <w:sz w:val="20"/>
          <w:szCs w:val="24"/>
          <w:lang w:val="it-IT" w:eastAsia="en-GB"/>
        </w:rPr>
        <w:t>-</w:t>
      </w:r>
      <w:r w:rsidR="00571ACB">
        <w:rPr>
          <w:rFonts w:ascii="Times New Roman" w:eastAsia="Times New Roman" w:hAnsi="Times New Roman" w:cs="Times New Roman"/>
          <w:b/>
          <w:i/>
          <w:iCs/>
          <w:color w:val="000000" w:themeColor="text1"/>
          <w:sz w:val="20"/>
          <w:szCs w:val="24"/>
          <w:lang w:val="it-IT" w:eastAsia="en-GB"/>
        </w:rPr>
        <w:t xml:space="preserve"> </w:t>
      </w:r>
      <w:r w:rsidRPr="00511DDB">
        <w:rPr>
          <w:rFonts w:ascii="Times New Roman" w:eastAsia="Times New Roman" w:hAnsi="Times New Roman" w:cs="Times New Roman"/>
          <w:b/>
          <w:color w:val="000000" w:themeColor="text1"/>
          <w:sz w:val="20"/>
          <w:szCs w:val="24"/>
          <w:lang w:val="it-IT" w:eastAsia="en-GB"/>
        </w:rPr>
        <w:t>dhe -</w:t>
      </w:r>
      <w:r w:rsidRPr="00511DDB">
        <w:rPr>
          <w:rFonts w:ascii="Times New Roman" w:eastAsia="Times New Roman" w:hAnsi="Times New Roman" w:cs="Times New Roman"/>
          <w:b/>
          <w:i/>
          <w:iCs/>
          <w:color w:val="000000" w:themeColor="text1"/>
          <w:sz w:val="20"/>
          <w:szCs w:val="24"/>
          <w:lang w:val="it-IT" w:eastAsia="en-GB"/>
        </w:rPr>
        <w:t>irse</w:t>
      </w:r>
      <w:r w:rsidRPr="00511DDB">
        <w:rPr>
          <w:rFonts w:ascii="Times New Roman" w:eastAsia="Times New Roman" w:hAnsi="Times New Roman" w:cs="Times New Roman"/>
          <w:b/>
          <w:color w:val="000000" w:themeColor="text1"/>
          <w:sz w:val="20"/>
          <w:szCs w:val="24"/>
          <w:lang w:val="it-IT" w:eastAsia="en-GB"/>
        </w:rPr>
        <w:t>-</w:t>
      </w:r>
      <w:r w:rsidRPr="00511DDB">
        <w:rPr>
          <w:rFonts w:ascii="Times New Roman" w:eastAsia="Times New Roman" w:hAnsi="Times New Roman" w:cs="Times New Roman"/>
          <w:b/>
          <w:i/>
          <w:iCs/>
          <w:color w:val="000000" w:themeColor="text1"/>
          <w:sz w:val="20"/>
          <w:szCs w:val="24"/>
          <w:lang w:val="it-IT" w:eastAsia="en-GB"/>
        </w:rPr>
        <w:t xml:space="preserve"> </w:t>
      </w:r>
      <w:r w:rsidRPr="00511DDB">
        <w:rPr>
          <w:rFonts w:ascii="Times New Roman" w:eastAsia="Times New Roman" w:hAnsi="Times New Roman" w:cs="Times New Roman"/>
          <w:b/>
          <w:color w:val="000000" w:themeColor="text1"/>
          <w:sz w:val="20"/>
          <w:szCs w:val="24"/>
          <w:lang w:val="it-IT" w:eastAsia="en-GB"/>
        </w:rPr>
        <w:t>në spanjisht</w:t>
      </w:r>
    </w:p>
    <w:p w14:paraId="2886762B" w14:textId="77777777" w:rsidR="00061C6A" w:rsidRPr="00511DDB" w:rsidRDefault="00061C6A" w:rsidP="00061C6A">
      <w:pPr>
        <w:spacing w:after="0"/>
        <w:jc w:val="center"/>
        <w:rPr>
          <w:rFonts w:ascii="Times New Roman" w:eastAsia="Times New Roman" w:hAnsi="Times New Roman" w:cs="Times New Roman"/>
          <w:b/>
          <w:color w:val="000000" w:themeColor="text1"/>
          <w:sz w:val="20"/>
          <w:szCs w:val="24"/>
          <w:lang w:val="it-IT" w:eastAsia="en-GB"/>
        </w:rPr>
      </w:pPr>
    </w:p>
    <w:p w14:paraId="4970136E" w14:textId="77777777" w:rsidR="00061C6A" w:rsidRDefault="00061C6A" w:rsidP="00061C6A">
      <w:pPr>
        <w:spacing w:after="0"/>
        <w:jc w:val="center"/>
        <w:rPr>
          <w:rFonts w:ascii="Times New Roman" w:eastAsia="Times New Roman" w:hAnsi="Times New Roman" w:cs="Times New Roman"/>
          <w:color w:val="000000" w:themeColor="text1"/>
          <w:sz w:val="24"/>
          <w:szCs w:val="24"/>
          <w:lang w:eastAsia="en-GB"/>
        </w:rPr>
      </w:pPr>
      <w:r w:rsidRPr="00B6063B">
        <w:rPr>
          <w:rFonts w:ascii="Times New Roman" w:eastAsia="Times New Roman" w:hAnsi="Times New Roman" w:cs="Times New Roman"/>
          <w:noProof/>
          <w:color w:val="000000" w:themeColor="text1"/>
          <w:sz w:val="24"/>
          <w:szCs w:val="24"/>
        </w:rPr>
        <w:drawing>
          <wp:inline distT="0" distB="0" distL="0" distR="0" wp14:anchorId="51259AD6" wp14:editId="72AF33D1">
            <wp:extent cx="4820267" cy="3295650"/>
            <wp:effectExtent l="0" t="0" r="0" b="0"/>
            <wp:docPr id="29" name="Picture 29" descr="A blue circ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blue circle with numbers and text&#10;&#10;Description automatically generated"/>
                    <pic:cNvPicPr/>
                  </pic:nvPicPr>
                  <pic:blipFill rotWithShape="1">
                    <a:blip r:embed="rId56"/>
                    <a:srcRect l="9108" t="5224" r="10892" b="-1484"/>
                    <a:stretch/>
                  </pic:blipFill>
                  <pic:spPr bwMode="auto">
                    <a:xfrm>
                      <a:off x="0" y="0"/>
                      <a:ext cx="4908781" cy="3356168"/>
                    </a:xfrm>
                    <a:prstGeom prst="rect">
                      <a:avLst/>
                    </a:prstGeom>
                    <a:ln>
                      <a:noFill/>
                    </a:ln>
                    <a:extLst>
                      <a:ext uri="{53640926-AAD7-44D8-BBD7-CCE9431645EC}">
                        <a14:shadowObscured xmlns:a14="http://schemas.microsoft.com/office/drawing/2010/main"/>
                      </a:ext>
                    </a:extLst>
                  </pic:spPr>
                </pic:pic>
              </a:graphicData>
            </a:graphic>
          </wp:inline>
        </w:drawing>
      </w:r>
    </w:p>
    <w:p w14:paraId="6BA64B8F" w14:textId="77777777" w:rsidR="00061C6A" w:rsidRPr="00B6063B" w:rsidRDefault="00061C6A" w:rsidP="00061C6A">
      <w:pPr>
        <w:spacing w:after="0"/>
        <w:jc w:val="center"/>
        <w:rPr>
          <w:rFonts w:ascii="Times New Roman" w:eastAsia="Times New Roman" w:hAnsi="Times New Roman" w:cs="Times New Roman"/>
          <w:color w:val="000000" w:themeColor="text1"/>
          <w:sz w:val="24"/>
          <w:szCs w:val="24"/>
          <w:lang w:eastAsia="en-GB"/>
        </w:rPr>
      </w:pPr>
    </w:p>
    <w:p w14:paraId="65AD9CAA" w14:textId="74DF7408" w:rsidR="00061C6A" w:rsidRPr="00B6063B" w:rsidRDefault="00061C6A" w:rsidP="00061C6A">
      <w:pPr>
        <w:spacing w:after="0"/>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Siç</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shpjegon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Ismael Iván </w:t>
      </w:r>
      <w:proofErr w:type="spellStart"/>
      <w:r w:rsidRPr="00B6063B">
        <w:rPr>
          <w:rFonts w:ascii="Times New Roman" w:hAnsi="Times New Roman" w:cs="Times New Roman"/>
          <w:color w:val="000000" w:themeColor="text1"/>
          <w:sz w:val="24"/>
          <w:szCs w:val="24"/>
        </w:rPr>
        <w:t>Teomiro</w:t>
      </w:r>
      <w:proofErr w:type="spellEnd"/>
      <w:r w:rsidRPr="00B6063B">
        <w:rPr>
          <w:rFonts w:ascii="Times New Roman" w:hAnsi="Times New Roman" w:cs="Times New Roman"/>
          <w:color w:val="000000" w:themeColor="text1"/>
          <w:sz w:val="24"/>
          <w:szCs w:val="24"/>
        </w:rPr>
        <w:t xml:space="preserve"> García</w:t>
      </w:r>
      <w:r>
        <w:rPr>
          <w:rFonts w:ascii="Times New Roman" w:hAnsi="Times New Roman" w:cs="Times New Roman"/>
          <w:color w:val="000000" w:themeColor="text1"/>
          <w:sz w:val="24"/>
          <w:szCs w:val="24"/>
        </w:rPr>
        <w:t xml:space="preserve"> (</w:t>
      </w:r>
      <w:r w:rsidRPr="00B6063B">
        <w:rPr>
          <w:rFonts w:ascii="Times New Roman" w:hAnsi="Times New Roman" w:cs="Times New Roman"/>
          <w:color w:val="000000" w:themeColor="text1"/>
          <w:sz w:val="24"/>
          <w:szCs w:val="24"/>
        </w:rPr>
        <w:t xml:space="preserve">2017, f. 5), </w:t>
      </w:r>
      <w:proofErr w:type="spellStart"/>
      <w:r w:rsidRPr="00B6063B">
        <w:rPr>
          <w:rFonts w:ascii="Times New Roman" w:hAnsi="Times New Roman" w:cs="Times New Roman"/>
          <w:color w:val="000000" w:themeColor="text1"/>
          <w:sz w:val="24"/>
          <w:szCs w:val="24"/>
        </w:rPr>
        <w:t>prania</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përemrit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përemërore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alternuese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sjell</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ndryshime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semantike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lidhen</w:t>
      </w:r>
      <w:proofErr w:type="spellEnd"/>
      <w:r>
        <w:rPr>
          <w:rFonts w:ascii="Times New Roman" w:hAnsi="Times New Roman" w:cs="Times New Roman"/>
          <w:color w:val="000000" w:themeColor="text1"/>
          <w:sz w:val="24"/>
          <w:szCs w:val="24"/>
        </w:rPr>
        <w:t xml:space="preserve"> </w:t>
      </w:r>
      <w:r w:rsidRPr="00B6063B">
        <w:rPr>
          <w:rFonts w:ascii="Times New Roman" w:hAnsi="Times New Roman" w:cs="Times New Roman"/>
          <w:color w:val="000000" w:themeColor="text1"/>
          <w:sz w:val="24"/>
          <w:szCs w:val="24"/>
        </w:rPr>
        <w:t xml:space="preserve">me </w:t>
      </w:r>
      <w:proofErr w:type="spellStart"/>
      <w:r w:rsidRPr="00B6063B">
        <w:rPr>
          <w:rFonts w:ascii="Times New Roman" w:hAnsi="Times New Roman" w:cs="Times New Roman"/>
          <w:color w:val="000000" w:themeColor="text1"/>
          <w:sz w:val="24"/>
          <w:szCs w:val="24"/>
        </w:rPr>
        <w:t>interpretimin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ngjarjes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aspektin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përfshirjen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subjektit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veprim</w:t>
      </w:r>
      <w:proofErr w:type="spellEnd"/>
      <w:r>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Kjo</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shpjegon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prirjen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studentëve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shqiptarë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formën</w:t>
      </w:r>
      <w:proofErr w:type="spellEnd"/>
      <w:r w:rsidRPr="00B6063B">
        <w:rPr>
          <w:rFonts w:ascii="Times New Roman" w:hAnsi="Times New Roman" w:cs="Times New Roman"/>
          <w:color w:val="000000" w:themeColor="text1"/>
          <w:sz w:val="24"/>
          <w:szCs w:val="24"/>
        </w:rPr>
        <w:t xml:space="preserve"> </w:t>
      </w:r>
      <w:proofErr w:type="spellStart"/>
      <w:r w:rsidRPr="00B6063B">
        <w:rPr>
          <w:rStyle w:val="Emphasis"/>
          <w:rFonts w:ascii="Times New Roman" w:hAnsi="Times New Roman" w:cs="Times New Roman"/>
          <w:color w:val="000000" w:themeColor="text1"/>
          <w:sz w:val="24"/>
          <w:szCs w:val="24"/>
        </w:rPr>
        <w:t>irse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kontekste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kërkohet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vetëm</w:t>
      </w:r>
      <w:proofErr w:type="spellEnd"/>
      <w:r w:rsidRPr="00B6063B">
        <w:rPr>
          <w:rFonts w:ascii="Times New Roman" w:hAnsi="Times New Roman" w:cs="Times New Roman"/>
          <w:color w:val="000000" w:themeColor="text1"/>
          <w:sz w:val="24"/>
          <w:szCs w:val="24"/>
        </w:rPr>
        <w:t xml:space="preserve"> </w:t>
      </w:r>
      <w:proofErr w:type="spellStart"/>
      <w:r w:rsidRPr="00B6063B">
        <w:rPr>
          <w:rStyle w:val="Emphasis"/>
          <w:rFonts w:ascii="Times New Roman" w:hAnsi="Times New Roman" w:cs="Times New Roman"/>
          <w:color w:val="000000" w:themeColor="text1"/>
          <w:sz w:val="24"/>
          <w:szCs w:val="24"/>
        </w:rPr>
        <w:t>ir</w:t>
      </w:r>
      <w:proofErr w:type="spellEnd"/>
      <w:r w:rsidRPr="00B6063B">
        <w:rPr>
          <w:rFonts w:ascii="Times New Roman" w:hAnsi="Times New Roman" w:cs="Times New Roman"/>
          <w:color w:val="000000" w:themeColor="text1"/>
          <w:sz w:val="24"/>
          <w:szCs w:val="24"/>
        </w:rPr>
        <w:t xml:space="preserve">, duke </w:t>
      </w:r>
      <w:proofErr w:type="spellStart"/>
      <w:r w:rsidRPr="00B6063B">
        <w:rPr>
          <w:rFonts w:ascii="Times New Roman" w:hAnsi="Times New Roman" w:cs="Times New Roman"/>
          <w:color w:val="000000" w:themeColor="text1"/>
          <w:sz w:val="24"/>
          <w:szCs w:val="24"/>
        </w:rPr>
        <w:t>mos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dalluar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plotësisht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nuancat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semantike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ndërmjet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dy</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formave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foljore</w:t>
      </w:r>
      <w:proofErr w:type="spellEnd"/>
      <w:r w:rsidRPr="00B6063B">
        <w:rPr>
          <w:rFonts w:ascii="Times New Roman" w:hAnsi="Times New Roman" w:cs="Times New Roman"/>
          <w:color w:val="000000" w:themeColor="text1"/>
          <w:sz w:val="24"/>
          <w:szCs w:val="24"/>
        </w:rPr>
        <w:t>.</w:t>
      </w:r>
    </w:p>
    <w:p w14:paraId="50601F5E"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r w:rsidRPr="00B6063B">
        <w:rPr>
          <w:rFonts w:ascii="Times New Roman" w:hAnsi="Times New Roman" w:cs="Times New Roman"/>
          <w:color w:val="000000" w:themeColor="text1"/>
          <w:sz w:val="24"/>
          <w:szCs w:val="24"/>
        </w:rPr>
        <w:t xml:space="preserve">Rezultatet e </w:t>
      </w:r>
      <w:proofErr w:type="spellStart"/>
      <w:r w:rsidRPr="00B6063B">
        <w:rPr>
          <w:rFonts w:ascii="Times New Roman" w:hAnsi="Times New Roman" w:cs="Times New Roman"/>
          <w:color w:val="000000" w:themeColor="text1"/>
          <w:sz w:val="24"/>
          <w:szCs w:val="24"/>
        </w:rPr>
        <w:t>përftuara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studimin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tonë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evidentojnë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gjithashtu</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praninë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vështirësive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dukshme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studentët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shqiptarë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dallimin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funksional</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ndërmjet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haber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formën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jopersonale</w:t>
      </w:r>
      <w:proofErr w:type="spellEnd"/>
      <w:r w:rsidRPr="00B6063B">
        <w:rPr>
          <w:rFonts w:ascii="Times New Roman" w:hAnsi="Times New Roman" w:cs="Times New Roman"/>
          <w:color w:val="000000" w:themeColor="text1"/>
          <w:sz w:val="24"/>
          <w:szCs w:val="24"/>
        </w:rPr>
        <w:t xml:space="preserve"> </w:t>
      </w:r>
      <w:r w:rsidRPr="00B6063B">
        <w:rPr>
          <w:rFonts w:ascii="Times New Roman" w:hAnsi="Times New Roman" w:cs="Times New Roman"/>
          <w:i/>
          <w:iCs/>
          <w:color w:val="000000" w:themeColor="text1"/>
          <w:sz w:val="24"/>
          <w:szCs w:val="24"/>
        </w:rPr>
        <w:t>hay</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tener</w:t>
      </w:r>
      <w:proofErr w:type="spellEnd"/>
      <w:r w:rsidRPr="00B6063B">
        <w:rPr>
          <w:rFonts w:ascii="Times New Roman" w:hAnsi="Times New Roman" w:cs="Times New Roman"/>
          <w:i/>
          <w:iCs/>
          <w:color w:val="000000" w:themeColor="text1"/>
          <w:sz w:val="24"/>
          <w:szCs w:val="24"/>
        </w:rPr>
        <w:t>.</w:t>
      </w:r>
      <w:r w:rsidRPr="00B6063B">
        <w:rPr>
          <w:rFonts w:ascii="Times New Roman" w:hAnsi="Times New Roman" w:cs="Times New Roman"/>
          <w:color w:val="000000" w:themeColor="text1"/>
          <w:sz w:val="24"/>
          <w:szCs w:val="24"/>
        </w:rPr>
        <w:t xml:space="preserve"> </w:t>
      </w:r>
    </w:p>
    <w:p w14:paraId="12A02B6C"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25AE92A5" w14:textId="77777777" w:rsidR="00061C6A" w:rsidRPr="00BB6779"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B6779">
        <w:rPr>
          <w:rFonts w:ascii="Times New Roman" w:hAnsi="Times New Roman" w:cs="Times New Roman"/>
          <w:color w:val="000000" w:themeColor="text1"/>
          <w:sz w:val="24"/>
          <w:szCs w:val="24"/>
        </w:rPr>
        <w:t>Në</w:t>
      </w:r>
      <w:proofErr w:type="spellEnd"/>
      <w:r w:rsidRPr="00BB6779">
        <w:rPr>
          <w:rFonts w:ascii="Times New Roman" w:hAnsi="Times New Roman" w:cs="Times New Roman"/>
          <w:color w:val="000000" w:themeColor="text1"/>
          <w:sz w:val="24"/>
          <w:szCs w:val="24"/>
        </w:rPr>
        <w:t xml:space="preserve"> </w:t>
      </w:r>
      <w:proofErr w:type="spellStart"/>
      <w:r w:rsidRPr="00BB6779">
        <w:rPr>
          <w:rFonts w:ascii="Times New Roman" w:hAnsi="Times New Roman" w:cs="Times New Roman"/>
          <w:color w:val="000000" w:themeColor="text1"/>
          <w:sz w:val="24"/>
          <w:szCs w:val="24"/>
        </w:rPr>
        <w:t>fjalinë</w:t>
      </w:r>
      <w:proofErr w:type="spellEnd"/>
      <w:r w:rsidRPr="00BB6779">
        <w:rPr>
          <w:rFonts w:ascii="Times New Roman" w:hAnsi="Times New Roman" w:cs="Times New Roman"/>
          <w:color w:val="000000" w:themeColor="text1"/>
          <w:sz w:val="24"/>
          <w:szCs w:val="24"/>
        </w:rPr>
        <w:t xml:space="preserve"> </w:t>
      </w:r>
      <w:r w:rsidRPr="00BB6779">
        <w:rPr>
          <w:rFonts w:ascii="Cambria Math" w:hAnsi="Cambria Math" w:cs="Cambria Math"/>
          <w:color w:val="000000" w:themeColor="text1"/>
          <w:sz w:val="24"/>
          <w:szCs w:val="24"/>
        </w:rPr>
        <w:t>⊗</w:t>
      </w:r>
      <w:r w:rsidRPr="00BB6779">
        <w:rPr>
          <w:rFonts w:ascii="Times New Roman" w:hAnsi="Times New Roman" w:cs="Times New Roman"/>
          <w:color w:val="000000" w:themeColor="text1"/>
          <w:sz w:val="24"/>
          <w:szCs w:val="24"/>
        </w:rPr>
        <w:t xml:space="preserve"> </w:t>
      </w:r>
      <w:r w:rsidRPr="00BB6779">
        <w:rPr>
          <w:rFonts w:ascii="Times New Roman" w:hAnsi="Times New Roman" w:cs="Times New Roman"/>
          <w:b/>
          <w:bCs/>
          <w:i/>
          <w:color w:val="000000" w:themeColor="text1"/>
          <w:sz w:val="24"/>
          <w:szCs w:val="24"/>
        </w:rPr>
        <w:t>Tienen</w:t>
      </w:r>
      <w:r w:rsidRPr="00BB6779">
        <w:rPr>
          <w:rFonts w:ascii="Times New Roman" w:hAnsi="Times New Roman" w:cs="Times New Roman"/>
          <w:i/>
          <w:color w:val="000000" w:themeColor="text1"/>
          <w:sz w:val="24"/>
          <w:szCs w:val="24"/>
        </w:rPr>
        <w:t xml:space="preserve"> </w:t>
      </w:r>
      <w:proofErr w:type="spellStart"/>
      <w:r w:rsidRPr="00BB6779">
        <w:rPr>
          <w:rFonts w:ascii="Times New Roman" w:hAnsi="Times New Roman" w:cs="Times New Roman"/>
          <w:i/>
          <w:color w:val="000000" w:themeColor="text1"/>
          <w:sz w:val="24"/>
          <w:szCs w:val="24"/>
        </w:rPr>
        <w:t>algunas</w:t>
      </w:r>
      <w:proofErr w:type="spellEnd"/>
      <w:r w:rsidRPr="00BB6779">
        <w:rPr>
          <w:rFonts w:ascii="Times New Roman" w:hAnsi="Times New Roman" w:cs="Times New Roman"/>
          <w:i/>
          <w:color w:val="000000" w:themeColor="text1"/>
          <w:sz w:val="24"/>
          <w:szCs w:val="24"/>
        </w:rPr>
        <w:t xml:space="preserve"> casas </w:t>
      </w:r>
      <w:proofErr w:type="spellStart"/>
      <w:r w:rsidRPr="00BB6779">
        <w:rPr>
          <w:rFonts w:ascii="Times New Roman" w:hAnsi="Times New Roman" w:cs="Times New Roman"/>
          <w:i/>
          <w:color w:val="000000" w:themeColor="text1"/>
          <w:sz w:val="24"/>
          <w:szCs w:val="24"/>
        </w:rPr>
        <w:t>antiguas</w:t>
      </w:r>
      <w:proofErr w:type="spellEnd"/>
      <w:r w:rsidRPr="00BB6779">
        <w:rPr>
          <w:rFonts w:ascii="Times New Roman" w:hAnsi="Times New Roman" w:cs="Times New Roman"/>
          <w:i/>
          <w:color w:val="000000" w:themeColor="text1"/>
          <w:sz w:val="24"/>
          <w:szCs w:val="24"/>
        </w:rPr>
        <w:t xml:space="preserve"> que no </w:t>
      </w:r>
      <w:proofErr w:type="spellStart"/>
      <w:r w:rsidRPr="00BB6779">
        <w:rPr>
          <w:rFonts w:ascii="Times New Roman" w:hAnsi="Times New Roman" w:cs="Times New Roman"/>
          <w:b/>
          <w:bCs/>
          <w:i/>
          <w:color w:val="000000" w:themeColor="text1"/>
          <w:sz w:val="24"/>
          <w:szCs w:val="24"/>
        </w:rPr>
        <w:t>están</w:t>
      </w:r>
      <w:proofErr w:type="spellEnd"/>
      <w:r w:rsidRPr="00BB6779">
        <w:rPr>
          <w:rFonts w:ascii="Times New Roman" w:hAnsi="Times New Roman" w:cs="Times New Roman"/>
          <w:i/>
          <w:color w:val="000000" w:themeColor="text1"/>
          <w:sz w:val="24"/>
          <w:szCs w:val="24"/>
        </w:rPr>
        <w:t xml:space="preserve"> patios, </w:t>
      </w:r>
      <w:proofErr w:type="spellStart"/>
      <w:r w:rsidRPr="00BB6779">
        <w:rPr>
          <w:rFonts w:ascii="Times New Roman" w:hAnsi="Times New Roman" w:cs="Times New Roman"/>
          <w:iCs/>
          <w:color w:val="000000" w:themeColor="text1"/>
          <w:sz w:val="24"/>
          <w:szCs w:val="24"/>
        </w:rPr>
        <w:t>studentët</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kanë</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përdorur</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gabimisht</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foljen</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tener</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për</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të</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shprehur</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ekzistencën</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ndërkohë</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që</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në</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spanjisht</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funksioni</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ekzistencial</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realizohet</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përmes</w:t>
      </w:r>
      <w:proofErr w:type="spellEnd"/>
      <w:r w:rsidRPr="00BB6779">
        <w:rPr>
          <w:rFonts w:ascii="Times New Roman" w:hAnsi="Times New Roman" w:cs="Times New Roman"/>
          <w:iCs/>
          <w:color w:val="000000" w:themeColor="text1"/>
          <w:sz w:val="24"/>
          <w:szCs w:val="24"/>
        </w:rPr>
        <w:t xml:space="preserve"> </w:t>
      </w:r>
      <w:proofErr w:type="spellStart"/>
      <w:r w:rsidRPr="00BB6779">
        <w:rPr>
          <w:rFonts w:ascii="Times New Roman" w:hAnsi="Times New Roman" w:cs="Times New Roman"/>
          <w:iCs/>
          <w:color w:val="000000" w:themeColor="text1"/>
          <w:sz w:val="24"/>
          <w:szCs w:val="24"/>
        </w:rPr>
        <w:t>formës</w:t>
      </w:r>
      <w:proofErr w:type="spellEnd"/>
      <w:r w:rsidRPr="00BB6779">
        <w:rPr>
          <w:rFonts w:ascii="Times New Roman" w:hAnsi="Times New Roman" w:cs="Times New Roman"/>
          <w:iCs/>
          <w:color w:val="000000" w:themeColor="text1"/>
          <w:sz w:val="24"/>
          <w:szCs w:val="24"/>
        </w:rPr>
        <w:t xml:space="preserve"> </w:t>
      </w:r>
      <w:r w:rsidRPr="00BB6779">
        <w:rPr>
          <w:rFonts w:ascii="Times New Roman" w:hAnsi="Times New Roman" w:cs="Times New Roman"/>
          <w:b/>
          <w:iCs/>
          <w:color w:val="000000" w:themeColor="text1"/>
          <w:sz w:val="24"/>
          <w:szCs w:val="24"/>
        </w:rPr>
        <w:t>hay</w:t>
      </w:r>
      <w:r w:rsidRPr="00BB6779">
        <w:rPr>
          <w:rFonts w:ascii="Times New Roman" w:hAnsi="Times New Roman" w:cs="Times New Roman"/>
          <w:iCs/>
          <w:color w:val="000000" w:themeColor="text1"/>
          <w:sz w:val="24"/>
          <w:szCs w:val="24"/>
        </w:rPr>
        <w:t>:</w:t>
      </w:r>
      <w:r w:rsidRPr="00BB6779">
        <w:rPr>
          <w:rFonts w:ascii="Times New Roman" w:hAnsi="Times New Roman" w:cs="Times New Roman"/>
          <w:i/>
          <w:color w:val="000000" w:themeColor="text1"/>
          <w:sz w:val="24"/>
          <w:szCs w:val="24"/>
        </w:rPr>
        <w:t xml:space="preserve"> </w:t>
      </w:r>
      <w:r w:rsidRPr="00BB6779">
        <w:rPr>
          <w:rFonts w:ascii="Times New Roman" w:hAnsi="Times New Roman" w:cs="Times New Roman"/>
          <w:i/>
          <w:color w:val="000000" w:themeColor="text1"/>
          <w:sz w:val="24"/>
          <w:szCs w:val="24"/>
          <w:u w:val="single"/>
        </w:rPr>
        <w:t>Hay</w:t>
      </w:r>
      <w:r w:rsidRPr="00BB6779">
        <w:rPr>
          <w:rFonts w:ascii="Times New Roman" w:hAnsi="Times New Roman" w:cs="Times New Roman"/>
          <w:i/>
          <w:color w:val="000000" w:themeColor="text1"/>
          <w:sz w:val="24"/>
          <w:szCs w:val="24"/>
        </w:rPr>
        <w:t xml:space="preserve"> </w:t>
      </w:r>
      <w:proofErr w:type="spellStart"/>
      <w:r w:rsidRPr="00BB6779">
        <w:rPr>
          <w:rFonts w:ascii="Times New Roman" w:hAnsi="Times New Roman" w:cs="Times New Roman"/>
          <w:i/>
          <w:color w:val="000000" w:themeColor="text1"/>
          <w:sz w:val="24"/>
          <w:szCs w:val="24"/>
        </w:rPr>
        <w:t>algunas</w:t>
      </w:r>
      <w:proofErr w:type="spellEnd"/>
      <w:r w:rsidRPr="00BB6779">
        <w:rPr>
          <w:rFonts w:ascii="Times New Roman" w:hAnsi="Times New Roman" w:cs="Times New Roman"/>
          <w:i/>
          <w:color w:val="000000" w:themeColor="text1"/>
          <w:sz w:val="24"/>
          <w:szCs w:val="24"/>
        </w:rPr>
        <w:t xml:space="preserve"> casas </w:t>
      </w:r>
      <w:proofErr w:type="spellStart"/>
      <w:r w:rsidRPr="00BB6779">
        <w:rPr>
          <w:rFonts w:ascii="Times New Roman" w:hAnsi="Times New Roman" w:cs="Times New Roman"/>
          <w:i/>
          <w:color w:val="000000" w:themeColor="text1"/>
          <w:sz w:val="24"/>
          <w:szCs w:val="24"/>
        </w:rPr>
        <w:t>antiguas</w:t>
      </w:r>
      <w:proofErr w:type="spellEnd"/>
      <w:r w:rsidRPr="00BB6779">
        <w:rPr>
          <w:rFonts w:ascii="Times New Roman" w:hAnsi="Times New Roman" w:cs="Times New Roman"/>
          <w:i/>
          <w:color w:val="000000" w:themeColor="text1"/>
          <w:sz w:val="24"/>
          <w:szCs w:val="24"/>
        </w:rPr>
        <w:t xml:space="preserve"> que no </w:t>
      </w:r>
      <w:proofErr w:type="spellStart"/>
      <w:r w:rsidRPr="00BB6779">
        <w:rPr>
          <w:rFonts w:ascii="Times New Roman" w:hAnsi="Times New Roman" w:cs="Times New Roman"/>
          <w:i/>
          <w:color w:val="000000" w:themeColor="text1"/>
          <w:sz w:val="24"/>
          <w:szCs w:val="24"/>
          <w:u w:val="single"/>
        </w:rPr>
        <w:t>tienen</w:t>
      </w:r>
      <w:proofErr w:type="spellEnd"/>
      <w:r w:rsidRPr="00BB6779">
        <w:rPr>
          <w:rFonts w:ascii="Times New Roman" w:hAnsi="Times New Roman" w:cs="Times New Roman"/>
          <w:i/>
          <w:color w:val="000000" w:themeColor="text1"/>
          <w:sz w:val="24"/>
          <w:szCs w:val="24"/>
        </w:rPr>
        <w:t xml:space="preserve"> patios</w:t>
      </w:r>
      <w:r w:rsidRPr="00BB6779">
        <w:rPr>
          <w:rFonts w:ascii="Times New Roman" w:hAnsi="Times New Roman" w:cs="Times New Roman"/>
          <w:color w:val="000000" w:themeColor="text1"/>
          <w:sz w:val="24"/>
          <w:szCs w:val="24"/>
        </w:rPr>
        <w:t xml:space="preserve">. </w:t>
      </w:r>
    </w:p>
    <w:p w14:paraId="353C9790" w14:textId="77777777" w:rsidR="00061C6A" w:rsidRPr="00BB6779" w:rsidRDefault="00061C6A" w:rsidP="00061C6A">
      <w:pPr>
        <w:pStyle w:val="NoSpacing"/>
        <w:spacing w:line="276" w:lineRule="auto"/>
        <w:jc w:val="both"/>
        <w:rPr>
          <w:rFonts w:ascii="Times New Roman" w:hAnsi="Times New Roman" w:cs="Times New Roman"/>
          <w:color w:val="000000" w:themeColor="text1"/>
          <w:sz w:val="24"/>
          <w:szCs w:val="24"/>
        </w:rPr>
      </w:pPr>
    </w:p>
    <w:p w14:paraId="2738D754" w14:textId="77777777" w:rsidR="006231E8" w:rsidRPr="002134C6" w:rsidRDefault="006231E8">
      <w:pPr>
        <w:spacing w:after="160" w:line="278" w:lineRule="auto"/>
        <w:rPr>
          <w:rFonts w:ascii="Times New Roman" w:hAnsi="Times New Roman" w:cs="Times New Roman"/>
          <w:b/>
          <w:color w:val="000000" w:themeColor="text1"/>
          <w:sz w:val="20"/>
          <w:szCs w:val="24"/>
        </w:rPr>
      </w:pPr>
      <w:r w:rsidRPr="002134C6">
        <w:rPr>
          <w:rFonts w:ascii="Times New Roman" w:hAnsi="Times New Roman" w:cs="Times New Roman"/>
          <w:b/>
          <w:color w:val="000000" w:themeColor="text1"/>
          <w:sz w:val="20"/>
          <w:szCs w:val="24"/>
        </w:rPr>
        <w:br w:type="page"/>
      </w:r>
    </w:p>
    <w:p w14:paraId="0FC674F0" w14:textId="1DBAED93" w:rsidR="00061C6A" w:rsidRPr="0049738A" w:rsidRDefault="00061C6A" w:rsidP="00061C6A">
      <w:pPr>
        <w:spacing w:after="0"/>
        <w:jc w:val="center"/>
        <w:rPr>
          <w:rFonts w:ascii="Times New Roman" w:hAnsi="Times New Roman" w:cs="Times New Roman"/>
          <w:b/>
          <w:i/>
          <w:iCs/>
          <w:color w:val="000000" w:themeColor="text1"/>
          <w:sz w:val="20"/>
          <w:szCs w:val="24"/>
          <w:lang w:val="es-ES_tradnl"/>
        </w:rPr>
      </w:pPr>
      <w:r>
        <w:rPr>
          <w:rFonts w:ascii="Times New Roman" w:hAnsi="Times New Roman" w:cs="Times New Roman"/>
          <w:b/>
          <w:color w:val="000000" w:themeColor="text1"/>
          <w:sz w:val="20"/>
          <w:szCs w:val="24"/>
          <w:lang w:val="es-ES_tradnl"/>
        </w:rPr>
        <w:lastRenderedPageBreak/>
        <w:t>Figura 4.12 P</w:t>
      </w:r>
      <w:r w:rsidRPr="00B130B4">
        <w:rPr>
          <w:rFonts w:ascii="Times New Roman" w:hAnsi="Times New Roman" w:cs="Times New Roman"/>
          <w:b/>
          <w:color w:val="000000" w:themeColor="text1"/>
          <w:sz w:val="20"/>
          <w:szCs w:val="24"/>
          <w:lang w:val="es-ES_tradnl"/>
        </w:rPr>
        <w:t>ërqindj</w:t>
      </w:r>
      <w:r>
        <w:rPr>
          <w:rFonts w:ascii="Times New Roman" w:hAnsi="Times New Roman" w:cs="Times New Roman"/>
          <w:b/>
          <w:color w:val="000000" w:themeColor="text1"/>
          <w:sz w:val="20"/>
          <w:szCs w:val="24"/>
          <w:lang w:val="es-ES_tradnl"/>
        </w:rPr>
        <w:t>a</w:t>
      </w:r>
      <w:r w:rsidR="00571ACB">
        <w:rPr>
          <w:rFonts w:ascii="Times New Roman" w:hAnsi="Times New Roman" w:cs="Times New Roman"/>
          <w:b/>
          <w:color w:val="000000" w:themeColor="text1"/>
          <w:sz w:val="20"/>
          <w:szCs w:val="24"/>
          <w:lang w:val="es-ES_tradnl"/>
        </w:rPr>
        <w:t xml:space="preserve"> </w:t>
      </w:r>
      <w:r>
        <w:rPr>
          <w:rFonts w:ascii="Times New Roman" w:hAnsi="Times New Roman" w:cs="Times New Roman"/>
          <w:b/>
          <w:color w:val="000000" w:themeColor="text1"/>
          <w:sz w:val="20"/>
          <w:szCs w:val="24"/>
          <w:lang w:val="es-ES_tradnl"/>
        </w:rPr>
        <w:t>e</w:t>
      </w:r>
      <w:r w:rsidRPr="00B130B4">
        <w:rPr>
          <w:rFonts w:ascii="Times New Roman" w:hAnsi="Times New Roman" w:cs="Times New Roman"/>
          <w:b/>
          <w:color w:val="000000" w:themeColor="text1"/>
          <w:sz w:val="20"/>
          <w:szCs w:val="24"/>
          <w:lang w:val="es-ES_tradnl"/>
        </w:rPr>
        <w:t xml:space="preserve"> gabimeve në përdorimin e foljeve </w:t>
      </w:r>
      <w:r w:rsidRPr="00B130B4">
        <w:rPr>
          <w:rStyle w:val="Emphasis"/>
          <w:rFonts w:ascii="Times New Roman" w:hAnsi="Times New Roman" w:cs="Times New Roman"/>
          <w:b/>
          <w:color w:val="000000" w:themeColor="text1"/>
          <w:sz w:val="20"/>
          <w:szCs w:val="24"/>
          <w:lang w:val="es-ES_tradnl"/>
        </w:rPr>
        <w:t>haber</w:t>
      </w:r>
      <w:r w:rsidRPr="00B130B4">
        <w:rPr>
          <w:rFonts w:ascii="Times New Roman" w:hAnsi="Times New Roman" w:cs="Times New Roman"/>
          <w:b/>
          <w:color w:val="000000" w:themeColor="text1"/>
          <w:sz w:val="20"/>
          <w:szCs w:val="24"/>
          <w:lang w:val="es-ES_tradnl"/>
        </w:rPr>
        <w:t xml:space="preserve"> dhe </w:t>
      </w:r>
      <w:r w:rsidRPr="00B130B4">
        <w:rPr>
          <w:rStyle w:val="Emphasis"/>
          <w:rFonts w:ascii="Times New Roman" w:hAnsi="Times New Roman" w:cs="Times New Roman"/>
          <w:b/>
          <w:color w:val="000000" w:themeColor="text1"/>
          <w:sz w:val="20"/>
          <w:szCs w:val="24"/>
          <w:lang w:val="es-ES_tradnl"/>
        </w:rPr>
        <w:t>tener</w:t>
      </w:r>
    </w:p>
    <w:p w14:paraId="4B80C3CC" w14:textId="77777777" w:rsidR="00061C6A" w:rsidRPr="00B6063B" w:rsidRDefault="00061C6A" w:rsidP="00061C6A">
      <w:pPr>
        <w:pStyle w:val="NoSpacing"/>
        <w:spacing w:line="276" w:lineRule="auto"/>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043272F1" wp14:editId="1E704B5D">
            <wp:extent cx="6010149" cy="2914650"/>
            <wp:effectExtent l="0" t="0" r="0" b="0"/>
            <wp:docPr id="3" name="Picture 3" descr="A graph with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with blue and white text&#10;&#10;Description automatically generated"/>
                    <pic:cNvPicPr/>
                  </pic:nvPicPr>
                  <pic:blipFill>
                    <a:blip r:embed="rId57"/>
                    <a:stretch>
                      <a:fillRect/>
                    </a:stretch>
                  </pic:blipFill>
                  <pic:spPr>
                    <a:xfrm>
                      <a:off x="0" y="0"/>
                      <a:ext cx="6288220" cy="3049502"/>
                    </a:xfrm>
                    <a:prstGeom prst="rect">
                      <a:avLst/>
                    </a:prstGeom>
                  </pic:spPr>
                </pic:pic>
              </a:graphicData>
            </a:graphic>
          </wp:inline>
        </w:drawing>
      </w:r>
    </w:p>
    <w:p w14:paraId="25E4542F"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437E5834"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Përqindja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lartë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gabimeve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konstatohet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grupin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color w:val="000000" w:themeColor="text1"/>
          <w:sz w:val="24"/>
          <w:szCs w:val="24"/>
        </w:rPr>
        <w:t>Gjuhë</w:t>
      </w:r>
      <w:proofErr w:type="spellEnd"/>
      <w:r w:rsidRPr="00B6063B">
        <w:rPr>
          <w:rFonts w:ascii="Times New Roman" w:hAnsi="Times New Roman" w:cs="Times New Roman"/>
          <w:b/>
          <w:color w:val="000000" w:themeColor="text1"/>
          <w:sz w:val="24"/>
          <w:szCs w:val="24"/>
        </w:rPr>
        <w:t xml:space="preserve"> C Bachelor</w:t>
      </w:r>
      <w:r w:rsidRPr="00B6063B">
        <w:rPr>
          <w:rFonts w:ascii="Times New Roman" w:hAnsi="Times New Roman" w:cs="Times New Roman"/>
          <w:color w:val="000000" w:themeColor="text1"/>
          <w:sz w:val="24"/>
          <w:szCs w:val="24"/>
        </w:rPr>
        <w:t xml:space="preserve"> (64.7%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strukturën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tienen</w:t>
      </w:r>
      <w:proofErr w:type="spellEnd"/>
      <w:r w:rsidRPr="00B6063B">
        <w:rPr>
          <w:rFonts w:ascii="Times New Roman" w:hAnsi="Times New Roman" w:cs="Times New Roman"/>
          <w:color w:val="000000" w:themeColor="text1"/>
          <w:sz w:val="24"/>
          <w:szCs w:val="24"/>
        </w:rPr>
        <w:t xml:space="preserve"> → hay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32.9%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hay → </w:t>
      </w:r>
      <w:proofErr w:type="spellStart"/>
      <w:r w:rsidRPr="00B6063B">
        <w:rPr>
          <w:rFonts w:ascii="Times New Roman" w:hAnsi="Times New Roman" w:cs="Times New Roman"/>
          <w:color w:val="000000" w:themeColor="text1"/>
          <w:sz w:val="24"/>
          <w:szCs w:val="24"/>
        </w:rPr>
        <w:t>tienen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çka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tregon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paqartësi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theksuar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dallimin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ndërmjet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funksionit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ekzistencial</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atij</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posesiv</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këtyre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konsiderueshme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vërehen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grupin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w:t>
      </w:r>
      <w:proofErr w:type="spellEnd"/>
      <w:r w:rsidRPr="00B6063B">
        <w:rPr>
          <w:rFonts w:ascii="Times New Roman" w:hAnsi="Times New Roman" w:cs="Times New Roman"/>
          <w:color w:val="000000" w:themeColor="text1"/>
          <w:sz w:val="24"/>
          <w:szCs w:val="24"/>
        </w:rPr>
        <w:t xml:space="preserve"> </w:t>
      </w:r>
      <w:r w:rsidRPr="00B6063B">
        <w:rPr>
          <w:rFonts w:ascii="Times New Roman" w:hAnsi="Times New Roman" w:cs="Times New Roman"/>
          <w:b/>
          <w:color w:val="000000" w:themeColor="text1"/>
          <w:sz w:val="24"/>
          <w:szCs w:val="24"/>
        </w:rPr>
        <w:t>B Bachelor</w:t>
      </w:r>
      <w:r w:rsidRPr="00B6063B">
        <w:rPr>
          <w:rFonts w:ascii="Times New Roman" w:hAnsi="Times New Roman" w:cs="Times New Roman"/>
          <w:color w:val="000000" w:themeColor="text1"/>
          <w:sz w:val="24"/>
          <w:szCs w:val="24"/>
        </w:rPr>
        <w:t xml:space="preserve"> (53%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18.2%),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w:t>
      </w:r>
      <w:r w:rsidRPr="00B6063B">
        <w:rPr>
          <w:rFonts w:ascii="Times New Roman" w:hAnsi="Times New Roman" w:cs="Times New Roman"/>
          <w:b/>
          <w:color w:val="000000" w:themeColor="text1"/>
          <w:sz w:val="24"/>
          <w:szCs w:val="24"/>
        </w:rPr>
        <w:t>juhë</w:t>
      </w:r>
      <w:proofErr w:type="spellEnd"/>
      <w:r w:rsidRPr="00B6063B">
        <w:rPr>
          <w:rFonts w:ascii="Times New Roman" w:hAnsi="Times New Roman" w:cs="Times New Roman"/>
          <w:b/>
          <w:color w:val="000000" w:themeColor="text1"/>
          <w:sz w:val="24"/>
          <w:szCs w:val="24"/>
        </w:rPr>
        <w:t xml:space="preserve"> D Bachelor</w:t>
      </w:r>
      <w:r w:rsidRPr="00B6063B">
        <w:rPr>
          <w:rFonts w:ascii="Times New Roman" w:hAnsi="Times New Roman" w:cs="Times New Roman"/>
          <w:color w:val="000000" w:themeColor="text1"/>
          <w:sz w:val="24"/>
          <w:szCs w:val="24"/>
        </w:rPr>
        <w:t xml:space="preserve"> (55.6%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14.8%).</w:t>
      </w:r>
    </w:p>
    <w:p w14:paraId="610AA785"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70C970FB" w14:textId="505ADC17" w:rsidR="00061C6A" w:rsidRPr="009E64D7" w:rsidRDefault="00061C6A" w:rsidP="00061C6A">
      <w:pPr>
        <w:pStyle w:val="NoSpacing"/>
        <w:spacing w:line="276" w:lineRule="auto"/>
        <w:jc w:val="both"/>
        <w:rPr>
          <w:rFonts w:ascii="Times New Roman" w:hAnsi="Times New Roman" w:cs="Times New Roman"/>
          <w:color w:val="000000" w:themeColor="text1"/>
          <w:sz w:val="24"/>
          <w:szCs w:val="24"/>
          <w:highlight w:val="yellow"/>
        </w:rPr>
      </w:pP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ciklet</w:t>
      </w:r>
      <w:proofErr w:type="spellEnd"/>
      <w:r w:rsidRPr="00B6063B">
        <w:rPr>
          <w:rFonts w:ascii="Times New Roman" w:hAnsi="Times New Roman" w:cs="Times New Roman"/>
          <w:color w:val="000000" w:themeColor="text1"/>
          <w:sz w:val="24"/>
          <w:szCs w:val="24"/>
        </w:rPr>
        <w:t xml:space="preserve"> </w:t>
      </w:r>
      <w:r w:rsidRPr="00B6063B">
        <w:rPr>
          <w:rFonts w:ascii="Times New Roman" w:hAnsi="Times New Roman" w:cs="Times New Roman"/>
          <w:b/>
          <w:color w:val="000000" w:themeColor="text1"/>
          <w:sz w:val="24"/>
          <w:szCs w:val="24"/>
        </w:rPr>
        <w:t xml:space="preserve">Master </w:t>
      </w:r>
      <w:proofErr w:type="spellStart"/>
      <w:r w:rsidRPr="00B6063B">
        <w:rPr>
          <w:rFonts w:ascii="Times New Roman" w:hAnsi="Times New Roman" w:cs="Times New Roman"/>
          <w:color w:val="000000" w:themeColor="text1"/>
          <w:sz w:val="24"/>
          <w:szCs w:val="24"/>
        </w:rPr>
        <w:t>evidentohet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ulje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graduale</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gabimeve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grupi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w:t>
      </w:r>
      <w:proofErr w:type="spellEnd"/>
      <w:r w:rsidRPr="00B6063B">
        <w:rPr>
          <w:rFonts w:ascii="Times New Roman" w:hAnsi="Times New Roman" w:cs="Times New Roman"/>
          <w:color w:val="000000" w:themeColor="text1"/>
          <w:sz w:val="24"/>
          <w:szCs w:val="24"/>
        </w:rPr>
        <w:t xml:space="preserve"> B Master </w:t>
      </w:r>
      <w:proofErr w:type="spellStart"/>
      <w:r w:rsidRPr="00B6063B">
        <w:rPr>
          <w:rFonts w:ascii="Times New Roman" w:hAnsi="Times New Roman" w:cs="Times New Roman"/>
          <w:color w:val="000000" w:themeColor="text1"/>
          <w:sz w:val="24"/>
          <w:szCs w:val="24"/>
        </w:rPr>
        <w:t>paraqet</w:t>
      </w:r>
      <w:proofErr w:type="spellEnd"/>
      <w:r w:rsidRPr="00B6063B">
        <w:rPr>
          <w:rFonts w:ascii="Times New Roman" w:hAnsi="Times New Roman" w:cs="Times New Roman"/>
          <w:color w:val="000000" w:themeColor="text1"/>
          <w:sz w:val="24"/>
          <w:szCs w:val="24"/>
        </w:rPr>
        <w:t xml:space="preserve"> 23.1% </w:t>
      </w:r>
      <w:proofErr w:type="spellStart"/>
      <w:r w:rsidRPr="00B6063B">
        <w:rPr>
          <w:rFonts w:ascii="Times New Roman" w:hAnsi="Times New Roman" w:cs="Times New Roman"/>
          <w:color w:val="000000" w:themeColor="text1"/>
          <w:sz w:val="24"/>
          <w:szCs w:val="24"/>
        </w:rPr>
        <w:t>gabime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strukturën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tienen</w:t>
      </w:r>
      <w:proofErr w:type="spellEnd"/>
      <w:r w:rsidRPr="00B6063B">
        <w:rPr>
          <w:rFonts w:ascii="Times New Roman" w:hAnsi="Times New Roman" w:cs="Times New Roman"/>
          <w:color w:val="000000" w:themeColor="text1"/>
          <w:sz w:val="24"/>
          <w:szCs w:val="24"/>
        </w:rPr>
        <w:t xml:space="preserve"> → hay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7.7%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hay → </w:t>
      </w:r>
      <w:proofErr w:type="spellStart"/>
      <w:r w:rsidRPr="00B6063B">
        <w:rPr>
          <w:rFonts w:ascii="Times New Roman" w:hAnsi="Times New Roman" w:cs="Times New Roman"/>
          <w:color w:val="000000" w:themeColor="text1"/>
          <w:sz w:val="24"/>
          <w:szCs w:val="24"/>
        </w:rPr>
        <w:t>tienen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w:t>
      </w:r>
      <w:proofErr w:type="spellEnd"/>
      <w:r w:rsidRPr="00B6063B">
        <w:rPr>
          <w:rFonts w:ascii="Times New Roman" w:hAnsi="Times New Roman" w:cs="Times New Roman"/>
          <w:color w:val="000000" w:themeColor="text1"/>
          <w:sz w:val="24"/>
          <w:szCs w:val="24"/>
        </w:rPr>
        <w:t xml:space="preserve"> C Master </w:t>
      </w:r>
      <w:proofErr w:type="spellStart"/>
      <w:r w:rsidRPr="00B6063B">
        <w:rPr>
          <w:rFonts w:ascii="Times New Roman" w:hAnsi="Times New Roman" w:cs="Times New Roman"/>
          <w:color w:val="000000" w:themeColor="text1"/>
          <w:sz w:val="24"/>
          <w:szCs w:val="24"/>
        </w:rPr>
        <w:t>përqindja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arrin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37%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18.5%. </w:t>
      </w:r>
      <w:proofErr w:type="spellStart"/>
      <w:r w:rsidRPr="00820CA3">
        <w:rPr>
          <w:rFonts w:ascii="Times New Roman" w:hAnsi="Times New Roman" w:cs="Times New Roman"/>
          <w:color w:val="000000" w:themeColor="text1"/>
          <w:sz w:val="24"/>
          <w:szCs w:val="24"/>
        </w:rPr>
        <w:t>Siç</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thekson</w:t>
      </w:r>
      <w:proofErr w:type="spellEnd"/>
      <w:r w:rsidRPr="00820CA3">
        <w:rPr>
          <w:rFonts w:ascii="Times New Roman" w:hAnsi="Times New Roman" w:cs="Times New Roman"/>
          <w:color w:val="000000" w:themeColor="text1"/>
          <w:sz w:val="24"/>
          <w:szCs w:val="24"/>
        </w:rPr>
        <w:t xml:space="preserve"> Hernández Díaz, (2006, f. 31), </w:t>
      </w:r>
      <w:proofErr w:type="spellStart"/>
      <w:r>
        <w:rPr>
          <w:rFonts w:ascii="Times New Roman" w:hAnsi="Times New Roman" w:cs="Times New Roman"/>
          <w:color w:val="000000" w:themeColor="text1"/>
          <w:sz w:val="24"/>
          <w:szCs w:val="24"/>
        </w:rPr>
        <w:t>f</w:t>
      </w:r>
      <w:r w:rsidRPr="00820CA3">
        <w:rPr>
          <w:rFonts w:ascii="Times New Roman" w:hAnsi="Times New Roman" w:cs="Times New Roman"/>
          <w:color w:val="000000" w:themeColor="text1"/>
          <w:sz w:val="24"/>
          <w:szCs w:val="24"/>
        </w:rPr>
        <w:t>olja</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i/>
          <w:iCs/>
          <w:color w:val="000000" w:themeColor="text1"/>
          <w:sz w:val="24"/>
          <w:szCs w:val="24"/>
        </w:rPr>
        <w:t>haber</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përdoret</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gjerësisht</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si</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folje</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ekzistenciale</w:t>
      </w:r>
      <w:proofErr w:type="spellEnd"/>
      <w:r w:rsidRPr="00820CA3">
        <w:rPr>
          <w:rFonts w:ascii="Times New Roman" w:hAnsi="Times New Roman" w:cs="Times New Roman"/>
          <w:color w:val="000000" w:themeColor="text1"/>
          <w:sz w:val="24"/>
          <w:szCs w:val="24"/>
        </w:rPr>
        <w:t xml:space="preserve"> me </w:t>
      </w:r>
      <w:proofErr w:type="spellStart"/>
      <w:r w:rsidRPr="00820CA3">
        <w:rPr>
          <w:rFonts w:ascii="Times New Roman" w:hAnsi="Times New Roman" w:cs="Times New Roman"/>
          <w:color w:val="000000" w:themeColor="text1"/>
          <w:sz w:val="24"/>
          <w:szCs w:val="24"/>
        </w:rPr>
        <w:t>kuptim</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të</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plotë</w:t>
      </w:r>
      <w:proofErr w:type="spellEnd"/>
      <w:r w:rsidRPr="00820CA3">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w:t>
      </w:r>
      <w:r w:rsidRPr="00820CA3">
        <w:rPr>
          <w:rFonts w:ascii="Times New Roman" w:hAnsi="Times New Roman" w:cs="Times New Roman"/>
          <w:color w:val="000000" w:themeColor="text1"/>
          <w:sz w:val="24"/>
          <w:szCs w:val="24"/>
        </w:rPr>
        <w:t>ra</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folja</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haber</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përdoret</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në</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spanjisht</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për</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të</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shprehur</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ekzistencën</w:t>
      </w:r>
      <w:proofErr w:type="spellEnd"/>
      <w:r w:rsidRPr="00820CA3">
        <w:rPr>
          <w:rFonts w:ascii="Times New Roman" w:hAnsi="Times New Roman" w:cs="Times New Roman"/>
          <w:color w:val="000000" w:themeColor="text1"/>
          <w:sz w:val="24"/>
          <w:szCs w:val="24"/>
        </w:rPr>
        <w:t xml:space="preserve"> </w:t>
      </w:r>
      <w:proofErr w:type="spellStart"/>
      <w:r w:rsidRPr="00820CA3">
        <w:rPr>
          <w:rFonts w:ascii="Times New Roman" w:hAnsi="Times New Roman" w:cs="Times New Roman"/>
          <w:color w:val="000000" w:themeColor="text1"/>
          <w:sz w:val="24"/>
          <w:szCs w:val="24"/>
        </w:rPr>
        <w:t>dhe</w:t>
      </w:r>
      <w:proofErr w:type="spellEnd"/>
      <w:r w:rsidRPr="00820CA3">
        <w:rPr>
          <w:rFonts w:ascii="Times New Roman" w:hAnsi="Times New Roman" w:cs="Times New Roman"/>
          <w:color w:val="000000" w:themeColor="text1"/>
          <w:sz w:val="24"/>
          <w:szCs w:val="24"/>
        </w:rPr>
        <w:t xml:space="preserve"> jo </w:t>
      </w:r>
      <w:proofErr w:type="spellStart"/>
      <w:r w:rsidRPr="00820CA3">
        <w:rPr>
          <w:rFonts w:ascii="Times New Roman" w:hAnsi="Times New Roman" w:cs="Times New Roman"/>
          <w:color w:val="000000" w:themeColor="text1"/>
          <w:sz w:val="24"/>
          <w:szCs w:val="24"/>
        </w:rPr>
        <w:t>posedimin</w:t>
      </w:r>
      <w:proofErr w:type="spellEnd"/>
      <w:r w:rsidRPr="00820CA3">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Në</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të</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njëjtën</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linjë</w:t>
      </w:r>
      <w:proofErr w:type="spellEnd"/>
      <w:r w:rsidRPr="009E64D7">
        <w:rPr>
          <w:rFonts w:ascii="Times New Roman" w:hAnsi="Times New Roman" w:cs="Times New Roman"/>
          <w:color w:val="000000" w:themeColor="text1"/>
          <w:sz w:val="24"/>
          <w:szCs w:val="24"/>
        </w:rPr>
        <w:t xml:space="preserve">, Gómez </w:t>
      </w:r>
      <w:proofErr w:type="spellStart"/>
      <w:r w:rsidRPr="009E64D7">
        <w:rPr>
          <w:rFonts w:ascii="Times New Roman" w:hAnsi="Times New Roman" w:cs="Times New Roman"/>
          <w:color w:val="000000" w:themeColor="text1"/>
          <w:sz w:val="24"/>
          <w:szCs w:val="24"/>
        </w:rPr>
        <w:t>Torrego</w:t>
      </w:r>
      <w:proofErr w:type="spellEnd"/>
      <w:r w:rsidRPr="009E64D7">
        <w:rPr>
          <w:rFonts w:ascii="Times New Roman" w:hAnsi="Times New Roman" w:cs="Times New Roman"/>
          <w:color w:val="000000" w:themeColor="text1"/>
          <w:sz w:val="24"/>
          <w:szCs w:val="24"/>
        </w:rPr>
        <w:t xml:space="preserve"> (1992, f. 30), </w:t>
      </w:r>
      <w:proofErr w:type="spellStart"/>
      <w:r w:rsidRPr="009E64D7">
        <w:rPr>
          <w:rFonts w:ascii="Times New Roman" w:hAnsi="Times New Roman" w:cs="Times New Roman"/>
          <w:color w:val="000000" w:themeColor="text1"/>
          <w:sz w:val="24"/>
          <w:szCs w:val="24"/>
        </w:rPr>
        <w:t>pohon</w:t>
      </w:r>
      <w:proofErr w:type="spellEnd"/>
      <w:r w:rsidRPr="009E64D7">
        <w:rPr>
          <w:rFonts w:ascii="Times New Roman" w:hAnsi="Times New Roman" w:cs="Times New Roman"/>
          <w:color w:val="000000" w:themeColor="text1"/>
          <w:sz w:val="24"/>
          <w:szCs w:val="24"/>
        </w:rPr>
        <w:t xml:space="preserve"> se </w:t>
      </w:r>
      <w:proofErr w:type="spellStart"/>
      <w:r w:rsidRPr="009E64D7">
        <w:rPr>
          <w:rFonts w:ascii="Times New Roman" w:hAnsi="Times New Roman" w:cs="Times New Roman"/>
          <w:color w:val="000000" w:themeColor="text1"/>
          <w:sz w:val="24"/>
          <w:szCs w:val="24"/>
        </w:rPr>
        <w:t>folja</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i/>
          <w:iCs/>
          <w:color w:val="000000" w:themeColor="text1"/>
          <w:sz w:val="24"/>
          <w:szCs w:val="24"/>
        </w:rPr>
        <w:t>haber</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përdoret</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vetëm</w:t>
      </w:r>
      <w:proofErr w:type="spellEnd"/>
      <w:r w:rsidRPr="009E64D7">
        <w:rPr>
          <w:rFonts w:ascii="Times New Roman" w:hAnsi="Times New Roman" w:cs="Times New Roman"/>
          <w:color w:val="000000" w:themeColor="text1"/>
          <w:sz w:val="24"/>
          <w:szCs w:val="24"/>
        </w:rPr>
        <w:t xml:space="preserve"> me </w:t>
      </w:r>
      <w:proofErr w:type="spellStart"/>
      <w:r w:rsidRPr="009E64D7">
        <w:rPr>
          <w:rFonts w:ascii="Times New Roman" w:hAnsi="Times New Roman" w:cs="Times New Roman"/>
          <w:color w:val="000000" w:themeColor="text1"/>
          <w:sz w:val="24"/>
          <w:szCs w:val="24"/>
        </w:rPr>
        <w:t>funksion</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jopersonal</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ndaj</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edhe</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ndërtimet</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ku</w:t>
      </w:r>
      <w:proofErr w:type="spellEnd"/>
      <w:r w:rsidRPr="009E64D7">
        <w:rPr>
          <w:rFonts w:ascii="Times New Roman" w:hAnsi="Times New Roman" w:cs="Times New Roman"/>
          <w:color w:val="000000" w:themeColor="text1"/>
          <w:sz w:val="24"/>
          <w:szCs w:val="24"/>
        </w:rPr>
        <w:t xml:space="preserve"> ajo </w:t>
      </w:r>
      <w:proofErr w:type="spellStart"/>
      <w:r w:rsidRPr="009E64D7">
        <w:rPr>
          <w:rFonts w:ascii="Times New Roman" w:hAnsi="Times New Roman" w:cs="Times New Roman"/>
          <w:color w:val="000000" w:themeColor="text1"/>
          <w:sz w:val="24"/>
          <w:szCs w:val="24"/>
        </w:rPr>
        <w:t>shfaqet</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klasifikohen</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si</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fjali</w:t>
      </w:r>
      <w:proofErr w:type="spellEnd"/>
      <w:r w:rsidRPr="009E64D7">
        <w:rPr>
          <w:rFonts w:ascii="Times New Roman" w:hAnsi="Times New Roman" w:cs="Times New Roman"/>
          <w:color w:val="000000" w:themeColor="text1"/>
          <w:sz w:val="24"/>
          <w:szCs w:val="24"/>
        </w:rPr>
        <w:t xml:space="preserve"> </w:t>
      </w:r>
      <w:proofErr w:type="spellStart"/>
      <w:r w:rsidRPr="009E64D7">
        <w:rPr>
          <w:rFonts w:ascii="Times New Roman" w:hAnsi="Times New Roman" w:cs="Times New Roman"/>
          <w:color w:val="000000" w:themeColor="text1"/>
          <w:sz w:val="24"/>
          <w:szCs w:val="24"/>
        </w:rPr>
        <w:t>jopersonale</w:t>
      </w:r>
      <w:proofErr w:type="spellEnd"/>
      <w:r w:rsidRPr="009E64D7">
        <w:rPr>
          <w:rFonts w:ascii="Times New Roman" w:hAnsi="Times New Roman" w:cs="Times New Roman"/>
          <w:color w:val="000000" w:themeColor="text1"/>
          <w:sz w:val="24"/>
          <w:szCs w:val="24"/>
        </w:rPr>
        <w:t xml:space="preserve">. </w:t>
      </w:r>
    </w:p>
    <w:p w14:paraId="7B003AF3" w14:textId="77777777" w:rsidR="00061C6A" w:rsidRPr="009E64D7" w:rsidRDefault="00061C6A" w:rsidP="00061C6A">
      <w:pPr>
        <w:pStyle w:val="NoSpacing"/>
        <w:spacing w:line="276" w:lineRule="auto"/>
        <w:jc w:val="both"/>
        <w:rPr>
          <w:rFonts w:ascii="Times New Roman" w:hAnsi="Times New Roman" w:cs="Times New Roman"/>
          <w:color w:val="000000" w:themeColor="text1"/>
          <w:sz w:val="24"/>
          <w:szCs w:val="24"/>
        </w:rPr>
      </w:pPr>
    </w:p>
    <w:p w14:paraId="52E28086" w14:textId="77777777" w:rsidR="00061C6A" w:rsidRPr="00493172" w:rsidRDefault="00061C6A" w:rsidP="00061C6A">
      <w:pPr>
        <w:pStyle w:val="NoSpacing"/>
        <w:spacing w:line="276" w:lineRule="auto"/>
        <w:jc w:val="both"/>
        <w:rPr>
          <w:rFonts w:ascii="Times New Roman" w:hAnsi="Times New Roman" w:cs="Times New Roman"/>
          <w:color w:val="000000" w:themeColor="text1"/>
          <w:sz w:val="24"/>
          <w:szCs w:val="24"/>
          <w:highlight w:val="red"/>
          <w:lang w:val="nb-NO"/>
        </w:rPr>
      </w:pPr>
      <w:r w:rsidRPr="00493172">
        <w:rPr>
          <w:rFonts w:ascii="Times New Roman" w:hAnsi="Times New Roman" w:cs="Times New Roman"/>
          <w:color w:val="000000" w:themeColor="text1"/>
          <w:sz w:val="24"/>
          <w:szCs w:val="24"/>
          <w:lang w:val="nb-NO"/>
        </w:rPr>
        <w:t xml:space="preserve">Përkundrazi, folja </w:t>
      </w:r>
      <w:r w:rsidRPr="00493172">
        <w:rPr>
          <w:rStyle w:val="Emphasis"/>
          <w:rFonts w:ascii="Times New Roman" w:hAnsi="Times New Roman" w:cs="Times New Roman"/>
          <w:color w:val="000000" w:themeColor="text1"/>
          <w:sz w:val="24"/>
          <w:szCs w:val="24"/>
          <w:lang w:val="nb-NO"/>
        </w:rPr>
        <w:t>tener</w:t>
      </w:r>
      <w:r w:rsidRPr="00493172">
        <w:rPr>
          <w:rFonts w:ascii="Times New Roman" w:hAnsi="Times New Roman" w:cs="Times New Roman"/>
          <w:color w:val="000000" w:themeColor="text1"/>
          <w:sz w:val="24"/>
          <w:szCs w:val="24"/>
          <w:lang w:val="nb-NO"/>
        </w:rPr>
        <w:t xml:space="preserve"> lidhet me marrëdhënien e zotërimit ose posedimit. Për pasojë, mosdallimi i funksioneve sintaksore të këtyre dy foljeve bën që studentët shqiptarë të transferojnë modele të gjuhës amtare gjatë ndërtimit të strukturave ekzistenciale në gjuhën spanjolle. </w:t>
      </w:r>
    </w:p>
    <w:p w14:paraId="56698572" w14:textId="1112E395" w:rsidR="004F4F6D" w:rsidRDefault="004F4F6D">
      <w:pPr>
        <w:spacing w:after="160" w:line="278" w:lineRule="auto"/>
        <w:rPr>
          <w:rFonts w:ascii="Times New Roman" w:hAnsi="Times New Roman" w:cs="Times New Roman"/>
          <w:i/>
          <w:color w:val="000000" w:themeColor="text1"/>
          <w:sz w:val="24"/>
          <w:szCs w:val="24"/>
          <w:lang w:val="nb-NO"/>
        </w:rPr>
      </w:pPr>
      <w:r>
        <w:rPr>
          <w:rFonts w:ascii="Times New Roman" w:hAnsi="Times New Roman" w:cs="Times New Roman"/>
          <w:i/>
          <w:color w:val="000000" w:themeColor="text1"/>
          <w:sz w:val="24"/>
          <w:szCs w:val="24"/>
          <w:lang w:val="nb-NO"/>
        </w:rPr>
        <w:br w:type="page"/>
      </w:r>
    </w:p>
    <w:p w14:paraId="29314E6B" w14:textId="77777777" w:rsidR="00061C6A" w:rsidRPr="00493172" w:rsidRDefault="00061C6A" w:rsidP="00061C6A">
      <w:pPr>
        <w:pStyle w:val="NoSpacing"/>
        <w:spacing w:line="276" w:lineRule="auto"/>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lastRenderedPageBreak/>
        <w:t xml:space="preserve">I njëjti fenomen vërehet edhe në shembullin: </w:t>
      </w:r>
    </w:p>
    <w:p w14:paraId="639A16D7" w14:textId="77777777" w:rsidR="00061C6A" w:rsidRPr="00493172" w:rsidRDefault="00061C6A" w:rsidP="00061C6A">
      <w:pPr>
        <w:pStyle w:val="NoSpacing"/>
        <w:spacing w:line="276" w:lineRule="auto"/>
        <w:jc w:val="both"/>
        <w:rPr>
          <w:rFonts w:ascii="Times New Roman" w:hAnsi="Times New Roman" w:cs="Times New Roman"/>
          <w:color w:val="000000" w:themeColor="text1"/>
          <w:sz w:val="24"/>
          <w:szCs w:val="24"/>
          <w:lang w:val="nb-NO"/>
        </w:rPr>
      </w:pPr>
    </w:p>
    <w:p w14:paraId="296B2A3F"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Cambria Math" w:hAnsi="Cambria Math" w:cs="Cambria Math"/>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w:t>
      </w:r>
      <w:r w:rsidRPr="00B6063B">
        <w:rPr>
          <w:rStyle w:val="Emphasis"/>
          <w:rFonts w:ascii="Times New Roman" w:hAnsi="Times New Roman" w:cs="Times New Roman"/>
          <w:color w:val="000000" w:themeColor="text1"/>
          <w:sz w:val="24"/>
          <w:szCs w:val="24"/>
          <w:lang w:val="es-ES_tradnl"/>
        </w:rPr>
        <w:t>Está un hombre en sala de conferencia</w:t>
      </w:r>
      <w:r w:rsidRPr="00B6063B">
        <w:rPr>
          <w:rFonts w:ascii="Times New Roman" w:hAnsi="Times New Roman" w:cs="Times New Roman"/>
          <w:color w:val="000000" w:themeColor="text1"/>
          <w:sz w:val="24"/>
          <w:szCs w:val="24"/>
          <w:lang w:val="es-ES_tradnl"/>
        </w:rPr>
        <w:t xml:space="preserve">, ku studentët kanë përdorur gabimisht foljen </w:t>
      </w:r>
      <w:r w:rsidRPr="00B6063B">
        <w:rPr>
          <w:rStyle w:val="Emphasis"/>
          <w:rFonts w:ascii="Times New Roman" w:hAnsi="Times New Roman" w:cs="Times New Roman"/>
          <w:color w:val="000000" w:themeColor="text1"/>
          <w:sz w:val="24"/>
          <w:szCs w:val="24"/>
          <w:lang w:val="es-ES_tradnl"/>
        </w:rPr>
        <w:t>estar</w:t>
      </w:r>
      <w:r w:rsidRPr="00B6063B">
        <w:rPr>
          <w:rFonts w:ascii="Times New Roman" w:hAnsi="Times New Roman" w:cs="Times New Roman"/>
          <w:color w:val="000000" w:themeColor="text1"/>
          <w:sz w:val="24"/>
          <w:szCs w:val="24"/>
          <w:lang w:val="es-ES_tradnl"/>
        </w:rPr>
        <w:t xml:space="preserve"> në vend të formës jopersonale </w:t>
      </w:r>
      <w:r w:rsidRPr="00B6063B">
        <w:rPr>
          <w:rStyle w:val="Emphasis"/>
          <w:rFonts w:ascii="Times New Roman" w:hAnsi="Times New Roman" w:cs="Times New Roman"/>
          <w:color w:val="000000" w:themeColor="text1"/>
          <w:sz w:val="24"/>
          <w:szCs w:val="24"/>
          <w:lang w:val="es-ES_tradnl"/>
        </w:rPr>
        <w:t>hay</w:t>
      </w:r>
      <w:r w:rsidRPr="00B6063B">
        <w:rPr>
          <w:rFonts w:ascii="Times New Roman" w:hAnsi="Times New Roman" w:cs="Times New Roman"/>
          <w:color w:val="000000" w:themeColor="text1"/>
          <w:sz w:val="24"/>
          <w:szCs w:val="24"/>
          <w:lang w:val="es-ES_tradnl"/>
        </w:rPr>
        <w:t xml:space="preserve">. </w:t>
      </w:r>
    </w:p>
    <w:p w14:paraId="0F407B32"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b/>
          <w:color w:val="000000" w:themeColor="text1"/>
          <w:sz w:val="24"/>
          <w:szCs w:val="24"/>
          <w:lang w:val="es-ES_tradnl"/>
        </w:rPr>
        <w:t>Forma korrekte e fjalisë</w:t>
      </w:r>
      <w:r w:rsidRPr="00B6063B">
        <w:rPr>
          <w:rFonts w:ascii="Times New Roman" w:hAnsi="Times New Roman" w:cs="Times New Roman"/>
          <w:color w:val="000000" w:themeColor="text1"/>
          <w:sz w:val="24"/>
          <w:szCs w:val="24"/>
          <w:lang w:val="es-ES_tradnl"/>
        </w:rPr>
        <w:t xml:space="preserve"> është: </w:t>
      </w:r>
      <w:r w:rsidRPr="00B6063B">
        <w:rPr>
          <w:rStyle w:val="Emphasis"/>
          <w:rFonts w:ascii="Times New Roman" w:hAnsi="Times New Roman" w:cs="Times New Roman"/>
          <w:color w:val="000000" w:themeColor="text1"/>
          <w:sz w:val="24"/>
          <w:szCs w:val="24"/>
          <w:lang w:val="es-ES_tradnl"/>
        </w:rPr>
        <w:t>Hay un hombre en la sala de conferencias.</w:t>
      </w:r>
      <w:r w:rsidRPr="00B6063B">
        <w:rPr>
          <w:rFonts w:ascii="Times New Roman" w:hAnsi="Times New Roman" w:cs="Times New Roman"/>
          <w:color w:val="000000" w:themeColor="text1"/>
          <w:sz w:val="24"/>
          <w:szCs w:val="24"/>
          <w:lang w:val="es-ES_tradnl"/>
        </w:rPr>
        <w:t xml:space="preserve"> </w:t>
      </w:r>
    </w:p>
    <w:p w14:paraId="37C2EB81" w14:textId="77777777" w:rsidR="00061C6A" w:rsidRPr="00B6063B" w:rsidRDefault="00061C6A" w:rsidP="00061C6A">
      <w:pPr>
        <w:pStyle w:val="NoSpacing"/>
        <w:spacing w:line="276" w:lineRule="auto"/>
        <w:jc w:val="both"/>
        <w:rPr>
          <w:rStyle w:val="Emphasis"/>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Në gjuhën shqipe: </w:t>
      </w:r>
      <w:r w:rsidRPr="00B6063B">
        <w:rPr>
          <w:rStyle w:val="Emphasis"/>
          <w:rFonts w:ascii="Times New Roman" w:hAnsi="Times New Roman" w:cs="Times New Roman"/>
          <w:color w:val="000000" w:themeColor="text1"/>
          <w:sz w:val="24"/>
          <w:szCs w:val="24"/>
          <w:lang w:val="es-ES_tradnl"/>
        </w:rPr>
        <w:t>Një burrë është në sallën e konferencave.</w:t>
      </w:r>
    </w:p>
    <w:p w14:paraId="4BD1927F" w14:textId="77777777" w:rsidR="00061C6A" w:rsidRDefault="00061C6A" w:rsidP="00061C6A">
      <w:pPr>
        <w:spacing w:after="0"/>
        <w:jc w:val="center"/>
        <w:rPr>
          <w:rFonts w:ascii="Times New Roman" w:hAnsi="Times New Roman" w:cs="Times New Roman"/>
          <w:color w:val="000000" w:themeColor="text1"/>
          <w:sz w:val="20"/>
          <w:szCs w:val="24"/>
          <w:lang w:val="es-ES_tradnl"/>
        </w:rPr>
      </w:pPr>
    </w:p>
    <w:p w14:paraId="41EDFBC9" w14:textId="4663E09F" w:rsidR="00061C6A" w:rsidRDefault="00061C6A" w:rsidP="00061C6A">
      <w:pPr>
        <w:spacing w:after="0"/>
        <w:jc w:val="center"/>
        <w:rPr>
          <w:rFonts w:ascii="Times New Roman" w:hAnsi="Times New Roman" w:cs="Times New Roman"/>
          <w:b/>
          <w:color w:val="000000" w:themeColor="text1"/>
          <w:sz w:val="20"/>
          <w:szCs w:val="24"/>
          <w:lang w:val="es-ES_tradnl"/>
        </w:rPr>
      </w:pPr>
      <w:r>
        <w:rPr>
          <w:rFonts w:ascii="Times New Roman" w:hAnsi="Times New Roman" w:cs="Times New Roman"/>
          <w:b/>
          <w:color w:val="000000" w:themeColor="text1"/>
          <w:sz w:val="20"/>
          <w:szCs w:val="24"/>
          <w:lang w:val="es-ES_tradnl"/>
        </w:rPr>
        <w:t>Figura 4.13 V</w:t>
      </w:r>
      <w:r w:rsidRPr="00BD44D3">
        <w:rPr>
          <w:rFonts w:ascii="Times New Roman" w:hAnsi="Times New Roman" w:cs="Times New Roman"/>
          <w:b/>
          <w:color w:val="000000" w:themeColor="text1"/>
          <w:sz w:val="20"/>
          <w:szCs w:val="24"/>
          <w:lang w:val="es-ES_tradnl"/>
        </w:rPr>
        <w:t>ështirësi</w:t>
      </w:r>
      <w:r>
        <w:rPr>
          <w:rFonts w:ascii="Times New Roman" w:hAnsi="Times New Roman" w:cs="Times New Roman"/>
          <w:b/>
          <w:color w:val="000000" w:themeColor="text1"/>
          <w:sz w:val="20"/>
          <w:szCs w:val="24"/>
          <w:lang w:val="es-ES_tradnl"/>
        </w:rPr>
        <w:t>të</w:t>
      </w:r>
      <w:r w:rsidRPr="00BD44D3">
        <w:rPr>
          <w:rFonts w:ascii="Times New Roman" w:hAnsi="Times New Roman" w:cs="Times New Roman"/>
          <w:b/>
          <w:color w:val="000000" w:themeColor="text1"/>
          <w:sz w:val="20"/>
          <w:szCs w:val="24"/>
          <w:lang w:val="es-ES_tradnl"/>
        </w:rPr>
        <w:t xml:space="preserve"> në përdorimin e strukturës ekzistenciale </w:t>
      </w:r>
      <w:r w:rsidRPr="00BD44D3">
        <w:rPr>
          <w:rStyle w:val="Emphasis"/>
          <w:rFonts w:ascii="Times New Roman" w:hAnsi="Times New Roman" w:cs="Times New Roman"/>
          <w:b/>
          <w:color w:val="000000" w:themeColor="text1"/>
          <w:sz w:val="20"/>
          <w:szCs w:val="24"/>
          <w:lang w:val="es-ES_tradnl"/>
        </w:rPr>
        <w:t>hay</w:t>
      </w:r>
      <w:r w:rsidRPr="00BD44D3">
        <w:rPr>
          <w:rFonts w:ascii="Times New Roman" w:hAnsi="Times New Roman" w:cs="Times New Roman"/>
          <w:b/>
          <w:color w:val="000000" w:themeColor="text1"/>
          <w:sz w:val="20"/>
          <w:szCs w:val="24"/>
          <w:lang w:val="es-ES_tradnl"/>
        </w:rPr>
        <w:t xml:space="preserve"> në vend të foljes </w:t>
      </w:r>
      <w:r w:rsidRPr="00BD44D3">
        <w:rPr>
          <w:rStyle w:val="Emphasis"/>
          <w:rFonts w:ascii="Times New Roman" w:hAnsi="Times New Roman" w:cs="Times New Roman"/>
          <w:b/>
          <w:color w:val="000000" w:themeColor="text1"/>
          <w:sz w:val="20"/>
          <w:szCs w:val="24"/>
          <w:lang w:val="es-ES_tradnl"/>
        </w:rPr>
        <w:t>estar</w:t>
      </w:r>
      <w:r w:rsidRPr="00BD44D3">
        <w:rPr>
          <w:rFonts w:ascii="Times New Roman" w:hAnsi="Times New Roman" w:cs="Times New Roman"/>
          <w:b/>
          <w:color w:val="000000" w:themeColor="text1"/>
          <w:sz w:val="20"/>
          <w:szCs w:val="24"/>
          <w:lang w:val="es-ES_tradnl"/>
        </w:rPr>
        <w:t xml:space="preserve"> te studentët shqiptarë të spanjishtes si gjuhë e huaj</w:t>
      </w:r>
    </w:p>
    <w:p w14:paraId="00AD0BCF" w14:textId="77777777" w:rsidR="00B42E8A" w:rsidRPr="00BD44D3" w:rsidRDefault="00B42E8A" w:rsidP="00061C6A">
      <w:pPr>
        <w:spacing w:after="0"/>
        <w:jc w:val="center"/>
        <w:rPr>
          <w:rFonts w:ascii="Times New Roman" w:hAnsi="Times New Roman" w:cs="Times New Roman"/>
          <w:b/>
          <w:color w:val="000000" w:themeColor="text1"/>
          <w:sz w:val="20"/>
          <w:szCs w:val="24"/>
          <w:lang w:val="es-ES_tradnl"/>
        </w:rPr>
      </w:pPr>
    </w:p>
    <w:p w14:paraId="61E12C34" w14:textId="77777777" w:rsidR="00061C6A" w:rsidRDefault="00061C6A" w:rsidP="00061C6A">
      <w:pPr>
        <w:pStyle w:val="NoSpacing"/>
        <w:spacing w:line="276" w:lineRule="auto"/>
        <w:jc w:val="center"/>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noProof/>
          <w:color w:val="000000" w:themeColor="text1"/>
          <w:sz w:val="24"/>
          <w:szCs w:val="24"/>
        </w:rPr>
        <w:drawing>
          <wp:inline distT="0" distB="0" distL="0" distR="0" wp14:anchorId="5507F105" wp14:editId="2CB63C89">
            <wp:extent cx="4320816" cy="3190875"/>
            <wp:effectExtent l="0" t="0" r="3810" b="0"/>
            <wp:docPr id="26" name="Picture 26" descr="A blue pie char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blue pie chart with numbers and text&#10;&#10;Description automatically generated"/>
                    <pic:cNvPicPr/>
                  </pic:nvPicPr>
                  <pic:blipFill rotWithShape="1">
                    <a:blip r:embed="rId58"/>
                    <a:srcRect l="8247" t="1" r="8061" b="-180"/>
                    <a:stretch/>
                  </pic:blipFill>
                  <pic:spPr bwMode="auto">
                    <a:xfrm>
                      <a:off x="0" y="0"/>
                      <a:ext cx="4358767" cy="3218902"/>
                    </a:xfrm>
                    <a:prstGeom prst="rect">
                      <a:avLst/>
                    </a:prstGeom>
                    <a:ln>
                      <a:noFill/>
                    </a:ln>
                    <a:extLst>
                      <a:ext uri="{53640926-AAD7-44D8-BBD7-CCE9431645EC}">
                        <a14:shadowObscured xmlns:a14="http://schemas.microsoft.com/office/drawing/2010/main"/>
                      </a:ext>
                    </a:extLst>
                  </pic:spPr>
                </pic:pic>
              </a:graphicData>
            </a:graphic>
          </wp:inline>
        </w:drawing>
      </w:r>
    </w:p>
    <w:p w14:paraId="1669AD18" w14:textId="77777777" w:rsidR="00061C6A" w:rsidRPr="00B6063B" w:rsidRDefault="00061C6A" w:rsidP="00061C6A">
      <w:pPr>
        <w:pStyle w:val="NoSpacing"/>
        <w:spacing w:line="276" w:lineRule="auto"/>
        <w:jc w:val="center"/>
        <w:rPr>
          <w:rFonts w:ascii="Times New Roman" w:eastAsia="Times New Roman" w:hAnsi="Times New Roman" w:cs="Times New Roman"/>
          <w:color w:val="000000" w:themeColor="text1"/>
          <w:sz w:val="24"/>
          <w:szCs w:val="24"/>
          <w:lang w:val="es-ES_tradnl"/>
        </w:rPr>
      </w:pPr>
    </w:p>
    <w:p w14:paraId="6F224244" w14:textId="77777777" w:rsidR="00061C6A" w:rsidRPr="00511DDB"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es-ES_tradnl"/>
        </w:rPr>
        <w:t xml:space="preserve">Rezultatet statistikore tregojnë se niveli më i lartë i gabimeve evidentohet në grupin </w:t>
      </w:r>
      <w:r w:rsidRPr="00B6063B">
        <w:rPr>
          <w:rFonts w:ascii="Times New Roman" w:hAnsi="Times New Roman" w:cs="Times New Roman"/>
          <w:b/>
          <w:color w:val="000000" w:themeColor="text1"/>
          <w:sz w:val="24"/>
          <w:szCs w:val="24"/>
          <w:lang w:val="es-ES_tradnl"/>
        </w:rPr>
        <w:t>Gjuhë C Bachelor</w:t>
      </w:r>
      <w:r w:rsidRPr="00B6063B">
        <w:rPr>
          <w:rFonts w:ascii="Times New Roman" w:hAnsi="Times New Roman" w:cs="Times New Roman"/>
          <w:color w:val="000000" w:themeColor="text1"/>
          <w:sz w:val="24"/>
          <w:szCs w:val="24"/>
          <w:lang w:val="es-ES_tradnl"/>
        </w:rPr>
        <w:t xml:space="preserve"> me 21.1%, ndërsa </w:t>
      </w:r>
      <w:r w:rsidRPr="00B6063B">
        <w:rPr>
          <w:rFonts w:ascii="Times New Roman" w:hAnsi="Times New Roman" w:cs="Times New Roman"/>
          <w:b/>
          <w:color w:val="000000" w:themeColor="text1"/>
          <w:sz w:val="24"/>
          <w:szCs w:val="24"/>
          <w:lang w:val="es-ES_tradnl"/>
        </w:rPr>
        <w:t>Gjuhë C Master</w:t>
      </w:r>
      <w:r w:rsidRPr="00B6063B">
        <w:rPr>
          <w:rFonts w:ascii="Times New Roman" w:hAnsi="Times New Roman" w:cs="Times New Roman"/>
          <w:color w:val="000000" w:themeColor="text1"/>
          <w:sz w:val="24"/>
          <w:szCs w:val="24"/>
          <w:lang w:val="es-ES_tradnl"/>
        </w:rPr>
        <w:t xml:space="preserve"> paraqet 1.8%. Përqindje relativisht të larta vërehen edhe në </w:t>
      </w:r>
      <w:r w:rsidRPr="00B6063B">
        <w:rPr>
          <w:rFonts w:ascii="Times New Roman" w:hAnsi="Times New Roman" w:cs="Times New Roman"/>
          <w:b/>
          <w:color w:val="000000" w:themeColor="text1"/>
          <w:sz w:val="24"/>
          <w:szCs w:val="24"/>
          <w:lang w:val="es-ES_tradnl"/>
        </w:rPr>
        <w:t>Gjuhë B Bachelor</w:t>
      </w:r>
      <w:r w:rsidRPr="00B6063B">
        <w:rPr>
          <w:rFonts w:ascii="Times New Roman" w:hAnsi="Times New Roman" w:cs="Times New Roman"/>
          <w:color w:val="000000" w:themeColor="text1"/>
          <w:sz w:val="24"/>
          <w:szCs w:val="24"/>
          <w:lang w:val="es-ES_tradnl"/>
        </w:rPr>
        <w:t xml:space="preserve"> me 13.3% dhe në </w:t>
      </w:r>
      <w:r w:rsidRPr="00B6063B">
        <w:rPr>
          <w:rFonts w:ascii="Times New Roman" w:hAnsi="Times New Roman" w:cs="Times New Roman"/>
          <w:b/>
          <w:color w:val="000000" w:themeColor="text1"/>
          <w:sz w:val="24"/>
          <w:szCs w:val="24"/>
          <w:lang w:val="es-ES_tradnl"/>
        </w:rPr>
        <w:t>Gjuhë D Bachelor</w:t>
      </w:r>
      <w:r w:rsidRPr="00B6063B">
        <w:rPr>
          <w:rFonts w:ascii="Times New Roman" w:hAnsi="Times New Roman" w:cs="Times New Roman"/>
          <w:color w:val="000000" w:themeColor="text1"/>
          <w:sz w:val="24"/>
          <w:szCs w:val="24"/>
          <w:lang w:val="es-ES_tradnl"/>
        </w:rPr>
        <w:t xml:space="preserve"> me 10.6%. </w:t>
      </w:r>
      <w:r w:rsidRPr="00511DDB">
        <w:rPr>
          <w:rFonts w:ascii="Times New Roman" w:hAnsi="Times New Roman" w:cs="Times New Roman"/>
          <w:color w:val="000000" w:themeColor="text1"/>
          <w:sz w:val="24"/>
          <w:szCs w:val="24"/>
          <w:lang w:val="it-IT"/>
        </w:rPr>
        <w:t xml:space="preserve">Niveli më i ulët i gabimeve evidentohet në </w:t>
      </w:r>
      <w:r w:rsidRPr="00511DDB">
        <w:rPr>
          <w:rFonts w:ascii="Times New Roman" w:hAnsi="Times New Roman" w:cs="Times New Roman"/>
          <w:b/>
          <w:color w:val="000000" w:themeColor="text1"/>
          <w:sz w:val="24"/>
          <w:szCs w:val="24"/>
          <w:lang w:val="it-IT"/>
        </w:rPr>
        <w:t>Gjuhë B Master</w:t>
      </w:r>
      <w:r w:rsidRPr="00511DDB">
        <w:rPr>
          <w:rFonts w:ascii="Times New Roman" w:hAnsi="Times New Roman" w:cs="Times New Roman"/>
          <w:color w:val="000000" w:themeColor="text1"/>
          <w:sz w:val="24"/>
          <w:szCs w:val="24"/>
          <w:lang w:val="it-IT"/>
        </w:rPr>
        <w:t xml:space="preserve"> me vetëm 1.4 %. Këto rezultate tregojnë se studentët shqiptarë vazhdojnë të hasin vështirësi në dallimin ndërmjet përdorimit ekzistencial të foljes </w:t>
      </w:r>
      <w:r w:rsidRPr="00511DDB">
        <w:rPr>
          <w:rStyle w:val="Emphasis"/>
          <w:rFonts w:ascii="Times New Roman" w:hAnsi="Times New Roman" w:cs="Times New Roman"/>
          <w:color w:val="000000" w:themeColor="text1"/>
          <w:sz w:val="24"/>
          <w:szCs w:val="24"/>
          <w:lang w:val="it-IT"/>
        </w:rPr>
        <w:t>hay</w:t>
      </w:r>
      <w:r w:rsidRPr="00511DDB">
        <w:rPr>
          <w:rFonts w:ascii="Times New Roman" w:hAnsi="Times New Roman" w:cs="Times New Roman"/>
          <w:color w:val="000000" w:themeColor="text1"/>
          <w:sz w:val="24"/>
          <w:szCs w:val="24"/>
          <w:lang w:val="it-IT"/>
        </w:rPr>
        <w:t xml:space="preserve"> dhe përdorimit lokalizues të foljes </w:t>
      </w:r>
      <w:r w:rsidRPr="00511DDB">
        <w:rPr>
          <w:rStyle w:val="Emphasis"/>
          <w:rFonts w:ascii="Times New Roman" w:hAnsi="Times New Roman" w:cs="Times New Roman"/>
          <w:color w:val="000000" w:themeColor="text1"/>
          <w:sz w:val="24"/>
          <w:szCs w:val="24"/>
          <w:lang w:val="it-IT"/>
        </w:rPr>
        <w:t>estar</w:t>
      </w:r>
      <w:r w:rsidRPr="00511DDB">
        <w:rPr>
          <w:rFonts w:ascii="Times New Roman" w:hAnsi="Times New Roman" w:cs="Times New Roman"/>
          <w:color w:val="000000" w:themeColor="text1"/>
          <w:sz w:val="24"/>
          <w:szCs w:val="24"/>
          <w:lang w:val="it-IT"/>
        </w:rPr>
        <w:t xml:space="preserve">, duke transferuar shpesh struktura të gjuhës amtare në prodhimin e tyre në spanjisht. </w:t>
      </w:r>
    </w:p>
    <w:p w14:paraId="10550EA9" w14:textId="77777777" w:rsidR="00061C6A" w:rsidRPr="00511DDB" w:rsidRDefault="00061C6A" w:rsidP="00061C6A">
      <w:pPr>
        <w:pStyle w:val="NoSpacing"/>
        <w:spacing w:line="276" w:lineRule="auto"/>
        <w:jc w:val="both"/>
        <w:rPr>
          <w:rFonts w:ascii="Times New Roman" w:hAnsi="Times New Roman" w:cs="Times New Roman"/>
          <w:color w:val="000000" w:themeColor="text1"/>
          <w:sz w:val="24"/>
          <w:szCs w:val="24"/>
          <w:lang w:val="it-IT"/>
        </w:rPr>
      </w:pPr>
    </w:p>
    <w:p w14:paraId="2A2028DC" w14:textId="77777777" w:rsidR="00061C6A" w:rsidRPr="00511DDB" w:rsidRDefault="00061C6A" w:rsidP="00061C6A">
      <w:pPr>
        <w:pStyle w:val="NoSpacing"/>
        <w:spacing w:line="276" w:lineRule="auto"/>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lastRenderedPageBreak/>
        <w:t xml:space="preserve">Rezultatet e </w:t>
      </w:r>
      <w:r>
        <w:rPr>
          <w:rFonts w:ascii="Times New Roman" w:hAnsi="Times New Roman" w:cs="Times New Roman"/>
          <w:color w:val="000000" w:themeColor="text1"/>
          <w:sz w:val="24"/>
          <w:szCs w:val="24"/>
          <w:lang w:val="it-IT"/>
        </w:rPr>
        <w:t>figurës</w:t>
      </w:r>
      <w:r w:rsidRPr="00511DDB">
        <w:rPr>
          <w:rFonts w:ascii="Times New Roman" w:hAnsi="Times New Roman" w:cs="Times New Roman"/>
          <w:color w:val="000000" w:themeColor="text1"/>
          <w:sz w:val="24"/>
          <w:szCs w:val="24"/>
          <w:lang w:val="it-IT"/>
        </w:rPr>
        <w:t xml:space="preserve"> 4.</w:t>
      </w:r>
      <w:r>
        <w:rPr>
          <w:rFonts w:ascii="Times New Roman" w:hAnsi="Times New Roman" w:cs="Times New Roman"/>
          <w:color w:val="000000" w:themeColor="text1"/>
          <w:sz w:val="24"/>
          <w:szCs w:val="24"/>
          <w:lang w:val="it-IT"/>
        </w:rPr>
        <w:t>14</w:t>
      </w:r>
      <w:r w:rsidRPr="00511DDB">
        <w:rPr>
          <w:rFonts w:ascii="Times New Roman" w:hAnsi="Times New Roman" w:cs="Times New Roman"/>
          <w:color w:val="000000" w:themeColor="text1"/>
          <w:sz w:val="24"/>
          <w:szCs w:val="24"/>
          <w:lang w:val="it-IT"/>
        </w:rPr>
        <w:t xml:space="preserve"> tregojnë se studentët shqiptarë vazhdojnë të hasin paqartësi në përdorimin korrekt të foljeve ser dhe estar në gjuhën spanjolle. </w:t>
      </w:r>
    </w:p>
    <w:p w14:paraId="2ECC53FE" w14:textId="77777777" w:rsidR="00061C6A" w:rsidRPr="00511DDB" w:rsidRDefault="00061C6A" w:rsidP="00061C6A">
      <w:pPr>
        <w:pStyle w:val="NoSpacing"/>
        <w:spacing w:line="276" w:lineRule="auto"/>
        <w:jc w:val="both"/>
        <w:rPr>
          <w:rFonts w:ascii="Times New Roman" w:hAnsi="Times New Roman" w:cs="Times New Roman"/>
          <w:color w:val="000000" w:themeColor="text1"/>
          <w:sz w:val="24"/>
          <w:szCs w:val="24"/>
          <w:lang w:val="it-IT"/>
        </w:rPr>
      </w:pPr>
    </w:p>
    <w:p w14:paraId="6FBF0978" w14:textId="77777777" w:rsidR="00061C6A" w:rsidRPr="00B6063B" w:rsidRDefault="00061C6A" w:rsidP="00061C6A">
      <w:pPr>
        <w:pStyle w:val="NoSpacing"/>
        <w:spacing w:line="276" w:lineRule="auto"/>
        <w:rPr>
          <w:rFonts w:ascii="Times New Roman" w:hAnsi="Times New Roman" w:cs="Times New Roman"/>
          <w:color w:val="000000" w:themeColor="text1"/>
          <w:sz w:val="24"/>
          <w:szCs w:val="24"/>
          <w:lang w:val="es-ES_tradnl"/>
        </w:rPr>
      </w:pPr>
      <w:r w:rsidRPr="00B6063B">
        <w:rPr>
          <w:rFonts w:ascii="Times New Roman" w:hAnsi="Times New Roman" w:cs="Times New Roman"/>
          <w:b/>
          <w:color w:val="000000" w:themeColor="text1"/>
          <w:sz w:val="24"/>
          <w:szCs w:val="24"/>
          <w:lang w:val="es-ES_tradnl"/>
        </w:rPr>
        <w:t>Në fjalinë:</w:t>
      </w:r>
      <w:r w:rsidRPr="00B6063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i/>
          <w:iCs/>
          <w:color w:val="000000" w:themeColor="text1"/>
          <w:sz w:val="24"/>
          <w:szCs w:val="24"/>
          <w:lang w:val="es-ES_tradnl"/>
        </w:rPr>
        <w:t>En la nevera están dos botellas de agua y una docena de huevos</w:t>
      </w:r>
      <w:r w:rsidRPr="00B6063B">
        <w:rPr>
          <w:rFonts w:ascii="Times New Roman" w:hAnsi="Times New Roman" w:cs="Times New Roman"/>
          <w:color w:val="000000" w:themeColor="text1"/>
          <w:sz w:val="24"/>
          <w:szCs w:val="24"/>
          <w:lang w:val="es-ES_tradnl"/>
        </w:rPr>
        <w:t>, e cila në përgjigjet e studentëve paraqitet në strukturën:</w:t>
      </w:r>
    </w:p>
    <w:p w14:paraId="0EDB2467" w14:textId="77777777" w:rsidR="00061C6A" w:rsidRPr="00751405" w:rsidRDefault="00061C6A" w:rsidP="00061C6A">
      <w:pPr>
        <w:pStyle w:val="NoSpacing"/>
        <w:spacing w:line="276" w:lineRule="auto"/>
        <w:rPr>
          <w:rFonts w:ascii="Times New Roman" w:hAnsi="Times New Roman" w:cs="Times New Roman"/>
          <w:color w:val="000000" w:themeColor="text1"/>
          <w:sz w:val="24"/>
          <w:szCs w:val="24"/>
          <w:lang w:val="es-ES_tradnl"/>
        </w:rPr>
      </w:pPr>
      <w:r w:rsidRPr="00B6063B">
        <w:rPr>
          <w:rFonts w:ascii="Cambria Math" w:hAnsi="Cambria Math" w:cs="Cambria Math"/>
          <w:i/>
          <w:iCs/>
          <w:color w:val="000000" w:themeColor="text1"/>
          <w:sz w:val="24"/>
          <w:szCs w:val="24"/>
          <w:lang w:val="es-ES_tradnl"/>
        </w:rPr>
        <w:t>⊗</w:t>
      </w:r>
      <w:r w:rsidRPr="00B6063B">
        <w:rPr>
          <w:rFonts w:ascii="Times New Roman" w:hAnsi="Times New Roman" w:cs="Times New Roman"/>
          <w:i/>
          <w:iCs/>
          <w:color w:val="000000" w:themeColor="text1"/>
          <w:sz w:val="24"/>
          <w:szCs w:val="24"/>
          <w:lang w:val="es-ES_tradnl"/>
        </w:rPr>
        <w:t xml:space="preserve"> En la nevera son dos botellas de agua y una docena de huevos</w:t>
      </w:r>
      <w:r w:rsidRPr="00B6063B">
        <w:rPr>
          <w:rFonts w:ascii="Times New Roman" w:hAnsi="Times New Roman" w:cs="Times New Roman"/>
          <w:color w:val="000000" w:themeColor="text1"/>
          <w:sz w:val="24"/>
          <w:szCs w:val="24"/>
          <w:lang w:val="es-ES_tradnl"/>
        </w:rPr>
        <w:t>, studentët kanë përdorur gabimisht foljen ser në vend të foljes estar.</w:t>
      </w:r>
    </w:p>
    <w:p w14:paraId="60660C81" w14:textId="70A6471A" w:rsidR="006231E8" w:rsidRDefault="006231E8">
      <w:pPr>
        <w:spacing w:after="160" w:line="278" w:lineRule="auto"/>
        <w:rPr>
          <w:rFonts w:ascii="Times New Roman" w:hAnsi="Times New Roman" w:cs="Times New Roman"/>
          <w:b/>
          <w:bCs/>
          <w:color w:val="000000" w:themeColor="text1"/>
          <w:sz w:val="20"/>
          <w:szCs w:val="24"/>
          <w:lang w:val="es-ES_tradnl"/>
        </w:rPr>
      </w:pPr>
    </w:p>
    <w:p w14:paraId="70C6447B" w14:textId="4AA96A76" w:rsidR="00061C6A" w:rsidRDefault="00061C6A" w:rsidP="00061C6A">
      <w:pPr>
        <w:spacing w:after="0"/>
        <w:jc w:val="center"/>
        <w:rPr>
          <w:rFonts w:ascii="Times New Roman" w:hAnsi="Times New Roman" w:cs="Times New Roman"/>
          <w:b/>
          <w:bCs/>
          <w:i/>
          <w:iCs/>
          <w:color w:val="000000" w:themeColor="text1"/>
          <w:sz w:val="20"/>
          <w:szCs w:val="24"/>
          <w:lang w:val="es-ES_tradnl"/>
        </w:rPr>
      </w:pPr>
      <w:r>
        <w:rPr>
          <w:rFonts w:ascii="Times New Roman" w:hAnsi="Times New Roman" w:cs="Times New Roman"/>
          <w:b/>
          <w:bCs/>
          <w:color w:val="000000" w:themeColor="text1"/>
          <w:sz w:val="20"/>
          <w:szCs w:val="24"/>
          <w:lang w:val="es-ES_tradnl"/>
        </w:rPr>
        <w:t>Figura 4.14 V</w:t>
      </w:r>
      <w:r w:rsidRPr="00BD44D3">
        <w:rPr>
          <w:rFonts w:ascii="Times New Roman" w:hAnsi="Times New Roman" w:cs="Times New Roman"/>
          <w:b/>
          <w:bCs/>
          <w:color w:val="000000" w:themeColor="text1"/>
          <w:sz w:val="20"/>
          <w:szCs w:val="24"/>
          <w:lang w:val="es-ES_tradnl"/>
        </w:rPr>
        <w:t>ështirësi</w:t>
      </w:r>
      <w:r>
        <w:rPr>
          <w:rFonts w:ascii="Times New Roman" w:hAnsi="Times New Roman" w:cs="Times New Roman"/>
          <w:b/>
          <w:bCs/>
          <w:color w:val="000000" w:themeColor="text1"/>
          <w:sz w:val="20"/>
          <w:szCs w:val="24"/>
          <w:lang w:val="es-ES_tradnl"/>
        </w:rPr>
        <w:t>të</w:t>
      </w:r>
      <w:r w:rsidRPr="00BD44D3">
        <w:rPr>
          <w:rFonts w:ascii="Times New Roman" w:hAnsi="Times New Roman" w:cs="Times New Roman"/>
          <w:b/>
          <w:bCs/>
          <w:color w:val="000000" w:themeColor="text1"/>
          <w:sz w:val="20"/>
          <w:szCs w:val="24"/>
          <w:lang w:val="es-ES_tradnl"/>
        </w:rPr>
        <w:t xml:space="preserve"> në përdorimin e</w:t>
      </w:r>
      <w:r w:rsidRPr="00BD44D3">
        <w:rPr>
          <w:rFonts w:ascii="Times New Roman" w:hAnsi="Times New Roman" w:cs="Times New Roman"/>
          <w:b/>
          <w:bCs/>
          <w:i/>
          <w:iCs/>
          <w:color w:val="000000" w:themeColor="text1"/>
          <w:sz w:val="20"/>
          <w:szCs w:val="24"/>
          <w:lang w:val="es-ES_tradnl"/>
        </w:rPr>
        <w:t xml:space="preserve"> ser</w:t>
      </w:r>
      <w:r w:rsidRPr="00BD44D3">
        <w:rPr>
          <w:rFonts w:ascii="Times New Roman" w:hAnsi="Times New Roman" w:cs="Times New Roman"/>
          <w:b/>
          <w:bCs/>
          <w:color w:val="000000" w:themeColor="text1"/>
          <w:sz w:val="20"/>
          <w:szCs w:val="24"/>
          <w:lang w:val="es-ES_tradnl"/>
        </w:rPr>
        <w:t xml:space="preserve"> dhe </w:t>
      </w:r>
      <w:r w:rsidRPr="00BD44D3">
        <w:rPr>
          <w:rFonts w:ascii="Times New Roman" w:hAnsi="Times New Roman" w:cs="Times New Roman"/>
          <w:b/>
          <w:bCs/>
          <w:i/>
          <w:iCs/>
          <w:color w:val="000000" w:themeColor="text1"/>
          <w:sz w:val="20"/>
          <w:szCs w:val="24"/>
          <w:lang w:val="es-ES_tradnl"/>
        </w:rPr>
        <w:t xml:space="preserve">estar </w:t>
      </w:r>
      <w:bookmarkStart w:id="341" w:name="_Hlk230258840"/>
      <w:r w:rsidRPr="00BD44D3">
        <w:rPr>
          <w:rFonts w:ascii="Times New Roman" w:hAnsi="Times New Roman" w:cs="Times New Roman"/>
          <w:b/>
          <w:bCs/>
          <w:i/>
          <w:iCs/>
          <w:color w:val="000000" w:themeColor="text1"/>
          <w:sz w:val="20"/>
          <w:szCs w:val="24"/>
          <w:lang w:val="es-ES_tradnl"/>
        </w:rPr>
        <w:t>–</w:t>
      </w:r>
      <w:bookmarkEnd w:id="341"/>
      <w:r w:rsidRPr="00BD44D3">
        <w:rPr>
          <w:rFonts w:ascii="Times New Roman" w:hAnsi="Times New Roman" w:cs="Times New Roman"/>
          <w:b/>
          <w:bCs/>
          <w:i/>
          <w:iCs/>
          <w:color w:val="000000" w:themeColor="text1"/>
          <w:sz w:val="20"/>
          <w:szCs w:val="24"/>
          <w:lang w:val="es-ES_tradnl"/>
        </w:rPr>
        <w:t xml:space="preserve"> jam–</w:t>
      </w:r>
    </w:p>
    <w:p w14:paraId="47C77078" w14:textId="11DE9C0F" w:rsidR="00061C6A" w:rsidRPr="002134C6" w:rsidRDefault="00061C6A" w:rsidP="00B42E8A">
      <w:pPr>
        <w:pStyle w:val="NoSpacing"/>
        <w:spacing w:line="276" w:lineRule="auto"/>
        <w:rPr>
          <w:rFonts w:ascii="Times New Roman" w:hAnsi="Times New Roman" w:cs="Times New Roman"/>
          <w:color w:val="000000" w:themeColor="text1"/>
          <w:sz w:val="24"/>
          <w:szCs w:val="24"/>
          <w:lang w:val="es-ES"/>
        </w:rPr>
      </w:pPr>
    </w:p>
    <w:p w14:paraId="49329432" w14:textId="64E7434D" w:rsidR="00061C6A" w:rsidRPr="00B6063B" w:rsidRDefault="00B42E8A" w:rsidP="00061C6A">
      <w:pPr>
        <w:pStyle w:val="NoSpacing"/>
        <w:spacing w:line="276" w:lineRule="auto"/>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170DBC3D" wp14:editId="1CCCBBCB">
            <wp:extent cx="4667250" cy="3208733"/>
            <wp:effectExtent l="0" t="0" r="0" b="0"/>
            <wp:docPr id="30" name="Picture 30" descr="A graph with blue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with blue lines and dots&#10;&#10;Description automatically generated"/>
                    <pic:cNvPicPr/>
                  </pic:nvPicPr>
                  <pic:blipFill>
                    <a:blip r:embed="rId59"/>
                    <a:stretch>
                      <a:fillRect/>
                    </a:stretch>
                  </pic:blipFill>
                  <pic:spPr>
                    <a:xfrm>
                      <a:off x="0" y="0"/>
                      <a:ext cx="4702557" cy="3233007"/>
                    </a:xfrm>
                    <a:prstGeom prst="rect">
                      <a:avLst/>
                    </a:prstGeom>
                  </pic:spPr>
                </pic:pic>
              </a:graphicData>
            </a:graphic>
          </wp:inline>
        </w:drawing>
      </w:r>
    </w:p>
    <w:p w14:paraId="346C16FC" w14:textId="41BD8F02"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Përqindja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lartë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gabimeve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konstatohet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grupin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C Bachelor</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w:t>
      </w:r>
      <w:proofErr w:type="spellEnd"/>
      <w:r w:rsidRPr="00B6063B">
        <w:rPr>
          <w:rFonts w:ascii="Times New Roman" w:hAnsi="Times New Roman" w:cs="Times New Roman"/>
          <w:color w:val="000000" w:themeColor="text1"/>
          <w:sz w:val="24"/>
          <w:szCs w:val="24"/>
        </w:rPr>
        <w:t xml:space="preserve"> 69% e </w:t>
      </w:r>
      <w:proofErr w:type="spellStart"/>
      <w:r w:rsidRPr="00B6063B">
        <w:rPr>
          <w:rFonts w:ascii="Times New Roman" w:hAnsi="Times New Roman" w:cs="Times New Roman"/>
          <w:color w:val="000000" w:themeColor="text1"/>
          <w:sz w:val="24"/>
          <w:szCs w:val="24"/>
        </w:rPr>
        <w:t>studentëve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foljen</w:t>
      </w:r>
      <w:proofErr w:type="spellEnd"/>
      <w:r w:rsidRPr="00B6063B">
        <w:rPr>
          <w:rFonts w:ascii="Times New Roman" w:hAnsi="Times New Roman" w:cs="Times New Roman"/>
          <w:color w:val="000000" w:themeColor="text1"/>
          <w:sz w:val="24"/>
          <w:szCs w:val="24"/>
        </w:rPr>
        <w:t xml:space="preserve"> son, </w:t>
      </w:r>
      <w:proofErr w:type="spellStart"/>
      <w:r w:rsidRPr="00B6063B">
        <w:rPr>
          <w:rFonts w:ascii="Times New Roman" w:hAnsi="Times New Roman" w:cs="Times New Roman"/>
          <w:color w:val="000000" w:themeColor="text1"/>
          <w:sz w:val="24"/>
          <w:szCs w:val="24"/>
        </w:rPr>
        <w:t>ndërsa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vetëm</w:t>
      </w:r>
      <w:proofErr w:type="spellEnd"/>
      <w:r w:rsidRPr="00B6063B">
        <w:rPr>
          <w:rFonts w:ascii="Times New Roman" w:hAnsi="Times New Roman" w:cs="Times New Roman"/>
          <w:color w:val="000000" w:themeColor="text1"/>
          <w:sz w:val="24"/>
          <w:szCs w:val="24"/>
        </w:rPr>
        <w:t xml:space="preserve"> 16% </w:t>
      </w:r>
      <w:proofErr w:type="spellStart"/>
      <w:r w:rsidRPr="00B6063B">
        <w:rPr>
          <w:rFonts w:ascii="Times New Roman" w:hAnsi="Times New Roman" w:cs="Times New Roman"/>
          <w:color w:val="000000" w:themeColor="text1"/>
          <w:sz w:val="24"/>
          <w:szCs w:val="24"/>
        </w:rPr>
        <w:t>kanë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realizuar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saktë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foljes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estar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grupin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B Bachelor</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vërehen</w:t>
      </w:r>
      <w:proofErr w:type="spellEnd"/>
      <w:r w:rsidRPr="00B6063B">
        <w:rPr>
          <w:rFonts w:ascii="Times New Roman" w:hAnsi="Times New Roman" w:cs="Times New Roman"/>
          <w:color w:val="000000" w:themeColor="text1"/>
          <w:sz w:val="24"/>
          <w:szCs w:val="24"/>
        </w:rPr>
        <w:t xml:space="preserve"> 32% </w:t>
      </w:r>
      <w:proofErr w:type="spellStart"/>
      <w:r w:rsidRPr="00B6063B">
        <w:rPr>
          <w:rFonts w:ascii="Times New Roman" w:hAnsi="Times New Roman" w:cs="Times New Roman"/>
          <w:color w:val="000000" w:themeColor="text1"/>
          <w:sz w:val="24"/>
          <w:szCs w:val="24"/>
        </w:rPr>
        <w:t>raste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gabimi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kundrejt</w:t>
      </w:r>
      <w:proofErr w:type="spellEnd"/>
      <w:r w:rsidRPr="00B6063B">
        <w:rPr>
          <w:rFonts w:ascii="Times New Roman" w:hAnsi="Times New Roman" w:cs="Times New Roman"/>
          <w:color w:val="000000" w:themeColor="text1"/>
          <w:sz w:val="24"/>
          <w:szCs w:val="24"/>
        </w:rPr>
        <w:t xml:space="preserve"> 34% </w:t>
      </w:r>
      <w:proofErr w:type="spellStart"/>
      <w:r w:rsidR="00A614C2">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realizimeve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korrekte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çka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tregon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nivel</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balancuar</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të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përvetësimit</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të</w:t>
      </w:r>
      <w:proofErr w:type="spellEnd"/>
      <w:r w:rsidRPr="00751405">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kësaj</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strukture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Në</w:t>
      </w:r>
      <w:proofErr w:type="spellEnd"/>
      <w:r w:rsidRPr="00B6063B">
        <w:rPr>
          <w:rFonts w:ascii="Times New Roman" w:hAnsi="Times New Roman" w:cs="Times New Roman"/>
          <w:b/>
          <w:bCs/>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D Bachelor</w:t>
      </w:r>
      <w:r w:rsidRPr="00B6063B">
        <w:rPr>
          <w:rFonts w:ascii="Times New Roman" w:hAnsi="Times New Roman" w:cs="Times New Roman"/>
          <w:color w:val="000000" w:themeColor="text1"/>
          <w:sz w:val="24"/>
          <w:szCs w:val="24"/>
        </w:rPr>
        <w:t xml:space="preserve">, 20% e </w:t>
      </w:r>
      <w:proofErr w:type="spellStart"/>
      <w:r w:rsidRPr="00B6063B">
        <w:rPr>
          <w:rFonts w:ascii="Times New Roman" w:hAnsi="Times New Roman" w:cs="Times New Roman"/>
          <w:color w:val="000000" w:themeColor="text1"/>
          <w:sz w:val="24"/>
          <w:szCs w:val="24"/>
        </w:rPr>
        <w:t>studentëve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gabimisht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foljen</w:t>
      </w:r>
      <w:proofErr w:type="spellEnd"/>
      <w:r w:rsidRPr="00B6063B">
        <w:rPr>
          <w:rFonts w:ascii="Times New Roman" w:hAnsi="Times New Roman" w:cs="Times New Roman"/>
          <w:color w:val="000000" w:themeColor="text1"/>
          <w:sz w:val="24"/>
          <w:szCs w:val="24"/>
        </w:rPr>
        <w:t xml:space="preserve"> ser, </w:t>
      </w:r>
      <w:proofErr w:type="spellStart"/>
      <w:r w:rsidRPr="00B6063B">
        <w:rPr>
          <w:rFonts w:ascii="Times New Roman" w:hAnsi="Times New Roman" w:cs="Times New Roman"/>
          <w:color w:val="000000" w:themeColor="text1"/>
          <w:sz w:val="24"/>
          <w:szCs w:val="24"/>
        </w:rPr>
        <w:t>ndërsa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vetëm</w:t>
      </w:r>
      <w:proofErr w:type="spellEnd"/>
      <w:r w:rsidRPr="00B6063B">
        <w:rPr>
          <w:rFonts w:ascii="Times New Roman" w:hAnsi="Times New Roman" w:cs="Times New Roman"/>
          <w:color w:val="000000" w:themeColor="text1"/>
          <w:sz w:val="24"/>
          <w:szCs w:val="24"/>
        </w:rPr>
        <w:t xml:space="preserve"> 7% </w:t>
      </w:r>
      <w:proofErr w:type="spellStart"/>
      <w:r w:rsidRPr="00B6063B">
        <w:rPr>
          <w:rFonts w:ascii="Times New Roman" w:hAnsi="Times New Roman" w:cs="Times New Roman"/>
          <w:color w:val="000000" w:themeColor="text1"/>
          <w:sz w:val="24"/>
          <w:szCs w:val="24"/>
        </w:rPr>
        <w:t>kanë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realizuar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strukturën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korrekte</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estar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ciklet</w:t>
      </w:r>
      <w:proofErr w:type="spellEnd"/>
      <w:r w:rsidRPr="00B6063B">
        <w:rPr>
          <w:rFonts w:ascii="Times New Roman" w:hAnsi="Times New Roman" w:cs="Times New Roman"/>
          <w:color w:val="000000" w:themeColor="text1"/>
          <w:sz w:val="24"/>
          <w:szCs w:val="24"/>
        </w:rPr>
        <w:t xml:space="preserve"> Master </w:t>
      </w:r>
      <w:proofErr w:type="spellStart"/>
      <w:r w:rsidRPr="00B6063B">
        <w:rPr>
          <w:rFonts w:ascii="Times New Roman" w:hAnsi="Times New Roman" w:cs="Times New Roman"/>
          <w:color w:val="000000" w:themeColor="text1"/>
          <w:sz w:val="24"/>
          <w:szCs w:val="24"/>
        </w:rPr>
        <w:t>evidentohet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përmirësim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relativ</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B Master</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regjistrohen</w:t>
      </w:r>
      <w:proofErr w:type="spellEnd"/>
      <w:r w:rsidRPr="00B6063B">
        <w:rPr>
          <w:rFonts w:ascii="Times New Roman" w:hAnsi="Times New Roman" w:cs="Times New Roman"/>
          <w:color w:val="000000" w:themeColor="text1"/>
          <w:sz w:val="24"/>
          <w:szCs w:val="24"/>
        </w:rPr>
        <w:t xml:space="preserve"> 4% </w:t>
      </w:r>
      <w:proofErr w:type="spellStart"/>
      <w:r w:rsidRPr="00B6063B">
        <w:rPr>
          <w:rFonts w:ascii="Times New Roman" w:hAnsi="Times New Roman" w:cs="Times New Roman"/>
          <w:color w:val="000000" w:themeColor="text1"/>
          <w:sz w:val="24"/>
          <w:szCs w:val="24"/>
        </w:rPr>
        <w:t>raste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9% </w:t>
      </w:r>
      <w:proofErr w:type="spellStart"/>
      <w:r w:rsidR="00A614C2">
        <w:rPr>
          <w:rFonts w:ascii="Times New Roman" w:hAnsi="Times New Roman" w:cs="Times New Roman"/>
          <w:color w:val="000000" w:themeColor="text1"/>
          <w:sz w:val="24"/>
          <w:szCs w:val="24"/>
        </w:rPr>
        <w:t>të</w:t>
      </w:r>
      <w:proofErr w:type="spellEnd"/>
      <w:r w:rsidR="00A614C2">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realizime</w:t>
      </w:r>
      <w:r w:rsidR="00A614C2">
        <w:rPr>
          <w:rFonts w:ascii="Times New Roman" w:hAnsi="Times New Roman" w:cs="Times New Roman"/>
          <w:color w:val="000000" w:themeColor="text1"/>
          <w:sz w:val="24"/>
          <w:szCs w:val="24"/>
        </w:rPr>
        <w:t>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korrekte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bCs/>
          <w:color w:val="000000" w:themeColor="text1"/>
          <w:sz w:val="24"/>
          <w:szCs w:val="24"/>
        </w:rPr>
        <w:t>Gjuhë</w:t>
      </w:r>
      <w:proofErr w:type="spellEnd"/>
      <w:r w:rsidRPr="00B6063B">
        <w:rPr>
          <w:rFonts w:ascii="Times New Roman" w:hAnsi="Times New Roman" w:cs="Times New Roman"/>
          <w:b/>
          <w:bCs/>
          <w:color w:val="000000" w:themeColor="text1"/>
          <w:sz w:val="24"/>
          <w:szCs w:val="24"/>
        </w:rPr>
        <w:t xml:space="preserve"> C Master</w:t>
      </w:r>
      <w:r w:rsidRPr="00B6063B">
        <w:rPr>
          <w:rFonts w:ascii="Times New Roman" w:hAnsi="Times New Roman" w:cs="Times New Roman"/>
          <w:color w:val="000000" w:themeColor="text1"/>
          <w:sz w:val="24"/>
          <w:szCs w:val="24"/>
        </w:rPr>
        <w:t xml:space="preserve"> 8% </w:t>
      </w:r>
      <w:proofErr w:type="spellStart"/>
      <w:r w:rsidRPr="00B6063B">
        <w:rPr>
          <w:rFonts w:ascii="Times New Roman" w:hAnsi="Times New Roman" w:cs="Times New Roman"/>
          <w:color w:val="000000" w:themeColor="text1"/>
          <w:sz w:val="24"/>
          <w:szCs w:val="24"/>
        </w:rPr>
        <w:t>gabime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kundrejt</w:t>
      </w:r>
      <w:proofErr w:type="spellEnd"/>
      <w:r w:rsidRPr="00B6063B">
        <w:rPr>
          <w:rFonts w:ascii="Times New Roman" w:hAnsi="Times New Roman" w:cs="Times New Roman"/>
          <w:color w:val="000000" w:themeColor="text1"/>
          <w:sz w:val="24"/>
          <w:szCs w:val="24"/>
        </w:rPr>
        <w:t xml:space="preserve"> 19% </w:t>
      </w:r>
      <w:proofErr w:type="spellStart"/>
      <w:r w:rsidRPr="00B6063B">
        <w:rPr>
          <w:rFonts w:ascii="Times New Roman" w:hAnsi="Times New Roman" w:cs="Times New Roman"/>
          <w:color w:val="000000" w:themeColor="text1"/>
          <w:sz w:val="24"/>
          <w:szCs w:val="24"/>
        </w:rPr>
        <w:t>përdorime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sakta</w:t>
      </w:r>
      <w:proofErr w:type="spellEnd"/>
      <w:r w:rsidRPr="00B6063B">
        <w:rPr>
          <w:rFonts w:ascii="Times New Roman" w:hAnsi="Times New Roman" w:cs="Times New Roman"/>
          <w:color w:val="000000" w:themeColor="text1"/>
          <w:sz w:val="24"/>
          <w:szCs w:val="24"/>
        </w:rPr>
        <w:t xml:space="preserve">. </w:t>
      </w:r>
    </w:p>
    <w:p w14:paraId="31BA8CB3"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5CB48FFC" w14:textId="48BA4C33"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lastRenderedPageBreak/>
        <w:t>Siç</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thekson</w:t>
      </w:r>
      <w:proofErr w:type="spellEnd"/>
      <w:r w:rsidRPr="00B6063B">
        <w:rPr>
          <w:rFonts w:ascii="Times New Roman" w:hAnsi="Times New Roman" w:cs="Times New Roman"/>
          <w:color w:val="000000" w:themeColor="text1"/>
          <w:sz w:val="24"/>
          <w:szCs w:val="24"/>
        </w:rPr>
        <w:t xml:space="preserve"> Bello, “</w:t>
      </w:r>
      <w:r w:rsidRPr="00B6063B">
        <w:rPr>
          <w:rFonts w:ascii="Times New Roman" w:hAnsi="Times New Roman" w:cs="Times New Roman"/>
          <w:i/>
          <w:iCs/>
          <w:color w:val="000000" w:themeColor="text1"/>
          <w:sz w:val="24"/>
          <w:szCs w:val="24"/>
        </w:rPr>
        <w:t xml:space="preserve">Ser </w:t>
      </w:r>
      <w:proofErr w:type="spellStart"/>
      <w:r w:rsidRPr="00B6063B">
        <w:rPr>
          <w:rFonts w:ascii="Times New Roman" w:hAnsi="Times New Roman" w:cs="Times New Roman"/>
          <w:i/>
          <w:iCs/>
          <w:color w:val="000000" w:themeColor="text1"/>
          <w:sz w:val="24"/>
          <w:szCs w:val="24"/>
        </w:rPr>
        <w:t>shpreh</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përhershmërinë</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ose</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karakterin</w:t>
      </w:r>
      <w:proofErr w:type="spellEnd"/>
      <w:r w:rsidRPr="00B6063B">
        <w:rPr>
          <w:rFonts w:ascii="Times New Roman" w:hAnsi="Times New Roman" w:cs="Times New Roman"/>
          <w:i/>
          <w:iCs/>
          <w:color w:val="000000" w:themeColor="text1"/>
          <w:sz w:val="24"/>
          <w:szCs w:val="24"/>
        </w:rPr>
        <w:t xml:space="preserve"> e </w:t>
      </w:r>
      <w:proofErr w:type="spellStart"/>
      <w:r w:rsidRPr="00B6063B">
        <w:rPr>
          <w:rFonts w:ascii="Times New Roman" w:hAnsi="Times New Roman" w:cs="Times New Roman"/>
          <w:i/>
          <w:iCs/>
          <w:color w:val="000000" w:themeColor="text1"/>
          <w:sz w:val="24"/>
          <w:szCs w:val="24"/>
        </w:rPr>
        <w:t>qëndrueshëm</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në</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atribuim</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ndërsa</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estar</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shpreh</w:t>
      </w:r>
      <w:proofErr w:type="spellEnd"/>
      <w:r w:rsidRPr="00B6063B">
        <w:rPr>
          <w:rFonts w:ascii="Times New Roman" w:hAnsi="Times New Roman" w:cs="Times New Roman"/>
          <w:i/>
          <w:iCs/>
          <w:color w:val="000000" w:themeColor="text1"/>
          <w:sz w:val="24"/>
          <w:szCs w:val="24"/>
        </w:rPr>
        <w:t xml:space="preserve"> </w:t>
      </w:r>
      <w:proofErr w:type="spellStart"/>
      <w:r w:rsidRPr="00B6063B">
        <w:rPr>
          <w:rFonts w:ascii="Times New Roman" w:hAnsi="Times New Roman" w:cs="Times New Roman"/>
          <w:i/>
          <w:iCs/>
          <w:color w:val="000000" w:themeColor="text1"/>
          <w:sz w:val="24"/>
          <w:szCs w:val="24"/>
        </w:rPr>
        <w:t>përkohshmërinë</w:t>
      </w:r>
      <w:proofErr w:type="spellEnd"/>
      <w:r w:rsidRPr="00B6063B">
        <w:rPr>
          <w:rFonts w:ascii="Times New Roman" w:hAnsi="Times New Roman" w:cs="Times New Roman"/>
          <w:i/>
          <w:iCs/>
          <w:color w:val="000000" w:themeColor="text1"/>
          <w:sz w:val="24"/>
          <w:szCs w:val="24"/>
        </w:rPr>
        <w:t>.</w:t>
      </w:r>
      <w:r w:rsidRPr="00B6063B">
        <w:rPr>
          <w:rFonts w:ascii="Times New Roman" w:hAnsi="Times New Roman" w:cs="Times New Roman"/>
          <w:color w:val="000000" w:themeColor="text1"/>
          <w:sz w:val="24"/>
          <w:szCs w:val="24"/>
        </w:rPr>
        <w:t>” (</w:t>
      </w:r>
      <w:proofErr w:type="spellStart"/>
      <w:r w:rsidRPr="00B6063B">
        <w:rPr>
          <w:rFonts w:ascii="Times New Roman" w:hAnsi="Times New Roman" w:cs="Times New Roman"/>
          <w:color w:val="000000" w:themeColor="text1"/>
          <w:sz w:val="24"/>
          <w:szCs w:val="24"/>
        </w:rPr>
        <w:t>cituar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Marcos Marín, 1980, f. 361), </w:t>
      </w:r>
      <w:proofErr w:type="spellStart"/>
      <w:r w:rsidRPr="00B6063B">
        <w:rPr>
          <w:rFonts w:ascii="Times New Roman" w:hAnsi="Times New Roman" w:cs="Times New Roman"/>
          <w:color w:val="000000" w:themeColor="text1"/>
          <w:sz w:val="24"/>
          <w:szCs w:val="24"/>
        </w:rPr>
        <w:t>pra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folja</w:t>
      </w:r>
      <w:proofErr w:type="spellEnd"/>
      <w:r w:rsidRPr="00B6063B">
        <w:rPr>
          <w:rFonts w:ascii="Times New Roman" w:hAnsi="Times New Roman" w:cs="Times New Roman"/>
          <w:color w:val="000000" w:themeColor="text1"/>
          <w:sz w:val="24"/>
          <w:szCs w:val="24"/>
        </w:rPr>
        <w:t xml:space="preserve"> ser </w:t>
      </w:r>
      <w:proofErr w:type="spellStart"/>
      <w:r w:rsidRPr="00B6063B">
        <w:rPr>
          <w:rFonts w:ascii="Times New Roman" w:hAnsi="Times New Roman" w:cs="Times New Roman"/>
          <w:color w:val="000000" w:themeColor="text1"/>
          <w:sz w:val="24"/>
          <w:szCs w:val="24"/>
        </w:rPr>
        <w:t>lidhet</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karakteristika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qëndrueshme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identifikuese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ndërsa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estar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shprehur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gjendje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lokalizim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përkohshëm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pasojë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foljes</w:t>
      </w:r>
      <w:proofErr w:type="spellEnd"/>
      <w:r w:rsidRPr="00B6063B">
        <w:rPr>
          <w:rFonts w:ascii="Times New Roman" w:hAnsi="Times New Roman" w:cs="Times New Roman"/>
          <w:color w:val="000000" w:themeColor="text1"/>
          <w:sz w:val="24"/>
          <w:szCs w:val="24"/>
        </w:rPr>
        <w:t xml:space="preserve"> ser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vend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estar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tregon</w:t>
      </w:r>
      <w:proofErr w:type="spellEnd"/>
      <w:r w:rsidRPr="00B6063B">
        <w:rPr>
          <w:rFonts w:ascii="Times New Roman" w:hAnsi="Times New Roman" w:cs="Times New Roman"/>
          <w:color w:val="000000" w:themeColor="text1"/>
          <w:sz w:val="24"/>
          <w:szCs w:val="24"/>
        </w:rPr>
        <w:t xml:space="preserve"> se </w:t>
      </w:r>
      <w:proofErr w:type="spellStart"/>
      <w:r w:rsidRPr="00B6063B">
        <w:rPr>
          <w:rFonts w:ascii="Times New Roman" w:hAnsi="Times New Roman" w:cs="Times New Roman"/>
          <w:color w:val="000000" w:themeColor="text1"/>
          <w:sz w:val="24"/>
          <w:szCs w:val="24"/>
        </w:rPr>
        <w:t>studentët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shqiptarë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vazhdojnë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kenë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vështirësi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dallimin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semantik</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funksional</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këtyre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dy</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foljeve</w:t>
      </w:r>
      <w:proofErr w:type="spellEnd"/>
      <w:r w:rsidRPr="00B6063B">
        <w:rPr>
          <w:rFonts w:ascii="Times New Roman" w:hAnsi="Times New Roman" w:cs="Times New Roman"/>
          <w:color w:val="000000" w:themeColor="text1"/>
          <w:sz w:val="24"/>
          <w:szCs w:val="24"/>
        </w:rPr>
        <w:t>.</w:t>
      </w:r>
    </w:p>
    <w:p w14:paraId="1604920A"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highlight w:val="yellow"/>
        </w:rPr>
      </w:pPr>
    </w:p>
    <w:p w14:paraId="486334CB"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vështirësitë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hasura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studentët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shqiptarë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kohëve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shkuarës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spanjolle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evidentohet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fjalinë</w:t>
      </w:r>
      <w:proofErr w:type="spellEnd"/>
      <w:r w:rsidRPr="00B6063B">
        <w:rPr>
          <w:rFonts w:ascii="Times New Roman" w:hAnsi="Times New Roman" w:cs="Times New Roman"/>
          <w:color w:val="000000" w:themeColor="text1"/>
          <w:sz w:val="24"/>
          <w:szCs w:val="24"/>
        </w:rPr>
        <w:t>:</w:t>
      </w:r>
    </w:p>
    <w:p w14:paraId="20ED1B33"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433949FF"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rPr>
        <w:t xml:space="preserve"> </w:t>
      </w:r>
      <w:r w:rsidRPr="00B6063B">
        <w:rPr>
          <w:rFonts w:ascii="Cambria Math" w:hAnsi="Cambria Math" w:cs="Cambria Math"/>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w:t>
      </w:r>
      <w:r w:rsidRPr="00B6063B">
        <w:rPr>
          <w:rStyle w:val="Emphasis"/>
          <w:rFonts w:ascii="Times New Roman" w:hAnsi="Times New Roman" w:cs="Times New Roman"/>
          <w:color w:val="000000" w:themeColor="text1"/>
          <w:sz w:val="24"/>
          <w:szCs w:val="24"/>
          <w:lang w:val="es-ES_tradnl"/>
        </w:rPr>
        <w:t xml:space="preserve">Ana </w:t>
      </w:r>
      <w:r w:rsidRPr="00B6063B">
        <w:rPr>
          <w:rStyle w:val="Emphasis"/>
          <w:rFonts w:ascii="Times New Roman" w:hAnsi="Times New Roman" w:cs="Times New Roman"/>
          <w:b/>
          <w:color w:val="000000" w:themeColor="text1"/>
          <w:sz w:val="24"/>
          <w:szCs w:val="24"/>
          <w:lang w:val="es-ES_tradnl"/>
        </w:rPr>
        <w:t>estuvo</w:t>
      </w:r>
      <w:r w:rsidRPr="00B6063B">
        <w:rPr>
          <w:rStyle w:val="Emphasis"/>
          <w:rFonts w:ascii="Times New Roman" w:hAnsi="Times New Roman" w:cs="Times New Roman"/>
          <w:color w:val="000000" w:themeColor="text1"/>
          <w:sz w:val="24"/>
          <w:szCs w:val="24"/>
          <w:lang w:val="es-ES_tradnl"/>
        </w:rPr>
        <w:t xml:space="preserve"> ayer en el cine</w:t>
      </w:r>
      <w:r w:rsidRPr="00B6063B">
        <w:rPr>
          <w:rFonts w:ascii="Times New Roman" w:hAnsi="Times New Roman" w:cs="Times New Roman"/>
          <w:color w:val="000000" w:themeColor="text1"/>
          <w:sz w:val="24"/>
          <w:szCs w:val="24"/>
          <w:lang w:val="es-ES_tradnl"/>
        </w:rPr>
        <w:t>.</w:t>
      </w:r>
    </w:p>
    <w:p w14:paraId="07D886A5"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Style w:val="Emphasis"/>
          <w:rFonts w:ascii="Times New Roman" w:hAnsi="Times New Roman" w:cs="Times New Roman"/>
          <w:b/>
          <w:color w:val="000000" w:themeColor="text1"/>
          <w:sz w:val="24"/>
          <w:szCs w:val="24"/>
          <w:lang w:val="es-ES_tradnl"/>
        </w:rPr>
        <w:t>Fjalia e sakt</w:t>
      </w:r>
      <w:r w:rsidRPr="00B6063B">
        <w:rPr>
          <w:rFonts w:ascii="Times New Roman" w:hAnsi="Times New Roman" w:cs="Times New Roman"/>
          <w:b/>
          <w:color w:val="000000" w:themeColor="text1"/>
          <w:sz w:val="24"/>
          <w:szCs w:val="24"/>
          <w:lang w:val="es-ES_tradnl"/>
        </w:rPr>
        <w:t>ë</w:t>
      </w:r>
      <w:r w:rsidRPr="00B6063B">
        <w:rPr>
          <w:rStyle w:val="Emphasis"/>
          <w:rFonts w:ascii="Times New Roman" w:hAnsi="Times New Roman" w:cs="Times New Roman"/>
          <w:b/>
          <w:color w:val="000000" w:themeColor="text1"/>
          <w:sz w:val="24"/>
          <w:szCs w:val="24"/>
          <w:lang w:val="es-ES_tradnl"/>
        </w:rPr>
        <w:t>:</w:t>
      </w:r>
      <w:r w:rsidRPr="00B6063B">
        <w:rPr>
          <w:rStyle w:val="Emphasis"/>
          <w:rFonts w:ascii="Times New Roman" w:hAnsi="Times New Roman" w:cs="Times New Roman"/>
          <w:color w:val="000000" w:themeColor="text1"/>
          <w:sz w:val="24"/>
          <w:szCs w:val="24"/>
          <w:lang w:val="es-ES_tradnl"/>
        </w:rPr>
        <w:t xml:space="preserve"> Ana </w:t>
      </w:r>
      <w:r w:rsidRPr="00B6063B">
        <w:rPr>
          <w:rStyle w:val="Emphasis"/>
          <w:rFonts w:ascii="Times New Roman" w:hAnsi="Times New Roman" w:cs="Times New Roman"/>
          <w:color w:val="000000" w:themeColor="text1"/>
          <w:sz w:val="24"/>
          <w:szCs w:val="24"/>
          <w:u w:val="single"/>
          <w:lang w:val="es-ES_tradnl"/>
        </w:rPr>
        <w:t xml:space="preserve">estaba </w:t>
      </w:r>
      <w:r w:rsidRPr="00B6063B">
        <w:rPr>
          <w:rStyle w:val="Emphasis"/>
          <w:rFonts w:ascii="Times New Roman" w:hAnsi="Times New Roman" w:cs="Times New Roman"/>
          <w:color w:val="000000" w:themeColor="text1"/>
          <w:sz w:val="24"/>
          <w:szCs w:val="24"/>
          <w:lang w:val="es-ES_tradnl"/>
        </w:rPr>
        <w:t>ayer en el cine</w:t>
      </w:r>
      <w:r w:rsidRPr="00B6063B">
        <w:rPr>
          <w:rFonts w:ascii="Times New Roman" w:hAnsi="Times New Roman" w:cs="Times New Roman"/>
          <w:color w:val="000000" w:themeColor="text1"/>
          <w:sz w:val="24"/>
          <w:szCs w:val="24"/>
          <w:lang w:val="es-ES_tradnl"/>
        </w:rPr>
        <w:t xml:space="preserve">. </w:t>
      </w:r>
    </w:p>
    <w:p w14:paraId="18B2149A" w14:textId="77777777" w:rsidR="00061C6A" w:rsidRPr="00B6063B"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r w:rsidRPr="00B6063B">
        <w:rPr>
          <w:rFonts w:ascii="Times New Roman" w:hAnsi="Times New Roman" w:cs="Times New Roman"/>
          <w:b/>
          <w:color w:val="000000" w:themeColor="text1"/>
          <w:sz w:val="24"/>
          <w:szCs w:val="24"/>
          <w:lang w:val="es-ES_tradnl"/>
        </w:rPr>
        <w:t>Në shqip</w:t>
      </w:r>
      <w:r w:rsidRPr="00B6063B">
        <w:rPr>
          <w:rFonts w:ascii="Times New Roman" w:hAnsi="Times New Roman" w:cs="Times New Roman"/>
          <w:color w:val="000000" w:themeColor="text1"/>
          <w:sz w:val="24"/>
          <w:szCs w:val="24"/>
          <w:lang w:val="es-ES_tradnl"/>
        </w:rPr>
        <w:t xml:space="preserve"> kjo fjali përkthehet: </w:t>
      </w:r>
      <w:r w:rsidRPr="00B6063B">
        <w:rPr>
          <w:rFonts w:ascii="Times New Roman" w:hAnsi="Times New Roman" w:cs="Times New Roman"/>
          <w:i/>
          <w:color w:val="000000" w:themeColor="text1"/>
          <w:sz w:val="24"/>
          <w:szCs w:val="24"/>
          <w:lang w:val="es-ES_tradnl"/>
        </w:rPr>
        <w:t>Ana ishte dje në kinema.</w:t>
      </w:r>
    </w:p>
    <w:p w14:paraId="6823DA3D" w14:textId="25EB03D1" w:rsidR="00061C6A" w:rsidRPr="00BD44D3" w:rsidRDefault="00571ACB" w:rsidP="00061C6A">
      <w:pPr>
        <w:spacing w:after="0"/>
        <w:ind w:left="720"/>
        <w:rPr>
          <w:rFonts w:ascii="Times New Roman" w:eastAsia="Times New Roman" w:hAnsi="Times New Roman" w:cs="Times New Roman"/>
          <w:color w:val="000000" w:themeColor="text1"/>
          <w:sz w:val="20"/>
          <w:szCs w:val="24"/>
          <w:lang w:val="es-ES_tradnl" w:eastAsia="en-GB"/>
        </w:rPr>
      </w:pPr>
      <w:r>
        <w:rPr>
          <w:rFonts w:ascii="Times New Roman" w:eastAsia="Times New Roman" w:hAnsi="Times New Roman" w:cs="Times New Roman"/>
          <w:b/>
          <w:bCs/>
          <w:color w:val="000000" w:themeColor="text1"/>
          <w:sz w:val="20"/>
          <w:szCs w:val="24"/>
          <w:lang w:val="es-ES_tradnl" w:eastAsia="en-GB"/>
        </w:rPr>
        <w:t xml:space="preserve"> </w:t>
      </w:r>
      <w:r w:rsidR="00061C6A">
        <w:rPr>
          <w:rFonts w:ascii="Times New Roman" w:eastAsia="Times New Roman" w:hAnsi="Times New Roman" w:cs="Times New Roman"/>
          <w:b/>
          <w:bCs/>
          <w:color w:val="000000" w:themeColor="text1"/>
          <w:sz w:val="20"/>
          <w:szCs w:val="24"/>
          <w:lang w:val="es-ES_tradnl" w:eastAsia="en-GB"/>
        </w:rPr>
        <w:t>Figura 4.15 V</w:t>
      </w:r>
      <w:r w:rsidR="00061C6A" w:rsidRPr="00BD44D3">
        <w:rPr>
          <w:rFonts w:ascii="Times New Roman" w:eastAsia="Times New Roman" w:hAnsi="Times New Roman" w:cs="Times New Roman"/>
          <w:b/>
          <w:bCs/>
          <w:color w:val="000000" w:themeColor="text1"/>
          <w:sz w:val="20"/>
          <w:szCs w:val="24"/>
          <w:lang w:val="es-ES_tradnl" w:eastAsia="en-GB"/>
        </w:rPr>
        <w:t>ështirësi</w:t>
      </w:r>
      <w:r w:rsidR="00061C6A">
        <w:rPr>
          <w:rFonts w:ascii="Times New Roman" w:eastAsia="Times New Roman" w:hAnsi="Times New Roman" w:cs="Times New Roman"/>
          <w:b/>
          <w:bCs/>
          <w:color w:val="000000" w:themeColor="text1"/>
          <w:sz w:val="20"/>
          <w:szCs w:val="24"/>
          <w:lang w:val="es-ES_tradnl" w:eastAsia="en-GB"/>
        </w:rPr>
        <w:t>të</w:t>
      </w:r>
      <w:r w:rsidR="00061C6A" w:rsidRPr="00BD44D3">
        <w:rPr>
          <w:rFonts w:ascii="Times New Roman" w:eastAsia="Times New Roman" w:hAnsi="Times New Roman" w:cs="Times New Roman"/>
          <w:b/>
          <w:bCs/>
          <w:color w:val="000000" w:themeColor="text1"/>
          <w:sz w:val="20"/>
          <w:szCs w:val="24"/>
          <w:lang w:val="es-ES_tradnl" w:eastAsia="en-GB"/>
        </w:rPr>
        <w:t xml:space="preserve"> në përdorimin e kohës së pakryer dhe kohës së kryer të thjeshtë</w:t>
      </w:r>
    </w:p>
    <w:p w14:paraId="4278467A" w14:textId="77777777" w:rsidR="00061C6A" w:rsidRPr="00B6063B"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p>
    <w:p w14:paraId="1B349AE0" w14:textId="77777777" w:rsidR="00061C6A" w:rsidRPr="00B6063B" w:rsidRDefault="00061C6A" w:rsidP="00061C6A">
      <w:pPr>
        <w:pStyle w:val="NoSpacing"/>
        <w:spacing w:line="276" w:lineRule="auto"/>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0372B818" wp14:editId="630D1D99">
            <wp:extent cx="5298858" cy="2806810"/>
            <wp:effectExtent l="0" t="0" r="0" b="0"/>
            <wp:docPr id="24" name="Picture 24" descr="A graph of blue and black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aph of blue and black bars&#10;&#10;Description automatically generated with medium confidenc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307314" cy="2811289"/>
                    </a:xfrm>
                    <a:prstGeom prst="rect">
                      <a:avLst/>
                    </a:prstGeom>
                  </pic:spPr>
                </pic:pic>
              </a:graphicData>
            </a:graphic>
          </wp:inline>
        </w:drawing>
      </w:r>
    </w:p>
    <w:p w14:paraId="4C265413"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highlight w:val="yellow"/>
        </w:rPr>
      </w:pPr>
    </w:p>
    <w:p w14:paraId="7574286D" w14:textId="6B59E40F" w:rsidR="00061C6A" w:rsidRPr="00B6063B" w:rsidRDefault="00061C6A" w:rsidP="00061C6A">
      <w:pPr>
        <w:pStyle w:val="NoSpacing"/>
        <w:spacing w:line="276" w:lineRule="auto"/>
        <w:jc w:val="both"/>
        <w:rPr>
          <w:rFonts w:ascii="Times New Roman" w:hAnsi="Times New Roman" w:cs="Times New Roman"/>
          <w:color w:val="000000" w:themeColor="text1"/>
          <w:sz w:val="24"/>
          <w:szCs w:val="24"/>
          <w:highlight w:val="yellow"/>
        </w:rPr>
      </w:pPr>
      <w:r w:rsidRPr="00B6063B">
        <w:rPr>
          <w:rFonts w:ascii="Times New Roman" w:hAnsi="Times New Roman" w:cs="Times New Roman"/>
          <w:color w:val="000000" w:themeColor="text1"/>
          <w:sz w:val="24"/>
          <w:szCs w:val="24"/>
        </w:rPr>
        <w:t xml:space="preserve">Analiza e </w:t>
      </w:r>
      <w:proofErr w:type="spellStart"/>
      <w:r w:rsidRPr="00B6063B">
        <w:rPr>
          <w:rFonts w:ascii="Times New Roman" w:hAnsi="Times New Roman" w:cs="Times New Roman"/>
          <w:color w:val="000000" w:themeColor="text1"/>
          <w:sz w:val="24"/>
          <w:szCs w:val="24"/>
        </w:rPr>
        <w:t>marrë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korpusi</w:t>
      </w:r>
      <w:proofErr w:type="spellEnd"/>
      <w:r w:rsidRPr="00B6063B">
        <w:rPr>
          <w:rFonts w:ascii="Times New Roman" w:hAnsi="Times New Roman" w:cs="Times New Roman"/>
          <w:color w:val="000000" w:themeColor="text1"/>
          <w:sz w:val="24"/>
          <w:szCs w:val="24"/>
        </w:rPr>
        <w:t xml:space="preserve"> ka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bëjë</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fragment </w:t>
      </w:r>
      <w:proofErr w:type="spellStart"/>
      <w:r w:rsidRPr="00B6063B">
        <w:rPr>
          <w:rFonts w:ascii="Times New Roman" w:hAnsi="Times New Roman" w:cs="Times New Roman"/>
          <w:color w:val="000000" w:themeColor="text1"/>
          <w:sz w:val="24"/>
          <w:szCs w:val="24"/>
        </w:rPr>
        <w:t>narrativ</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cili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evidenton</w:t>
      </w:r>
      <w:proofErr w:type="spellEnd"/>
      <w:r w:rsidRPr="00B6063B">
        <w:rPr>
          <w:rFonts w:ascii="Times New Roman" w:hAnsi="Times New Roman" w:cs="Times New Roman"/>
          <w:color w:val="000000" w:themeColor="text1"/>
          <w:sz w:val="24"/>
          <w:szCs w:val="24"/>
        </w:rPr>
        <w:t xml:space="preserve"> se </w:t>
      </w:r>
      <w:proofErr w:type="spellStart"/>
      <w:r w:rsidRPr="00B6063B">
        <w:rPr>
          <w:rFonts w:ascii="Times New Roman" w:hAnsi="Times New Roman" w:cs="Times New Roman"/>
          <w:color w:val="000000" w:themeColor="text1"/>
          <w:sz w:val="24"/>
          <w:szCs w:val="24"/>
        </w:rPr>
        <w:t>studentët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shqiptarë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hasin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vështirësi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konsiderueshme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korrekt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kohëve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shkuarës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gjuhën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spanjolle</w:t>
      </w:r>
      <w:proofErr w:type="spellEnd"/>
      <w:r w:rsidRPr="00B6063B">
        <w:rPr>
          <w:rFonts w:ascii="Times New Roman" w:hAnsi="Times New Roman" w:cs="Times New Roman"/>
          <w:color w:val="000000" w:themeColor="text1"/>
          <w:sz w:val="24"/>
          <w:szCs w:val="24"/>
        </w:rPr>
        <w:t xml:space="preserve">, </w:t>
      </w:r>
      <w:proofErr w:type="spellStart"/>
      <w:r w:rsidR="007C3378" w:rsidRPr="007C3378">
        <w:rPr>
          <w:rFonts w:ascii="Times New Roman" w:hAnsi="Times New Roman" w:cs="Times New Roman"/>
          <w:sz w:val="24"/>
          <w:szCs w:val="24"/>
        </w:rPr>
        <w:t>veçanërisht</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në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alternimin</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ndërmjet</w:t>
      </w:r>
      <w:proofErr w:type="spellEnd"/>
      <w:r w:rsidR="007C3378">
        <w:t xml:space="preserve"> </w:t>
      </w:r>
      <w:proofErr w:type="spellStart"/>
      <w:r w:rsidR="007C3378" w:rsidRPr="007C3378">
        <w:rPr>
          <w:rStyle w:val="Emphasis"/>
          <w:rFonts w:ascii="Times New Roman" w:hAnsi="Times New Roman" w:cs="Times New Roman"/>
          <w:sz w:val="24"/>
          <w:szCs w:val="24"/>
        </w:rPr>
        <w:t>pretérito</w:t>
      </w:r>
      <w:proofErr w:type="spellEnd"/>
      <w:r w:rsidR="007C3378" w:rsidRPr="007C3378">
        <w:rPr>
          <w:rStyle w:val="Emphasis"/>
          <w:rFonts w:ascii="Times New Roman" w:hAnsi="Times New Roman" w:cs="Times New Roman"/>
          <w:sz w:val="24"/>
          <w:szCs w:val="24"/>
        </w:rPr>
        <w:t xml:space="preserve"> </w:t>
      </w:r>
      <w:proofErr w:type="spellStart"/>
      <w:r w:rsidR="007C3378" w:rsidRPr="007C3378">
        <w:rPr>
          <w:rStyle w:val="Emphasis"/>
          <w:rFonts w:ascii="Times New Roman" w:hAnsi="Times New Roman" w:cs="Times New Roman"/>
          <w:sz w:val="24"/>
          <w:szCs w:val="24"/>
        </w:rPr>
        <w:t>imperfecto</w:t>
      </w:r>
      <w:proofErr w:type="spellEnd"/>
      <w:r w:rsidR="007C3378" w:rsidRPr="007C3378">
        <w:rPr>
          <w:rFonts w:ascii="Times New Roman" w:hAnsi="Times New Roman" w:cs="Times New Roman"/>
          <w:sz w:val="24"/>
          <w:szCs w:val="24"/>
        </w:rPr>
        <w:t>,</w:t>
      </w:r>
      <w:r w:rsidR="007C3378" w:rsidRPr="007C3378">
        <w:rPr>
          <w:sz w:val="24"/>
          <w:szCs w:val="24"/>
        </w:rPr>
        <w:t xml:space="preserve"> </w:t>
      </w:r>
      <w:proofErr w:type="spellStart"/>
      <w:r w:rsidR="007C3378" w:rsidRPr="007C3378">
        <w:rPr>
          <w:rFonts w:ascii="Times New Roman" w:hAnsi="Times New Roman" w:cs="Times New Roman"/>
          <w:sz w:val="24"/>
          <w:szCs w:val="24"/>
        </w:rPr>
        <w:t>që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në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shqip</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i</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përgjigjet</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së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pakryerës</w:t>
      </w:r>
      <w:proofErr w:type="spellEnd"/>
      <w:r w:rsidR="007C3378" w:rsidRPr="007C3378">
        <w:rPr>
          <w:rFonts w:ascii="Times New Roman" w:hAnsi="Times New Roman" w:cs="Times New Roman"/>
          <w:sz w:val="24"/>
          <w:szCs w:val="24"/>
        </w:rPr>
        <w:t xml:space="preserve">; </w:t>
      </w:r>
      <w:proofErr w:type="spellStart"/>
      <w:r w:rsidR="007C3378" w:rsidRPr="007C3378">
        <w:rPr>
          <w:rStyle w:val="Emphasis"/>
          <w:rFonts w:ascii="Times New Roman" w:hAnsi="Times New Roman" w:cs="Times New Roman"/>
          <w:sz w:val="24"/>
          <w:szCs w:val="24"/>
        </w:rPr>
        <w:t>pretérito</w:t>
      </w:r>
      <w:proofErr w:type="spellEnd"/>
      <w:r w:rsidR="007C3378" w:rsidRPr="007C3378">
        <w:rPr>
          <w:rStyle w:val="Emphasis"/>
          <w:rFonts w:ascii="Times New Roman" w:hAnsi="Times New Roman" w:cs="Times New Roman"/>
          <w:sz w:val="24"/>
          <w:szCs w:val="24"/>
        </w:rPr>
        <w:t xml:space="preserve"> </w:t>
      </w:r>
      <w:proofErr w:type="spellStart"/>
      <w:r w:rsidR="007C3378" w:rsidRPr="007C3378">
        <w:rPr>
          <w:rStyle w:val="Emphasis"/>
          <w:rFonts w:ascii="Times New Roman" w:hAnsi="Times New Roman" w:cs="Times New Roman"/>
          <w:sz w:val="24"/>
          <w:szCs w:val="24"/>
        </w:rPr>
        <w:t>indefinido</w:t>
      </w:r>
      <w:proofErr w:type="spellEnd"/>
      <w:r w:rsidR="007C3378" w:rsidRPr="007C3378">
        <w:rPr>
          <w:rFonts w:ascii="Times New Roman" w:hAnsi="Times New Roman" w:cs="Times New Roman"/>
          <w:sz w:val="24"/>
          <w:szCs w:val="24"/>
        </w:rPr>
        <w:t>,</w:t>
      </w:r>
      <w:r w:rsidR="007C3378" w:rsidRPr="007C3378">
        <w:rPr>
          <w:sz w:val="24"/>
          <w:szCs w:val="24"/>
        </w:rPr>
        <w:t xml:space="preserve"> </w:t>
      </w:r>
      <w:proofErr w:type="spellStart"/>
      <w:r w:rsidR="007C3378" w:rsidRPr="007C3378">
        <w:rPr>
          <w:rFonts w:ascii="Times New Roman" w:hAnsi="Times New Roman" w:cs="Times New Roman"/>
          <w:sz w:val="24"/>
          <w:szCs w:val="24"/>
        </w:rPr>
        <w:t>që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i</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përgjigjet</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së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kryerës</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së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thjeshtë</w:t>
      </w:r>
      <w:proofErr w:type="spellEnd"/>
      <w:r w:rsidR="007C3378" w:rsidRPr="007C3378">
        <w:rPr>
          <w:rFonts w:ascii="Times New Roman" w:hAnsi="Times New Roman" w:cs="Times New Roman"/>
          <w:sz w:val="24"/>
          <w:szCs w:val="24"/>
        </w:rPr>
        <w:t>;</w:t>
      </w:r>
      <w:r w:rsidR="007C3378" w:rsidRPr="007C3378">
        <w:rPr>
          <w:sz w:val="24"/>
          <w:szCs w:val="24"/>
        </w:rPr>
        <w:t xml:space="preserve"> </w:t>
      </w:r>
      <w:proofErr w:type="spellStart"/>
      <w:r w:rsidR="007C3378" w:rsidRPr="007C3378">
        <w:rPr>
          <w:rStyle w:val="Emphasis"/>
          <w:rFonts w:ascii="Times New Roman" w:hAnsi="Times New Roman" w:cs="Times New Roman"/>
          <w:sz w:val="24"/>
          <w:szCs w:val="24"/>
        </w:rPr>
        <w:t>pretérito</w:t>
      </w:r>
      <w:proofErr w:type="spellEnd"/>
      <w:r w:rsidR="007C3378" w:rsidRPr="007C3378">
        <w:rPr>
          <w:rStyle w:val="Emphasis"/>
          <w:rFonts w:ascii="Times New Roman" w:hAnsi="Times New Roman" w:cs="Times New Roman"/>
          <w:sz w:val="24"/>
          <w:szCs w:val="24"/>
        </w:rPr>
        <w:t xml:space="preserve"> perfecto</w:t>
      </w:r>
      <w:r w:rsidR="007C3378">
        <w:t xml:space="preserve">, </w:t>
      </w:r>
      <w:proofErr w:type="spellStart"/>
      <w:r w:rsidR="007C3378" w:rsidRPr="007C3378">
        <w:rPr>
          <w:rFonts w:ascii="Times New Roman" w:hAnsi="Times New Roman" w:cs="Times New Roman"/>
          <w:sz w:val="24"/>
          <w:szCs w:val="24"/>
        </w:rPr>
        <w:t>së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kryerës</w:t>
      </w:r>
      <w:proofErr w:type="spellEnd"/>
      <w:r w:rsidR="007C3378" w:rsidRPr="007C3378">
        <w:rPr>
          <w:rFonts w:ascii="Times New Roman" w:hAnsi="Times New Roman" w:cs="Times New Roman"/>
          <w:sz w:val="24"/>
          <w:szCs w:val="24"/>
        </w:rPr>
        <w:t>;</w:t>
      </w:r>
      <w:r w:rsidR="007C3378" w:rsidRPr="007C3378">
        <w:rPr>
          <w:sz w:val="24"/>
          <w:szCs w:val="24"/>
        </w:rPr>
        <w:t xml:space="preserve"> </w:t>
      </w:r>
      <w:proofErr w:type="spellStart"/>
      <w:r w:rsidR="007C3378" w:rsidRPr="007C3378">
        <w:rPr>
          <w:rFonts w:ascii="Times New Roman" w:hAnsi="Times New Roman" w:cs="Times New Roman"/>
          <w:sz w:val="24"/>
          <w:szCs w:val="24"/>
        </w:rPr>
        <w:t>dhe</w:t>
      </w:r>
      <w:proofErr w:type="spellEnd"/>
      <w:r w:rsidR="007C3378">
        <w:t xml:space="preserve"> </w:t>
      </w:r>
      <w:proofErr w:type="spellStart"/>
      <w:r w:rsidR="007C3378" w:rsidRPr="007C3378">
        <w:rPr>
          <w:rStyle w:val="Emphasis"/>
          <w:rFonts w:ascii="Times New Roman" w:hAnsi="Times New Roman" w:cs="Times New Roman"/>
          <w:sz w:val="24"/>
          <w:szCs w:val="24"/>
        </w:rPr>
        <w:t>pluscuamperfecto</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së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kryerës</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së</w:t>
      </w:r>
      <w:proofErr w:type="spellEnd"/>
      <w:r w:rsidR="007C3378" w:rsidRPr="007C3378">
        <w:rPr>
          <w:rFonts w:ascii="Times New Roman" w:hAnsi="Times New Roman" w:cs="Times New Roman"/>
          <w:sz w:val="24"/>
          <w:szCs w:val="24"/>
        </w:rPr>
        <w:t xml:space="preserve"> </w:t>
      </w:r>
      <w:proofErr w:type="spellStart"/>
      <w:r w:rsidR="007C3378" w:rsidRPr="007C3378">
        <w:rPr>
          <w:rFonts w:ascii="Times New Roman" w:hAnsi="Times New Roman" w:cs="Times New Roman"/>
          <w:sz w:val="24"/>
          <w:szCs w:val="24"/>
        </w:rPr>
        <w:t>tejshkuar</w:t>
      </w:r>
      <w:proofErr w:type="spellEnd"/>
      <w:r w:rsidR="007C3378" w:rsidRPr="007C3378">
        <w:rPr>
          <w:rFonts w:ascii="Times New Roman" w:hAnsi="Times New Roman" w:cs="Times New Roman"/>
          <w:sz w:val="24"/>
          <w:szCs w:val="24"/>
        </w:rPr>
        <w:t>.</w:t>
      </w:r>
    </w:p>
    <w:p w14:paraId="043FE167" w14:textId="34240A93"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b/>
          <w:bCs/>
          <w:color w:val="000000" w:themeColor="text1"/>
          <w:sz w:val="24"/>
          <w:szCs w:val="24"/>
          <w:lang w:val="es-ES" w:eastAsia="en-GB"/>
        </w:rPr>
        <w:lastRenderedPageBreak/>
        <w:t>Paragrafi me gabime:</w:t>
      </w:r>
      <w:r w:rsidRPr="00B6063B">
        <w:rPr>
          <w:rFonts w:ascii="Times New Roman" w:eastAsia="Times New Roman" w:hAnsi="Times New Roman" w:cs="Times New Roman"/>
          <w:color w:val="000000" w:themeColor="text1"/>
          <w:sz w:val="24"/>
          <w:szCs w:val="24"/>
          <w:lang w:val="es-ES" w:eastAsia="en-GB"/>
        </w:rPr>
        <w:br/>
      </w:r>
      <w:r w:rsidRPr="00B6063B">
        <w:rPr>
          <w:rFonts w:ascii="Times New Roman" w:eastAsia="Times New Roman" w:hAnsi="Times New Roman" w:cs="Times New Roman"/>
          <w:i/>
          <w:iCs/>
          <w:color w:val="000000" w:themeColor="text1"/>
          <w:sz w:val="24"/>
          <w:szCs w:val="24"/>
          <w:lang w:val="es-ES" w:eastAsia="en-GB"/>
        </w:rPr>
        <w:t xml:space="preserve">En esa época, los niños siempre </w:t>
      </w:r>
      <w:r w:rsidRPr="00B6063B">
        <w:rPr>
          <w:rFonts w:ascii="Times New Roman" w:eastAsia="Times New Roman" w:hAnsi="Times New Roman" w:cs="Times New Roman"/>
          <w:b/>
          <w:bCs/>
          <w:i/>
          <w:iCs/>
          <w:color w:val="000000" w:themeColor="text1"/>
          <w:sz w:val="24"/>
          <w:szCs w:val="24"/>
          <w:lang w:val="es-ES" w:eastAsia="en-GB"/>
        </w:rPr>
        <w:t>saliban/salen</w:t>
      </w:r>
      <w:r w:rsidRPr="00B6063B">
        <w:rPr>
          <w:rFonts w:ascii="Times New Roman" w:eastAsia="Times New Roman" w:hAnsi="Times New Roman" w:cs="Times New Roman"/>
          <w:i/>
          <w:iCs/>
          <w:color w:val="000000" w:themeColor="text1"/>
          <w:sz w:val="24"/>
          <w:szCs w:val="24"/>
          <w:lang w:val="es-ES" w:eastAsia="en-GB"/>
        </w:rPr>
        <w:t xml:space="preserve"> de la casa con mucha ilusión para ir a la playa junto con sus amigos. Un día, cuando </w:t>
      </w:r>
      <w:r w:rsidRPr="00B6063B">
        <w:rPr>
          <w:rFonts w:ascii="Times New Roman" w:eastAsia="Times New Roman" w:hAnsi="Times New Roman" w:cs="Times New Roman"/>
          <w:b/>
          <w:bCs/>
          <w:i/>
          <w:iCs/>
          <w:color w:val="000000" w:themeColor="text1"/>
          <w:sz w:val="24"/>
          <w:szCs w:val="24"/>
          <w:lang w:val="es-ES" w:eastAsia="en-GB"/>
        </w:rPr>
        <w:t>habian llegado/</w:t>
      </w:r>
      <w:r w:rsidR="00571ACB">
        <w:rPr>
          <w:rFonts w:ascii="Times New Roman" w:eastAsia="Times New Roman" w:hAnsi="Times New Roman" w:cs="Times New Roman"/>
          <w:i/>
          <w:iCs/>
          <w:color w:val="000000" w:themeColor="text1"/>
          <w:sz w:val="24"/>
          <w:szCs w:val="24"/>
          <w:lang w:val="es-ES" w:eastAsia="en-GB"/>
        </w:rPr>
        <w:t xml:space="preserve"> </w:t>
      </w:r>
      <w:r w:rsidRPr="00B6063B">
        <w:rPr>
          <w:rFonts w:ascii="Times New Roman" w:eastAsia="Times New Roman" w:hAnsi="Times New Roman" w:cs="Times New Roman"/>
          <w:i/>
          <w:iCs/>
          <w:color w:val="000000" w:themeColor="text1"/>
          <w:sz w:val="24"/>
          <w:szCs w:val="24"/>
          <w:lang w:val="es-ES" w:eastAsia="en-GB"/>
        </w:rPr>
        <w:t xml:space="preserve">ahí, </w:t>
      </w:r>
      <w:r w:rsidRPr="00B6063B">
        <w:rPr>
          <w:rFonts w:ascii="Times New Roman" w:eastAsia="Times New Roman" w:hAnsi="Times New Roman" w:cs="Times New Roman"/>
          <w:b/>
          <w:bCs/>
          <w:i/>
          <w:iCs/>
          <w:color w:val="000000" w:themeColor="text1"/>
          <w:sz w:val="24"/>
          <w:szCs w:val="24"/>
          <w:lang w:val="es-ES" w:eastAsia="en-GB"/>
        </w:rPr>
        <w:t xml:space="preserve">han visto/vin </w:t>
      </w:r>
      <w:r w:rsidRPr="00B6063B">
        <w:rPr>
          <w:rFonts w:ascii="Times New Roman" w:eastAsia="Times New Roman" w:hAnsi="Times New Roman" w:cs="Times New Roman"/>
          <w:i/>
          <w:iCs/>
          <w:color w:val="000000" w:themeColor="text1"/>
          <w:sz w:val="24"/>
          <w:szCs w:val="24"/>
          <w:lang w:val="es-ES" w:eastAsia="en-GB"/>
        </w:rPr>
        <w:t xml:space="preserve">en la orilla algo brillante. Corrieron hacia el objeto que habia </w:t>
      </w:r>
      <w:r w:rsidRPr="00B6063B">
        <w:rPr>
          <w:rFonts w:ascii="Times New Roman" w:eastAsia="Times New Roman" w:hAnsi="Times New Roman" w:cs="Times New Roman"/>
          <w:b/>
          <w:bCs/>
          <w:i/>
          <w:iCs/>
          <w:color w:val="000000" w:themeColor="text1"/>
          <w:sz w:val="24"/>
          <w:szCs w:val="24"/>
          <w:lang w:val="es-ES" w:eastAsia="en-GB"/>
        </w:rPr>
        <w:t>estado/estuvo</w:t>
      </w:r>
      <w:r w:rsidRPr="00B6063B">
        <w:rPr>
          <w:rFonts w:ascii="Times New Roman" w:eastAsia="Times New Roman" w:hAnsi="Times New Roman" w:cs="Times New Roman"/>
          <w:i/>
          <w:iCs/>
          <w:color w:val="000000" w:themeColor="text1"/>
          <w:sz w:val="24"/>
          <w:szCs w:val="24"/>
          <w:lang w:val="es-ES" w:eastAsia="en-GB"/>
        </w:rPr>
        <w:t xml:space="preserve"> en la arena y </w:t>
      </w:r>
      <w:r w:rsidRPr="00B6063B">
        <w:rPr>
          <w:rFonts w:ascii="Times New Roman" w:eastAsia="Times New Roman" w:hAnsi="Times New Roman" w:cs="Times New Roman"/>
          <w:b/>
          <w:bCs/>
          <w:i/>
          <w:iCs/>
          <w:color w:val="000000" w:themeColor="text1"/>
          <w:sz w:val="24"/>
          <w:szCs w:val="24"/>
          <w:lang w:val="es-ES" w:eastAsia="en-GB"/>
        </w:rPr>
        <w:t>encuentran/encontrarán</w:t>
      </w:r>
      <w:r w:rsidRPr="00B6063B">
        <w:rPr>
          <w:rFonts w:ascii="Times New Roman" w:eastAsia="Times New Roman" w:hAnsi="Times New Roman" w:cs="Times New Roman"/>
          <w:i/>
          <w:iCs/>
          <w:color w:val="000000" w:themeColor="text1"/>
          <w:sz w:val="24"/>
          <w:szCs w:val="24"/>
          <w:lang w:val="es-ES" w:eastAsia="en-GB"/>
        </w:rPr>
        <w:t xml:space="preserve"> un cofre semienterrado, rápidamente.</w:t>
      </w:r>
    </w:p>
    <w:p w14:paraId="21B6CD04" w14:textId="77777777" w:rsidR="00061C6A" w:rsidRPr="00B6063B" w:rsidRDefault="00061C6A" w:rsidP="00061C6A">
      <w:pPr>
        <w:pStyle w:val="NoSpacing"/>
        <w:spacing w:line="276" w:lineRule="auto"/>
        <w:rPr>
          <w:rFonts w:ascii="Times New Roman" w:eastAsia="Times New Roman" w:hAnsi="Times New Roman" w:cs="Times New Roman"/>
          <w:i/>
          <w:iCs/>
          <w:color w:val="000000" w:themeColor="text1"/>
          <w:sz w:val="24"/>
          <w:szCs w:val="24"/>
          <w:lang w:val="es-ES" w:eastAsia="en-GB"/>
        </w:rPr>
      </w:pPr>
      <w:r w:rsidRPr="00B6063B">
        <w:rPr>
          <w:rFonts w:ascii="Times New Roman" w:eastAsia="Times New Roman" w:hAnsi="Times New Roman" w:cs="Times New Roman"/>
          <w:b/>
          <w:bCs/>
          <w:color w:val="000000" w:themeColor="text1"/>
          <w:sz w:val="24"/>
          <w:szCs w:val="24"/>
          <w:lang w:val="es-ES" w:eastAsia="en-GB"/>
        </w:rPr>
        <w:t>Paragrafi korrekt:</w:t>
      </w:r>
      <w:r w:rsidRPr="00B6063B">
        <w:rPr>
          <w:rFonts w:ascii="Times New Roman" w:eastAsia="Times New Roman" w:hAnsi="Times New Roman" w:cs="Times New Roman"/>
          <w:color w:val="000000" w:themeColor="text1"/>
          <w:sz w:val="24"/>
          <w:szCs w:val="24"/>
          <w:lang w:val="es-ES" w:eastAsia="en-GB"/>
        </w:rPr>
        <w:br/>
      </w:r>
      <w:r w:rsidRPr="00B6063B">
        <w:rPr>
          <w:rFonts w:ascii="Times New Roman" w:eastAsia="Times New Roman" w:hAnsi="Times New Roman" w:cs="Times New Roman"/>
          <w:i/>
          <w:iCs/>
          <w:color w:val="000000" w:themeColor="text1"/>
          <w:sz w:val="24"/>
          <w:szCs w:val="24"/>
          <w:lang w:val="es-ES" w:eastAsia="en-GB"/>
        </w:rPr>
        <w:t xml:space="preserve">En esa época, los niños siempre </w:t>
      </w:r>
      <w:r w:rsidRPr="00B6063B">
        <w:rPr>
          <w:rFonts w:ascii="Times New Roman" w:eastAsia="Times New Roman" w:hAnsi="Times New Roman" w:cs="Times New Roman"/>
          <w:i/>
          <w:iCs/>
          <w:color w:val="000000" w:themeColor="text1"/>
          <w:sz w:val="24"/>
          <w:szCs w:val="24"/>
          <w:u w:val="single"/>
          <w:lang w:val="es-ES" w:eastAsia="en-GB"/>
        </w:rPr>
        <w:t xml:space="preserve">salían </w:t>
      </w:r>
      <w:r w:rsidRPr="00B6063B">
        <w:rPr>
          <w:rFonts w:ascii="Times New Roman" w:eastAsia="Times New Roman" w:hAnsi="Times New Roman" w:cs="Times New Roman"/>
          <w:i/>
          <w:iCs/>
          <w:color w:val="000000" w:themeColor="text1"/>
          <w:sz w:val="24"/>
          <w:szCs w:val="24"/>
          <w:lang w:val="es-ES" w:eastAsia="en-GB"/>
        </w:rPr>
        <w:t xml:space="preserve">de la casa con mucha ilusión para ir a la playa junto con sus amigos. Un día, cuando </w:t>
      </w:r>
      <w:r w:rsidRPr="00B6063B">
        <w:rPr>
          <w:rFonts w:ascii="Times New Roman" w:eastAsia="Times New Roman" w:hAnsi="Times New Roman" w:cs="Times New Roman"/>
          <w:i/>
          <w:iCs/>
          <w:color w:val="000000" w:themeColor="text1"/>
          <w:sz w:val="24"/>
          <w:szCs w:val="24"/>
          <w:u w:val="single"/>
          <w:lang w:val="es-ES" w:eastAsia="en-GB"/>
        </w:rPr>
        <w:t>llegaron</w:t>
      </w:r>
      <w:r w:rsidRPr="00B6063B">
        <w:rPr>
          <w:rFonts w:ascii="Times New Roman" w:eastAsia="Times New Roman" w:hAnsi="Times New Roman" w:cs="Times New Roman"/>
          <w:i/>
          <w:iCs/>
          <w:color w:val="000000" w:themeColor="text1"/>
          <w:sz w:val="24"/>
          <w:szCs w:val="24"/>
          <w:lang w:val="es-ES" w:eastAsia="en-GB"/>
        </w:rPr>
        <w:t xml:space="preserve"> ahí, </w:t>
      </w:r>
      <w:r w:rsidRPr="00B6063B">
        <w:rPr>
          <w:rFonts w:ascii="Times New Roman" w:eastAsia="Times New Roman" w:hAnsi="Times New Roman" w:cs="Times New Roman"/>
          <w:i/>
          <w:iCs/>
          <w:color w:val="000000" w:themeColor="text1"/>
          <w:sz w:val="24"/>
          <w:szCs w:val="24"/>
          <w:u w:val="single"/>
          <w:lang w:val="es-ES" w:eastAsia="en-GB"/>
        </w:rPr>
        <w:t>vieron</w:t>
      </w:r>
      <w:r w:rsidRPr="00B6063B">
        <w:rPr>
          <w:rFonts w:ascii="Times New Roman" w:eastAsia="Times New Roman" w:hAnsi="Times New Roman" w:cs="Times New Roman"/>
          <w:i/>
          <w:iCs/>
          <w:color w:val="000000" w:themeColor="text1"/>
          <w:sz w:val="24"/>
          <w:szCs w:val="24"/>
          <w:lang w:val="es-ES" w:eastAsia="en-GB"/>
        </w:rPr>
        <w:t xml:space="preserve"> en la orilla algo brillante. Corrieron hacia el objeto que </w:t>
      </w:r>
      <w:r w:rsidRPr="00B6063B">
        <w:rPr>
          <w:rFonts w:ascii="Times New Roman" w:eastAsia="Times New Roman" w:hAnsi="Times New Roman" w:cs="Times New Roman"/>
          <w:i/>
          <w:iCs/>
          <w:color w:val="000000" w:themeColor="text1"/>
          <w:sz w:val="24"/>
          <w:szCs w:val="24"/>
          <w:u w:val="single"/>
          <w:lang w:val="es-ES" w:eastAsia="en-GB"/>
        </w:rPr>
        <w:t xml:space="preserve">estaba </w:t>
      </w:r>
      <w:r w:rsidRPr="00B6063B">
        <w:rPr>
          <w:rFonts w:ascii="Times New Roman" w:eastAsia="Times New Roman" w:hAnsi="Times New Roman" w:cs="Times New Roman"/>
          <w:i/>
          <w:iCs/>
          <w:color w:val="000000" w:themeColor="text1"/>
          <w:sz w:val="24"/>
          <w:szCs w:val="24"/>
          <w:lang w:val="es-ES" w:eastAsia="en-GB"/>
        </w:rPr>
        <w:t xml:space="preserve">en la arena y </w:t>
      </w:r>
      <w:r w:rsidRPr="00B6063B">
        <w:rPr>
          <w:rFonts w:ascii="Times New Roman" w:eastAsia="Times New Roman" w:hAnsi="Times New Roman" w:cs="Times New Roman"/>
          <w:i/>
          <w:iCs/>
          <w:color w:val="000000" w:themeColor="text1"/>
          <w:sz w:val="24"/>
          <w:szCs w:val="24"/>
          <w:u w:val="single"/>
          <w:lang w:val="es-ES" w:eastAsia="en-GB"/>
        </w:rPr>
        <w:t>encontraron</w:t>
      </w:r>
      <w:r w:rsidRPr="00B6063B">
        <w:rPr>
          <w:rFonts w:ascii="Times New Roman" w:eastAsia="Times New Roman" w:hAnsi="Times New Roman" w:cs="Times New Roman"/>
          <w:i/>
          <w:iCs/>
          <w:color w:val="000000" w:themeColor="text1"/>
          <w:sz w:val="24"/>
          <w:szCs w:val="24"/>
          <w:lang w:val="es-ES" w:eastAsia="en-GB"/>
        </w:rPr>
        <w:t xml:space="preserve"> un cofre semienterrado, rápidamente.</w:t>
      </w:r>
    </w:p>
    <w:p w14:paraId="70A814F1" w14:textId="77777777" w:rsidR="00525A2D" w:rsidRDefault="00525A2D" w:rsidP="00061C6A">
      <w:pPr>
        <w:pStyle w:val="NoSpacing"/>
        <w:spacing w:line="276" w:lineRule="auto"/>
        <w:rPr>
          <w:rFonts w:ascii="Times New Roman" w:eastAsia="Times New Roman" w:hAnsi="Times New Roman" w:cs="Times New Roman"/>
          <w:b/>
          <w:bCs/>
          <w:color w:val="000000" w:themeColor="text1"/>
          <w:sz w:val="24"/>
          <w:szCs w:val="24"/>
          <w:lang w:val="es-ES" w:eastAsia="en-GB"/>
        </w:rPr>
      </w:pPr>
    </w:p>
    <w:p w14:paraId="7CE3C673" w14:textId="6C721BF9"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b/>
          <w:bCs/>
          <w:color w:val="000000" w:themeColor="text1"/>
          <w:sz w:val="24"/>
          <w:szCs w:val="24"/>
          <w:lang w:val="es-ES" w:eastAsia="en-GB"/>
        </w:rPr>
        <w:t>Përkthimi në shqip:</w:t>
      </w:r>
    </w:p>
    <w:p w14:paraId="49412C3A" w14:textId="77777777" w:rsidR="00061C6A" w:rsidRPr="00751405" w:rsidRDefault="00061C6A" w:rsidP="00061C6A">
      <w:pPr>
        <w:pStyle w:val="NoSpacing"/>
        <w:spacing w:line="276" w:lineRule="auto"/>
        <w:jc w:val="both"/>
        <w:rPr>
          <w:rFonts w:ascii="Times New Roman" w:eastAsia="Times New Roman" w:hAnsi="Times New Roman" w:cs="Times New Roman"/>
          <w:i/>
          <w:iCs/>
          <w:color w:val="000000" w:themeColor="text1"/>
          <w:sz w:val="24"/>
          <w:szCs w:val="24"/>
          <w:lang w:val="es-ES" w:eastAsia="en-GB"/>
        </w:rPr>
      </w:pPr>
      <w:r w:rsidRPr="00B6063B">
        <w:rPr>
          <w:rFonts w:ascii="Times New Roman" w:eastAsia="Times New Roman" w:hAnsi="Times New Roman" w:cs="Times New Roman"/>
          <w:i/>
          <w:iCs/>
          <w:color w:val="000000" w:themeColor="text1"/>
          <w:sz w:val="24"/>
          <w:szCs w:val="24"/>
          <w:lang w:val="es-ES" w:eastAsia="en-GB"/>
        </w:rPr>
        <w:t>Në atë periudhë, fëmijët dilnin gjithmonë nga shtëpia me shumë entuziazëm për të shkuar në plazh bashkë me shokët e tyre. Një ditë, kur mbërritën atje, panë në breg diçka që shkëlqente. Vrapuan drejt objektit që ndodhej në rërë dhe gjetën shpejt një arkë gjysmë të varrosur.</w:t>
      </w:r>
    </w:p>
    <w:p w14:paraId="387F835D" w14:textId="36029DB1" w:rsidR="006231E8" w:rsidRDefault="006231E8">
      <w:pPr>
        <w:spacing w:after="160" w:line="278" w:lineRule="auto"/>
        <w:rPr>
          <w:rFonts w:ascii="Times New Roman" w:eastAsia="Times New Roman" w:hAnsi="Times New Roman" w:cs="Times New Roman"/>
          <w:b/>
          <w:bCs/>
          <w:color w:val="000000" w:themeColor="text1"/>
          <w:sz w:val="20"/>
          <w:szCs w:val="24"/>
          <w:lang w:val="es-ES"/>
        </w:rPr>
      </w:pPr>
    </w:p>
    <w:p w14:paraId="1B851A8B" w14:textId="45FA9052" w:rsidR="00061C6A" w:rsidRDefault="00061C6A" w:rsidP="00061C6A">
      <w:pPr>
        <w:spacing w:after="0"/>
        <w:jc w:val="center"/>
        <w:rPr>
          <w:rFonts w:ascii="Times New Roman" w:eastAsia="Times New Roman" w:hAnsi="Times New Roman" w:cs="Times New Roman"/>
          <w:b/>
          <w:bCs/>
          <w:color w:val="000000" w:themeColor="text1"/>
          <w:sz w:val="20"/>
          <w:szCs w:val="24"/>
          <w:lang w:val="es-ES"/>
        </w:rPr>
      </w:pPr>
      <w:r>
        <w:rPr>
          <w:rFonts w:ascii="Times New Roman" w:eastAsia="Times New Roman" w:hAnsi="Times New Roman" w:cs="Times New Roman"/>
          <w:b/>
          <w:bCs/>
          <w:color w:val="000000" w:themeColor="text1"/>
          <w:sz w:val="20"/>
          <w:szCs w:val="24"/>
          <w:lang w:val="es-ES"/>
        </w:rPr>
        <w:t xml:space="preserve">Tabela 4.8 </w:t>
      </w:r>
      <w:r w:rsidRPr="00BD44D3">
        <w:rPr>
          <w:rFonts w:ascii="Times New Roman" w:eastAsia="Times New Roman" w:hAnsi="Times New Roman" w:cs="Times New Roman"/>
          <w:b/>
          <w:bCs/>
          <w:color w:val="000000" w:themeColor="text1"/>
          <w:sz w:val="20"/>
          <w:szCs w:val="24"/>
          <w:lang w:val="es-ES"/>
        </w:rPr>
        <w:t>Gabimet në përdorimin e kohëve të së shkuarës të menyrës dëftore</w:t>
      </w:r>
      <w:r>
        <w:rPr>
          <w:rStyle w:val="FootnoteReference"/>
          <w:rFonts w:ascii="Times New Roman" w:eastAsia="Times New Roman" w:hAnsi="Times New Roman" w:cs="Times New Roman"/>
          <w:b/>
          <w:bCs/>
          <w:color w:val="000000" w:themeColor="text1"/>
          <w:sz w:val="20"/>
          <w:szCs w:val="24"/>
          <w:lang w:val="es-ES"/>
        </w:rPr>
        <w:footnoteReference w:id="16"/>
      </w:r>
    </w:p>
    <w:p w14:paraId="5C57F57A" w14:textId="77777777" w:rsidR="00061C6A" w:rsidRPr="00BD44D3" w:rsidRDefault="00061C6A" w:rsidP="00061C6A">
      <w:pPr>
        <w:spacing w:after="0"/>
        <w:jc w:val="center"/>
        <w:rPr>
          <w:rFonts w:ascii="Times New Roman" w:hAnsi="Times New Roman" w:cs="Times New Roman"/>
          <w:color w:val="000000" w:themeColor="text1"/>
          <w:sz w:val="20"/>
          <w:szCs w:val="24"/>
          <w:lang w:val="es-ES"/>
        </w:rPr>
      </w:pPr>
    </w:p>
    <w:tbl>
      <w:tblPr>
        <w:tblW w:w="9438" w:type="dxa"/>
        <w:tblInd w:w="-5" w:type="dxa"/>
        <w:tblLook w:val="04A0" w:firstRow="1" w:lastRow="0" w:firstColumn="1" w:lastColumn="0" w:noHBand="0" w:noVBand="1"/>
      </w:tblPr>
      <w:tblGrid>
        <w:gridCol w:w="1584"/>
        <w:gridCol w:w="677"/>
        <w:gridCol w:w="803"/>
        <w:gridCol w:w="637"/>
        <w:gridCol w:w="1118"/>
        <w:gridCol w:w="801"/>
        <w:gridCol w:w="484"/>
        <w:gridCol w:w="1582"/>
        <w:gridCol w:w="1752"/>
      </w:tblGrid>
      <w:tr w:rsidR="00061C6A" w:rsidRPr="005A4A17" w14:paraId="0710FF57" w14:textId="77777777" w:rsidTr="00FA40A9">
        <w:trPr>
          <w:trHeight w:val="535"/>
        </w:trPr>
        <w:tc>
          <w:tcPr>
            <w:tcW w:w="1584" w:type="dxa"/>
            <w:tcBorders>
              <w:top w:val="single" w:sz="4" w:space="0" w:color="A0C4E0"/>
              <w:left w:val="single" w:sz="4" w:space="0" w:color="A0C4E0"/>
              <w:bottom w:val="single" w:sz="4" w:space="0" w:color="A0C4E0"/>
              <w:right w:val="single" w:sz="4" w:space="0" w:color="A0C4E0"/>
            </w:tcBorders>
            <w:shd w:val="clear" w:color="1A5276" w:fill="1F6091"/>
            <w:vAlign w:val="center"/>
            <w:hideMark/>
          </w:tcPr>
          <w:p w14:paraId="35711EE4"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proofErr w:type="spellStart"/>
            <w:r w:rsidRPr="005A4A17">
              <w:rPr>
                <w:rFonts w:ascii="Times New Roman" w:eastAsia="Times New Roman" w:hAnsi="Times New Roman" w:cs="Times New Roman"/>
                <w:b/>
                <w:bCs/>
                <w:color w:val="FFFFFF"/>
                <w:sz w:val="18"/>
                <w:szCs w:val="18"/>
              </w:rPr>
              <w:t>Grupi</w:t>
            </w:r>
            <w:proofErr w:type="spellEnd"/>
          </w:p>
        </w:tc>
        <w:tc>
          <w:tcPr>
            <w:tcW w:w="677" w:type="dxa"/>
            <w:tcBorders>
              <w:top w:val="single" w:sz="4" w:space="0" w:color="A0C4E0"/>
              <w:left w:val="nil"/>
              <w:bottom w:val="single" w:sz="4" w:space="0" w:color="A0C4E0"/>
              <w:right w:val="single" w:sz="4" w:space="0" w:color="A0C4E0"/>
            </w:tcBorders>
            <w:shd w:val="clear" w:color="1A5276" w:fill="1F6091"/>
            <w:vAlign w:val="center"/>
            <w:hideMark/>
          </w:tcPr>
          <w:p w14:paraId="4FBAD4F0"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proofErr w:type="spellStart"/>
            <w:r w:rsidRPr="005A4A17">
              <w:rPr>
                <w:rFonts w:ascii="Times New Roman" w:eastAsia="Times New Roman" w:hAnsi="Times New Roman" w:cs="Times New Roman"/>
                <w:b/>
                <w:bCs/>
                <w:color w:val="FFFFFF"/>
                <w:sz w:val="18"/>
                <w:szCs w:val="18"/>
              </w:rPr>
              <w:t>Totali</w:t>
            </w:r>
            <w:proofErr w:type="spellEnd"/>
          </w:p>
        </w:tc>
        <w:tc>
          <w:tcPr>
            <w:tcW w:w="803" w:type="dxa"/>
            <w:tcBorders>
              <w:top w:val="single" w:sz="4" w:space="0" w:color="A0C4E0"/>
              <w:left w:val="nil"/>
              <w:bottom w:val="single" w:sz="4" w:space="0" w:color="A0C4E0"/>
              <w:right w:val="single" w:sz="4" w:space="0" w:color="A0C4E0"/>
            </w:tcBorders>
            <w:shd w:val="clear" w:color="1A5276" w:fill="1F6091"/>
            <w:vAlign w:val="center"/>
            <w:hideMark/>
          </w:tcPr>
          <w:p w14:paraId="4D87D94C" w14:textId="77777777" w:rsidR="00061C6A" w:rsidRPr="005A4A17" w:rsidRDefault="00061C6A" w:rsidP="00FA40A9">
            <w:pPr>
              <w:spacing w:after="0" w:line="240" w:lineRule="auto"/>
              <w:jc w:val="center"/>
              <w:rPr>
                <w:rFonts w:ascii="Times New Roman" w:eastAsia="Times New Roman" w:hAnsi="Times New Roman" w:cs="Times New Roman"/>
                <w:b/>
                <w:bCs/>
                <w:i/>
                <w:iCs/>
                <w:color w:val="FFFFFF"/>
                <w:sz w:val="18"/>
                <w:szCs w:val="18"/>
              </w:rPr>
            </w:pPr>
            <w:proofErr w:type="spellStart"/>
            <w:r w:rsidRPr="005A4A17">
              <w:rPr>
                <w:rFonts w:ascii="Times New Roman" w:eastAsia="Times New Roman" w:hAnsi="Times New Roman" w:cs="Times New Roman"/>
                <w:b/>
                <w:bCs/>
                <w:i/>
                <w:iCs/>
                <w:color w:val="FFFFFF"/>
                <w:sz w:val="18"/>
                <w:szCs w:val="18"/>
              </w:rPr>
              <w:t>saliban</w:t>
            </w:r>
            <w:proofErr w:type="spellEnd"/>
          </w:p>
        </w:tc>
        <w:tc>
          <w:tcPr>
            <w:tcW w:w="637" w:type="dxa"/>
            <w:tcBorders>
              <w:top w:val="single" w:sz="4" w:space="0" w:color="A0C4E0"/>
              <w:left w:val="nil"/>
              <w:bottom w:val="single" w:sz="4" w:space="0" w:color="A0C4E0"/>
              <w:right w:val="single" w:sz="4" w:space="0" w:color="A0C4E0"/>
            </w:tcBorders>
            <w:shd w:val="clear" w:color="1A5276" w:fill="1F6091"/>
            <w:vAlign w:val="center"/>
            <w:hideMark/>
          </w:tcPr>
          <w:p w14:paraId="6FA817D7" w14:textId="77777777" w:rsidR="00061C6A" w:rsidRPr="005A4A17" w:rsidRDefault="00061C6A" w:rsidP="00FA40A9">
            <w:pPr>
              <w:spacing w:after="0" w:line="240" w:lineRule="auto"/>
              <w:jc w:val="center"/>
              <w:rPr>
                <w:rFonts w:ascii="Times New Roman" w:eastAsia="Times New Roman" w:hAnsi="Times New Roman" w:cs="Times New Roman"/>
                <w:b/>
                <w:bCs/>
                <w:i/>
                <w:iCs/>
                <w:color w:val="FFFFFF"/>
                <w:sz w:val="18"/>
                <w:szCs w:val="18"/>
              </w:rPr>
            </w:pPr>
            <w:proofErr w:type="spellStart"/>
            <w:r w:rsidRPr="005A4A17">
              <w:rPr>
                <w:rFonts w:ascii="Times New Roman" w:eastAsia="Times New Roman" w:hAnsi="Times New Roman" w:cs="Times New Roman"/>
                <w:b/>
                <w:bCs/>
                <w:i/>
                <w:iCs/>
                <w:color w:val="FFFFFF"/>
                <w:sz w:val="18"/>
                <w:szCs w:val="18"/>
              </w:rPr>
              <w:t>salen</w:t>
            </w:r>
            <w:proofErr w:type="spellEnd"/>
          </w:p>
        </w:tc>
        <w:tc>
          <w:tcPr>
            <w:tcW w:w="1118" w:type="dxa"/>
            <w:tcBorders>
              <w:top w:val="single" w:sz="4" w:space="0" w:color="A0C4E0"/>
              <w:left w:val="nil"/>
              <w:bottom w:val="single" w:sz="4" w:space="0" w:color="A0C4E0"/>
              <w:right w:val="single" w:sz="4" w:space="0" w:color="A0C4E0"/>
            </w:tcBorders>
            <w:shd w:val="clear" w:color="1A5276" w:fill="1F6091"/>
            <w:vAlign w:val="center"/>
            <w:hideMark/>
          </w:tcPr>
          <w:p w14:paraId="1EA78E24" w14:textId="77777777" w:rsidR="00061C6A" w:rsidRPr="005A4A17" w:rsidRDefault="00061C6A" w:rsidP="00FA40A9">
            <w:pPr>
              <w:spacing w:after="0" w:line="240" w:lineRule="auto"/>
              <w:jc w:val="center"/>
              <w:rPr>
                <w:rFonts w:ascii="Times New Roman" w:eastAsia="Times New Roman" w:hAnsi="Times New Roman" w:cs="Times New Roman"/>
                <w:b/>
                <w:bCs/>
                <w:i/>
                <w:iCs/>
                <w:color w:val="FFFFFF"/>
                <w:sz w:val="18"/>
                <w:szCs w:val="18"/>
              </w:rPr>
            </w:pPr>
            <w:proofErr w:type="spellStart"/>
            <w:r w:rsidRPr="005A4A17">
              <w:rPr>
                <w:rFonts w:ascii="Times New Roman" w:eastAsia="Times New Roman" w:hAnsi="Times New Roman" w:cs="Times New Roman"/>
                <w:b/>
                <w:bCs/>
                <w:i/>
                <w:iCs/>
                <w:color w:val="FFFFFF"/>
                <w:sz w:val="18"/>
                <w:szCs w:val="18"/>
              </w:rPr>
              <w:t>habían</w:t>
            </w:r>
            <w:proofErr w:type="spellEnd"/>
            <w:r w:rsidRPr="005A4A17">
              <w:rPr>
                <w:rFonts w:ascii="Times New Roman" w:eastAsia="Times New Roman" w:hAnsi="Times New Roman" w:cs="Times New Roman"/>
                <w:b/>
                <w:bCs/>
                <w:i/>
                <w:iCs/>
                <w:color w:val="FFFFFF"/>
                <w:sz w:val="18"/>
                <w:szCs w:val="18"/>
              </w:rPr>
              <w:t xml:space="preserve"> </w:t>
            </w:r>
            <w:proofErr w:type="spellStart"/>
            <w:r w:rsidRPr="005A4A17">
              <w:rPr>
                <w:rFonts w:ascii="Times New Roman" w:eastAsia="Times New Roman" w:hAnsi="Times New Roman" w:cs="Times New Roman"/>
                <w:b/>
                <w:bCs/>
                <w:i/>
                <w:iCs/>
                <w:color w:val="FFFFFF"/>
                <w:sz w:val="18"/>
                <w:szCs w:val="18"/>
              </w:rPr>
              <w:t>llegado</w:t>
            </w:r>
            <w:proofErr w:type="spellEnd"/>
          </w:p>
        </w:tc>
        <w:tc>
          <w:tcPr>
            <w:tcW w:w="801" w:type="dxa"/>
            <w:tcBorders>
              <w:top w:val="single" w:sz="4" w:space="0" w:color="A0C4E0"/>
              <w:left w:val="nil"/>
              <w:bottom w:val="single" w:sz="4" w:space="0" w:color="A0C4E0"/>
              <w:right w:val="single" w:sz="4" w:space="0" w:color="A0C4E0"/>
            </w:tcBorders>
            <w:shd w:val="clear" w:color="1A5276" w:fill="1F6091"/>
            <w:vAlign w:val="center"/>
            <w:hideMark/>
          </w:tcPr>
          <w:p w14:paraId="1D04B872" w14:textId="77777777" w:rsidR="00061C6A" w:rsidRPr="005A4A17" w:rsidRDefault="00061C6A" w:rsidP="00FA40A9">
            <w:pPr>
              <w:spacing w:after="0" w:line="240" w:lineRule="auto"/>
              <w:jc w:val="center"/>
              <w:rPr>
                <w:rFonts w:ascii="Times New Roman" w:eastAsia="Times New Roman" w:hAnsi="Times New Roman" w:cs="Times New Roman"/>
                <w:b/>
                <w:bCs/>
                <w:i/>
                <w:iCs/>
                <w:color w:val="FFFFFF"/>
                <w:sz w:val="18"/>
                <w:szCs w:val="18"/>
              </w:rPr>
            </w:pPr>
            <w:proofErr w:type="spellStart"/>
            <w:r w:rsidRPr="005A4A17">
              <w:rPr>
                <w:rFonts w:ascii="Times New Roman" w:eastAsia="Times New Roman" w:hAnsi="Times New Roman" w:cs="Times New Roman"/>
                <w:b/>
                <w:bCs/>
                <w:i/>
                <w:iCs/>
                <w:color w:val="FFFFFF"/>
                <w:sz w:val="18"/>
                <w:szCs w:val="18"/>
              </w:rPr>
              <w:t>han</w:t>
            </w:r>
            <w:proofErr w:type="spellEnd"/>
            <w:r w:rsidRPr="005A4A17">
              <w:rPr>
                <w:rFonts w:ascii="Times New Roman" w:eastAsia="Times New Roman" w:hAnsi="Times New Roman" w:cs="Times New Roman"/>
                <w:b/>
                <w:bCs/>
                <w:i/>
                <w:iCs/>
                <w:color w:val="FFFFFF"/>
                <w:sz w:val="18"/>
                <w:szCs w:val="18"/>
              </w:rPr>
              <w:t xml:space="preserve"> visto</w:t>
            </w:r>
          </w:p>
        </w:tc>
        <w:tc>
          <w:tcPr>
            <w:tcW w:w="484" w:type="dxa"/>
            <w:tcBorders>
              <w:top w:val="single" w:sz="4" w:space="0" w:color="A0C4E0"/>
              <w:left w:val="nil"/>
              <w:bottom w:val="single" w:sz="4" w:space="0" w:color="A0C4E0"/>
              <w:right w:val="single" w:sz="4" w:space="0" w:color="A0C4E0"/>
            </w:tcBorders>
            <w:shd w:val="clear" w:color="1A5276" w:fill="1F6091"/>
            <w:vAlign w:val="center"/>
            <w:hideMark/>
          </w:tcPr>
          <w:p w14:paraId="5924BE30" w14:textId="77777777" w:rsidR="00061C6A" w:rsidRPr="005A4A17" w:rsidRDefault="00061C6A" w:rsidP="00FA40A9">
            <w:pPr>
              <w:spacing w:after="0" w:line="240" w:lineRule="auto"/>
              <w:jc w:val="center"/>
              <w:rPr>
                <w:rFonts w:ascii="Times New Roman" w:eastAsia="Times New Roman" w:hAnsi="Times New Roman" w:cs="Times New Roman"/>
                <w:b/>
                <w:bCs/>
                <w:i/>
                <w:iCs/>
                <w:color w:val="FFFFFF"/>
                <w:sz w:val="18"/>
                <w:szCs w:val="18"/>
              </w:rPr>
            </w:pPr>
            <w:r w:rsidRPr="005A4A17">
              <w:rPr>
                <w:rFonts w:ascii="Times New Roman" w:eastAsia="Times New Roman" w:hAnsi="Times New Roman" w:cs="Times New Roman"/>
                <w:b/>
                <w:bCs/>
                <w:i/>
                <w:iCs/>
                <w:color w:val="FFFFFF"/>
                <w:sz w:val="18"/>
                <w:szCs w:val="18"/>
              </w:rPr>
              <w:t>vin</w:t>
            </w:r>
          </w:p>
        </w:tc>
        <w:tc>
          <w:tcPr>
            <w:tcW w:w="1582" w:type="dxa"/>
            <w:tcBorders>
              <w:top w:val="single" w:sz="4" w:space="0" w:color="A0C4E0"/>
              <w:left w:val="nil"/>
              <w:bottom w:val="single" w:sz="4" w:space="0" w:color="A0C4E0"/>
              <w:right w:val="single" w:sz="4" w:space="0" w:color="A0C4E0"/>
            </w:tcBorders>
            <w:shd w:val="clear" w:color="1A5276" w:fill="1F6091"/>
            <w:vAlign w:val="center"/>
            <w:hideMark/>
          </w:tcPr>
          <w:p w14:paraId="71A109EE" w14:textId="77777777" w:rsidR="00061C6A" w:rsidRPr="005A4A17" w:rsidRDefault="00061C6A" w:rsidP="00FA40A9">
            <w:pPr>
              <w:spacing w:after="0" w:line="240" w:lineRule="auto"/>
              <w:jc w:val="center"/>
              <w:rPr>
                <w:rFonts w:ascii="Times New Roman" w:eastAsia="Times New Roman" w:hAnsi="Times New Roman" w:cs="Times New Roman"/>
                <w:b/>
                <w:bCs/>
                <w:i/>
                <w:iCs/>
                <w:color w:val="FFFFFF"/>
                <w:sz w:val="18"/>
                <w:szCs w:val="18"/>
              </w:rPr>
            </w:pPr>
            <w:proofErr w:type="spellStart"/>
            <w:r w:rsidRPr="005A4A17">
              <w:rPr>
                <w:rFonts w:ascii="Times New Roman" w:eastAsia="Times New Roman" w:hAnsi="Times New Roman" w:cs="Times New Roman"/>
                <w:b/>
                <w:bCs/>
                <w:i/>
                <w:iCs/>
                <w:color w:val="FFFFFF"/>
                <w:sz w:val="18"/>
                <w:szCs w:val="18"/>
              </w:rPr>
              <w:t>habia</w:t>
            </w:r>
            <w:proofErr w:type="spellEnd"/>
            <w:r w:rsidRPr="005A4A17">
              <w:rPr>
                <w:rFonts w:ascii="Times New Roman" w:eastAsia="Times New Roman" w:hAnsi="Times New Roman" w:cs="Times New Roman"/>
                <w:b/>
                <w:bCs/>
                <w:i/>
                <w:iCs/>
                <w:color w:val="FFFFFF"/>
                <w:sz w:val="18"/>
                <w:szCs w:val="18"/>
              </w:rPr>
              <w:t xml:space="preserve"> </w:t>
            </w:r>
            <w:proofErr w:type="spellStart"/>
            <w:r w:rsidRPr="005A4A17">
              <w:rPr>
                <w:rFonts w:ascii="Times New Roman" w:eastAsia="Times New Roman" w:hAnsi="Times New Roman" w:cs="Times New Roman"/>
                <w:b/>
                <w:bCs/>
                <w:i/>
                <w:iCs/>
                <w:color w:val="FFFFFF"/>
                <w:sz w:val="18"/>
                <w:szCs w:val="18"/>
              </w:rPr>
              <w:t>estado</w:t>
            </w:r>
            <w:proofErr w:type="spellEnd"/>
            <w:r w:rsidRPr="005A4A17">
              <w:rPr>
                <w:rFonts w:ascii="Times New Roman" w:eastAsia="Times New Roman" w:hAnsi="Times New Roman" w:cs="Times New Roman"/>
                <w:b/>
                <w:bCs/>
                <w:i/>
                <w:iCs/>
                <w:color w:val="FFFFFF"/>
                <w:sz w:val="18"/>
                <w:szCs w:val="18"/>
              </w:rPr>
              <w:t xml:space="preserve"> / </w:t>
            </w:r>
            <w:proofErr w:type="spellStart"/>
            <w:r w:rsidRPr="005A4A17">
              <w:rPr>
                <w:rFonts w:ascii="Times New Roman" w:eastAsia="Times New Roman" w:hAnsi="Times New Roman" w:cs="Times New Roman"/>
                <w:b/>
                <w:bCs/>
                <w:i/>
                <w:iCs/>
                <w:color w:val="FFFFFF"/>
                <w:sz w:val="18"/>
                <w:szCs w:val="18"/>
              </w:rPr>
              <w:t>estuvo</w:t>
            </w:r>
            <w:proofErr w:type="spellEnd"/>
          </w:p>
        </w:tc>
        <w:tc>
          <w:tcPr>
            <w:tcW w:w="1752" w:type="dxa"/>
            <w:tcBorders>
              <w:top w:val="single" w:sz="4" w:space="0" w:color="A0C4E0"/>
              <w:left w:val="nil"/>
              <w:bottom w:val="single" w:sz="4" w:space="0" w:color="A0C4E0"/>
              <w:right w:val="single" w:sz="4" w:space="0" w:color="A0C4E0"/>
            </w:tcBorders>
            <w:shd w:val="clear" w:color="1A5276" w:fill="1F6091"/>
            <w:vAlign w:val="center"/>
            <w:hideMark/>
          </w:tcPr>
          <w:p w14:paraId="4A06EF23" w14:textId="77777777" w:rsidR="00061C6A" w:rsidRPr="005A4A17" w:rsidRDefault="00061C6A" w:rsidP="00FA40A9">
            <w:pPr>
              <w:spacing w:after="0" w:line="240" w:lineRule="auto"/>
              <w:jc w:val="center"/>
              <w:rPr>
                <w:rFonts w:ascii="Times New Roman" w:eastAsia="Times New Roman" w:hAnsi="Times New Roman" w:cs="Times New Roman"/>
                <w:b/>
                <w:bCs/>
                <w:i/>
                <w:iCs/>
                <w:color w:val="FFFFFF"/>
                <w:sz w:val="18"/>
                <w:szCs w:val="18"/>
              </w:rPr>
            </w:pPr>
            <w:proofErr w:type="spellStart"/>
            <w:r w:rsidRPr="005A4A17">
              <w:rPr>
                <w:rFonts w:ascii="Times New Roman" w:eastAsia="Times New Roman" w:hAnsi="Times New Roman" w:cs="Times New Roman"/>
                <w:b/>
                <w:bCs/>
                <w:i/>
                <w:iCs/>
                <w:color w:val="FFFFFF"/>
                <w:sz w:val="18"/>
                <w:szCs w:val="18"/>
              </w:rPr>
              <w:t>encuentran</w:t>
            </w:r>
            <w:proofErr w:type="spellEnd"/>
            <w:r w:rsidRPr="005A4A17">
              <w:rPr>
                <w:rFonts w:ascii="Times New Roman" w:eastAsia="Times New Roman" w:hAnsi="Times New Roman" w:cs="Times New Roman"/>
                <w:b/>
                <w:bCs/>
                <w:i/>
                <w:iCs/>
                <w:color w:val="FFFFFF"/>
                <w:sz w:val="18"/>
                <w:szCs w:val="18"/>
              </w:rPr>
              <w:t xml:space="preserve"> / </w:t>
            </w:r>
            <w:proofErr w:type="spellStart"/>
            <w:r w:rsidRPr="005A4A17">
              <w:rPr>
                <w:rFonts w:ascii="Times New Roman" w:eastAsia="Times New Roman" w:hAnsi="Times New Roman" w:cs="Times New Roman"/>
                <w:b/>
                <w:bCs/>
                <w:i/>
                <w:iCs/>
                <w:color w:val="FFFFFF"/>
                <w:sz w:val="18"/>
                <w:szCs w:val="18"/>
              </w:rPr>
              <w:t>encontrarán</w:t>
            </w:r>
            <w:proofErr w:type="spellEnd"/>
          </w:p>
        </w:tc>
      </w:tr>
      <w:tr w:rsidR="00061C6A" w:rsidRPr="005A4A17" w14:paraId="1D6F7BB4" w14:textId="77777777" w:rsidTr="00FA40A9">
        <w:trPr>
          <w:trHeight w:val="356"/>
        </w:trPr>
        <w:tc>
          <w:tcPr>
            <w:tcW w:w="1584" w:type="dxa"/>
            <w:tcBorders>
              <w:top w:val="nil"/>
              <w:left w:val="single" w:sz="4" w:space="0" w:color="A0C4E0"/>
              <w:bottom w:val="single" w:sz="4" w:space="0" w:color="A0C4E0"/>
              <w:right w:val="single" w:sz="4" w:space="0" w:color="A0C4E0"/>
            </w:tcBorders>
            <w:shd w:val="clear" w:color="FFFFCC" w:fill="FFFFFF"/>
            <w:vAlign w:val="center"/>
            <w:hideMark/>
          </w:tcPr>
          <w:p w14:paraId="3220561E" w14:textId="77777777" w:rsidR="00061C6A" w:rsidRPr="005A4A17" w:rsidRDefault="00061C6A" w:rsidP="00FA40A9">
            <w:pPr>
              <w:spacing w:after="0" w:line="240" w:lineRule="auto"/>
              <w:rPr>
                <w:rFonts w:ascii="Times New Roman" w:eastAsia="Times New Roman" w:hAnsi="Times New Roman" w:cs="Times New Roman"/>
                <w:b/>
                <w:bCs/>
                <w:color w:val="1F3864"/>
                <w:sz w:val="18"/>
                <w:szCs w:val="18"/>
              </w:rPr>
            </w:pPr>
            <w:proofErr w:type="spellStart"/>
            <w:r w:rsidRPr="005A4A17">
              <w:rPr>
                <w:rFonts w:ascii="Times New Roman" w:eastAsia="Times New Roman" w:hAnsi="Times New Roman" w:cs="Times New Roman"/>
                <w:b/>
                <w:bCs/>
                <w:color w:val="1F3864"/>
                <w:sz w:val="18"/>
                <w:szCs w:val="18"/>
              </w:rPr>
              <w:t>Gjuha</w:t>
            </w:r>
            <w:proofErr w:type="spellEnd"/>
            <w:r w:rsidRPr="005A4A17">
              <w:rPr>
                <w:rFonts w:ascii="Times New Roman" w:eastAsia="Times New Roman" w:hAnsi="Times New Roman" w:cs="Times New Roman"/>
                <w:b/>
                <w:bCs/>
                <w:color w:val="1F3864"/>
                <w:sz w:val="18"/>
                <w:szCs w:val="18"/>
              </w:rPr>
              <w:t xml:space="preserve"> B Bachelor</w:t>
            </w:r>
          </w:p>
        </w:tc>
        <w:tc>
          <w:tcPr>
            <w:tcW w:w="677" w:type="dxa"/>
            <w:tcBorders>
              <w:top w:val="nil"/>
              <w:left w:val="nil"/>
              <w:bottom w:val="single" w:sz="4" w:space="0" w:color="A0C4E0"/>
              <w:right w:val="single" w:sz="4" w:space="0" w:color="A0C4E0"/>
            </w:tcBorders>
            <w:shd w:val="clear" w:color="FFFFCC" w:fill="FFFFFF"/>
            <w:vAlign w:val="center"/>
            <w:hideMark/>
          </w:tcPr>
          <w:p w14:paraId="1D948881" w14:textId="77777777" w:rsidR="00061C6A" w:rsidRPr="005A4A17" w:rsidRDefault="00061C6A" w:rsidP="00FA40A9">
            <w:pPr>
              <w:spacing w:after="0" w:line="240" w:lineRule="auto"/>
              <w:jc w:val="center"/>
              <w:rPr>
                <w:rFonts w:ascii="Times New Roman" w:eastAsia="Times New Roman" w:hAnsi="Times New Roman" w:cs="Times New Roman"/>
                <w:b/>
                <w:bCs/>
                <w:color w:val="1F3864"/>
                <w:sz w:val="18"/>
                <w:szCs w:val="18"/>
              </w:rPr>
            </w:pPr>
            <w:r w:rsidRPr="005A4A17">
              <w:rPr>
                <w:rFonts w:ascii="Times New Roman" w:eastAsia="Times New Roman" w:hAnsi="Times New Roman" w:cs="Times New Roman"/>
                <w:b/>
                <w:bCs/>
                <w:color w:val="1F3864"/>
                <w:sz w:val="18"/>
                <w:szCs w:val="18"/>
              </w:rPr>
              <w:t>66</w:t>
            </w:r>
          </w:p>
        </w:tc>
        <w:tc>
          <w:tcPr>
            <w:tcW w:w="803" w:type="dxa"/>
            <w:tcBorders>
              <w:top w:val="nil"/>
              <w:left w:val="nil"/>
              <w:bottom w:val="single" w:sz="4" w:space="0" w:color="A0C4E0"/>
              <w:right w:val="single" w:sz="4" w:space="0" w:color="A0C4E0"/>
            </w:tcBorders>
            <w:shd w:val="clear" w:color="FFFFCC" w:fill="FFFFFF"/>
            <w:vAlign w:val="center"/>
            <w:hideMark/>
          </w:tcPr>
          <w:p w14:paraId="66457AE7"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11</w:t>
            </w:r>
          </w:p>
        </w:tc>
        <w:tc>
          <w:tcPr>
            <w:tcW w:w="637" w:type="dxa"/>
            <w:tcBorders>
              <w:top w:val="nil"/>
              <w:left w:val="nil"/>
              <w:bottom w:val="single" w:sz="4" w:space="0" w:color="A0C4E0"/>
              <w:right w:val="single" w:sz="4" w:space="0" w:color="A0C4E0"/>
            </w:tcBorders>
            <w:shd w:val="clear" w:color="FFFFCC" w:fill="FFFFFF"/>
            <w:vAlign w:val="center"/>
            <w:hideMark/>
          </w:tcPr>
          <w:p w14:paraId="1288D90C"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10</w:t>
            </w:r>
          </w:p>
        </w:tc>
        <w:tc>
          <w:tcPr>
            <w:tcW w:w="1118" w:type="dxa"/>
            <w:tcBorders>
              <w:top w:val="nil"/>
              <w:left w:val="nil"/>
              <w:bottom w:val="single" w:sz="4" w:space="0" w:color="A0C4E0"/>
              <w:right w:val="single" w:sz="4" w:space="0" w:color="A0C4E0"/>
            </w:tcBorders>
            <w:shd w:val="clear" w:color="FFFFCC" w:fill="FFFFFF"/>
            <w:vAlign w:val="center"/>
            <w:hideMark/>
          </w:tcPr>
          <w:p w14:paraId="26FB4EC5"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3</w:t>
            </w:r>
          </w:p>
        </w:tc>
        <w:tc>
          <w:tcPr>
            <w:tcW w:w="801" w:type="dxa"/>
            <w:tcBorders>
              <w:top w:val="nil"/>
              <w:left w:val="nil"/>
              <w:bottom w:val="single" w:sz="4" w:space="0" w:color="A0C4E0"/>
              <w:right w:val="single" w:sz="4" w:space="0" w:color="A0C4E0"/>
            </w:tcBorders>
            <w:shd w:val="clear" w:color="FFFFCC" w:fill="FFFFFF"/>
            <w:vAlign w:val="center"/>
            <w:hideMark/>
          </w:tcPr>
          <w:p w14:paraId="120991E4"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484" w:type="dxa"/>
            <w:tcBorders>
              <w:top w:val="nil"/>
              <w:left w:val="nil"/>
              <w:bottom w:val="single" w:sz="4" w:space="0" w:color="A0C4E0"/>
              <w:right w:val="single" w:sz="4" w:space="0" w:color="A0C4E0"/>
            </w:tcBorders>
            <w:shd w:val="clear" w:color="FFFFCC" w:fill="FFFFFF"/>
            <w:vAlign w:val="center"/>
            <w:hideMark/>
          </w:tcPr>
          <w:p w14:paraId="142EA5C2"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582" w:type="dxa"/>
            <w:tcBorders>
              <w:top w:val="nil"/>
              <w:left w:val="nil"/>
              <w:bottom w:val="single" w:sz="4" w:space="0" w:color="A0C4E0"/>
              <w:right w:val="single" w:sz="4" w:space="0" w:color="A0C4E0"/>
            </w:tcBorders>
            <w:shd w:val="clear" w:color="FFFFCC" w:fill="FFFFFF"/>
            <w:vAlign w:val="center"/>
            <w:hideMark/>
          </w:tcPr>
          <w:p w14:paraId="5C99B35B"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752" w:type="dxa"/>
            <w:tcBorders>
              <w:top w:val="nil"/>
              <w:left w:val="nil"/>
              <w:bottom w:val="single" w:sz="4" w:space="0" w:color="A0C4E0"/>
              <w:right w:val="single" w:sz="4" w:space="0" w:color="A0C4E0"/>
            </w:tcBorders>
            <w:shd w:val="clear" w:color="FFFFCC" w:fill="FFFFFF"/>
            <w:vAlign w:val="center"/>
            <w:hideMark/>
          </w:tcPr>
          <w:p w14:paraId="0F828686"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r>
      <w:tr w:rsidR="00061C6A" w:rsidRPr="005A4A17" w14:paraId="2DA747A1" w14:textId="77777777" w:rsidTr="00FA40A9">
        <w:trPr>
          <w:trHeight w:val="356"/>
        </w:trPr>
        <w:tc>
          <w:tcPr>
            <w:tcW w:w="1584" w:type="dxa"/>
            <w:tcBorders>
              <w:top w:val="nil"/>
              <w:left w:val="single" w:sz="4" w:space="0" w:color="A0C4E0"/>
              <w:bottom w:val="single" w:sz="4" w:space="0" w:color="A0C4E0"/>
              <w:right w:val="single" w:sz="4" w:space="0" w:color="A0C4E0"/>
            </w:tcBorders>
            <w:shd w:val="clear" w:color="CCFFFF" w:fill="D6EAF8"/>
            <w:vAlign w:val="center"/>
            <w:hideMark/>
          </w:tcPr>
          <w:p w14:paraId="58E964A2" w14:textId="77777777" w:rsidR="00061C6A" w:rsidRPr="005A4A17" w:rsidRDefault="00061C6A" w:rsidP="00FA40A9">
            <w:pPr>
              <w:spacing w:after="0" w:line="240" w:lineRule="auto"/>
              <w:rPr>
                <w:rFonts w:ascii="Times New Roman" w:eastAsia="Times New Roman" w:hAnsi="Times New Roman" w:cs="Times New Roman"/>
                <w:b/>
                <w:bCs/>
                <w:color w:val="1F3864"/>
                <w:sz w:val="18"/>
                <w:szCs w:val="18"/>
              </w:rPr>
            </w:pPr>
            <w:proofErr w:type="spellStart"/>
            <w:r w:rsidRPr="005A4A17">
              <w:rPr>
                <w:rFonts w:ascii="Times New Roman" w:eastAsia="Times New Roman" w:hAnsi="Times New Roman" w:cs="Times New Roman"/>
                <w:b/>
                <w:bCs/>
                <w:color w:val="1F3864"/>
                <w:sz w:val="18"/>
                <w:szCs w:val="18"/>
              </w:rPr>
              <w:t>Gjuha</w:t>
            </w:r>
            <w:proofErr w:type="spellEnd"/>
            <w:r w:rsidRPr="005A4A17">
              <w:rPr>
                <w:rFonts w:ascii="Times New Roman" w:eastAsia="Times New Roman" w:hAnsi="Times New Roman" w:cs="Times New Roman"/>
                <w:b/>
                <w:bCs/>
                <w:color w:val="1F3864"/>
                <w:sz w:val="18"/>
                <w:szCs w:val="18"/>
              </w:rPr>
              <w:t xml:space="preserve"> B Master</w:t>
            </w:r>
          </w:p>
        </w:tc>
        <w:tc>
          <w:tcPr>
            <w:tcW w:w="677" w:type="dxa"/>
            <w:tcBorders>
              <w:top w:val="nil"/>
              <w:left w:val="nil"/>
              <w:bottom w:val="single" w:sz="4" w:space="0" w:color="A0C4E0"/>
              <w:right w:val="single" w:sz="4" w:space="0" w:color="A0C4E0"/>
            </w:tcBorders>
            <w:shd w:val="clear" w:color="CCFFFF" w:fill="D6EAF8"/>
            <w:vAlign w:val="center"/>
            <w:hideMark/>
          </w:tcPr>
          <w:p w14:paraId="0CC67631" w14:textId="77777777" w:rsidR="00061C6A" w:rsidRPr="005A4A17" w:rsidRDefault="00061C6A" w:rsidP="00FA40A9">
            <w:pPr>
              <w:spacing w:after="0" w:line="240" w:lineRule="auto"/>
              <w:jc w:val="center"/>
              <w:rPr>
                <w:rFonts w:ascii="Times New Roman" w:eastAsia="Times New Roman" w:hAnsi="Times New Roman" w:cs="Times New Roman"/>
                <w:b/>
                <w:bCs/>
                <w:color w:val="1F3864"/>
                <w:sz w:val="18"/>
                <w:szCs w:val="18"/>
              </w:rPr>
            </w:pPr>
            <w:r w:rsidRPr="005A4A17">
              <w:rPr>
                <w:rFonts w:ascii="Times New Roman" w:eastAsia="Times New Roman" w:hAnsi="Times New Roman" w:cs="Times New Roman"/>
                <w:b/>
                <w:bCs/>
                <w:color w:val="1F3864"/>
                <w:sz w:val="18"/>
                <w:szCs w:val="18"/>
              </w:rPr>
              <w:t>13</w:t>
            </w:r>
          </w:p>
        </w:tc>
        <w:tc>
          <w:tcPr>
            <w:tcW w:w="803" w:type="dxa"/>
            <w:tcBorders>
              <w:top w:val="nil"/>
              <w:left w:val="nil"/>
              <w:bottom w:val="single" w:sz="4" w:space="0" w:color="A0C4E0"/>
              <w:right w:val="single" w:sz="4" w:space="0" w:color="A0C4E0"/>
            </w:tcBorders>
            <w:shd w:val="clear" w:color="CCFFFF" w:fill="D6EAF8"/>
            <w:vAlign w:val="center"/>
            <w:hideMark/>
          </w:tcPr>
          <w:p w14:paraId="34B0F963"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637" w:type="dxa"/>
            <w:tcBorders>
              <w:top w:val="nil"/>
              <w:left w:val="nil"/>
              <w:bottom w:val="single" w:sz="4" w:space="0" w:color="A0C4E0"/>
              <w:right w:val="single" w:sz="4" w:space="0" w:color="A0C4E0"/>
            </w:tcBorders>
            <w:shd w:val="clear" w:color="CCFFFF" w:fill="D6EAF8"/>
            <w:vAlign w:val="center"/>
            <w:hideMark/>
          </w:tcPr>
          <w:p w14:paraId="045C1EAA"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118" w:type="dxa"/>
            <w:tcBorders>
              <w:top w:val="nil"/>
              <w:left w:val="nil"/>
              <w:bottom w:val="single" w:sz="4" w:space="0" w:color="A0C4E0"/>
              <w:right w:val="single" w:sz="4" w:space="0" w:color="A0C4E0"/>
            </w:tcBorders>
            <w:shd w:val="clear" w:color="CCFFFF" w:fill="D6EAF8"/>
            <w:vAlign w:val="center"/>
            <w:hideMark/>
          </w:tcPr>
          <w:p w14:paraId="5D110F1C"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801" w:type="dxa"/>
            <w:tcBorders>
              <w:top w:val="nil"/>
              <w:left w:val="nil"/>
              <w:bottom w:val="single" w:sz="4" w:space="0" w:color="A0C4E0"/>
              <w:right w:val="single" w:sz="4" w:space="0" w:color="A0C4E0"/>
            </w:tcBorders>
            <w:shd w:val="clear" w:color="CCFFFF" w:fill="D6EAF8"/>
            <w:vAlign w:val="center"/>
            <w:hideMark/>
          </w:tcPr>
          <w:p w14:paraId="727D9D94"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3</w:t>
            </w:r>
          </w:p>
        </w:tc>
        <w:tc>
          <w:tcPr>
            <w:tcW w:w="484" w:type="dxa"/>
            <w:tcBorders>
              <w:top w:val="nil"/>
              <w:left w:val="nil"/>
              <w:bottom w:val="single" w:sz="4" w:space="0" w:color="A0C4E0"/>
              <w:right w:val="single" w:sz="4" w:space="0" w:color="A0C4E0"/>
            </w:tcBorders>
            <w:shd w:val="clear" w:color="CCFFFF" w:fill="D6EAF8"/>
            <w:vAlign w:val="center"/>
            <w:hideMark/>
          </w:tcPr>
          <w:p w14:paraId="581332FF"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582" w:type="dxa"/>
            <w:tcBorders>
              <w:top w:val="nil"/>
              <w:left w:val="nil"/>
              <w:bottom w:val="single" w:sz="4" w:space="0" w:color="A0C4E0"/>
              <w:right w:val="single" w:sz="4" w:space="0" w:color="A0C4E0"/>
            </w:tcBorders>
            <w:shd w:val="clear" w:color="CCFFFF" w:fill="D6EAF8"/>
            <w:vAlign w:val="center"/>
            <w:hideMark/>
          </w:tcPr>
          <w:p w14:paraId="739840C4"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1</w:t>
            </w:r>
          </w:p>
        </w:tc>
        <w:tc>
          <w:tcPr>
            <w:tcW w:w="1752" w:type="dxa"/>
            <w:tcBorders>
              <w:top w:val="nil"/>
              <w:left w:val="nil"/>
              <w:bottom w:val="single" w:sz="4" w:space="0" w:color="A0C4E0"/>
              <w:right w:val="single" w:sz="4" w:space="0" w:color="A0C4E0"/>
            </w:tcBorders>
            <w:shd w:val="clear" w:color="CCFFFF" w:fill="D6EAF8"/>
            <w:vAlign w:val="center"/>
            <w:hideMark/>
          </w:tcPr>
          <w:p w14:paraId="32F9A121"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r>
      <w:tr w:rsidR="00061C6A" w:rsidRPr="005A4A17" w14:paraId="370BD5B1" w14:textId="77777777" w:rsidTr="00FA40A9">
        <w:trPr>
          <w:trHeight w:val="356"/>
        </w:trPr>
        <w:tc>
          <w:tcPr>
            <w:tcW w:w="1584" w:type="dxa"/>
            <w:tcBorders>
              <w:top w:val="nil"/>
              <w:left w:val="single" w:sz="4" w:space="0" w:color="A0C4E0"/>
              <w:bottom w:val="single" w:sz="4" w:space="0" w:color="A0C4E0"/>
              <w:right w:val="single" w:sz="4" w:space="0" w:color="A0C4E0"/>
            </w:tcBorders>
            <w:shd w:val="clear" w:color="FFFFCC" w:fill="FFFFFF"/>
            <w:vAlign w:val="center"/>
            <w:hideMark/>
          </w:tcPr>
          <w:p w14:paraId="0573C0C3" w14:textId="77777777" w:rsidR="00061C6A" w:rsidRPr="005A4A17" w:rsidRDefault="00061C6A" w:rsidP="00FA40A9">
            <w:pPr>
              <w:spacing w:after="0" w:line="240" w:lineRule="auto"/>
              <w:rPr>
                <w:rFonts w:ascii="Times New Roman" w:eastAsia="Times New Roman" w:hAnsi="Times New Roman" w:cs="Times New Roman"/>
                <w:b/>
                <w:bCs/>
                <w:color w:val="1F3864"/>
                <w:sz w:val="18"/>
                <w:szCs w:val="18"/>
              </w:rPr>
            </w:pPr>
            <w:proofErr w:type="spellStart"/>
            <w:r w:rsidRPr="005A4A17">
              <w:rPr>
                <w:rFonts w:ascii="Times New Roman" w:eastAsia="Times New Roman" w:hAnsi="Times New Roman" w:cs="Times New Roman"/>
                <w:b/>
                <w:bCs/>
                <w:color w:val="1F3864"/>
                <w:sz w:val="18"/>
                <w:szCs w:val="18"/>
              </w:rPr>
              <w:t>Gjuha</w:t>
            </w:r>
            <w:proofErr w:type="spellEnd"/>
            <w:r w:rsidRPr="005A4A17">
              <w:rPr>
                <w:rFonts w:ascii="Times New Roman" w:eastAsia="Times New Roman" w:hAnsi="Times New Roman" w:cs="Times New Roman"/>
                <w:b/>
                <w:bCs/>
                <w:color w:val="1F3864"/>
                <w:sz w:val="18"/>
                <w:szCs w:val="18"/>
              </w:rPr>
              <w:t xml:space="preserve"> C Bachelor</w:t>
            </w:r>
          </w:p>
        </w:tc>
        <w:tc>
          <w:tcPr>
            <w:tcW w:w="677" w:type="dxa"/>
            <w:tcBorders>
              <w:top w:val="nil"/>
              <w:left w:val="nil"/>
              <w:bottom w:val="single" w:sz="4" w:space="0" w:color="A0C4E0"/>
              <w:right w:val="single" w:sz="4" w:space="0" w:color="A0C4E0"/>
            </w:tcBorders>
            <w:shd w:val="clear" w:color="FFFFCC" w:fill="FFFFFF"/>
            <w:vAlign w:val="center"/>
            <w:hideMark/>
          </w:tcPr>
          <w:p w14:paraId="44B6A114" w14:textId="77777777" w:rsidR="00061C6A" w:rsidRPr="005A4A17" w:rsidRDefault="00061C6A" w:rsidP="00FA40A9">
            <w:pPr>
              <w:spacing w:after="0" w:line="240" w:lineRule="auto"/>
              <w:jc w:val="center"/>
              <w:rPr>
                <w:rFonts w:ascii="Times New Roman" w:eastAsia="Times New Roman" w:hAnsi="Times New Roman" w:cs="Times New Roman"/>
                <w:b/>
                <w:bCs/>
                <w:color w:val="1F3864"/>
                <w:sz w:val="18"/>
                <w:szCs w:val="18"/>
              </w:rPr>
            </w:pPr>
            <w:r w:rsidRPr="005A4A17">
              <w:rPr>
                <w:rFonts w:ascii="Times New Roman" w:eastAsia="Times New Roman" w:hAnsi="Times New Roman" w:cs="Times New Roman"/>
                <w:b/>
                <w:bCs/>
                <w:color w:val="1F3864"/>
                <w:sz w:val="18"/>
                <w:szCs w:val="18"/>
              </w:rPr>
              <w:t>85</w:t>
            </w:r>
          </w:p>
        </w:tc>
        <w:tc>
          <w:tcPr>
            <w:tcW w:w="803" w:type="dxa"/>
            <w:tcBorders>
              <w:top w:val="nil"/>
              <w:left w:val="nil"/>
              <w:bottom w:val="single" w:sz="4" w:space="0" w:color="A0C4E0"/>
              <w:right w:val="single" w:sz="4" w:space="0" w:color="A0C4E0"/>
            </w:tcBorders>
            <w:shd w:val="clear" w:color="FFFFCC" w:fill="FFFFFF"/>
            <w:vAlign w:val="center"/>
            <w:hideMark/>
          </w:tcPr>
          <w:p w14:paraId="2D4E447F"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637" w:type="dxa"/>
            <w:tcBorders>
              <w:top w:val="nil"/>
              <w:left w:val="nil"/>
              <w:bottom w:val="single" w:sz="4" w:space="0" w:color="A0C4E0"/>
              <w:right w:val="single" w:sz="4" w:space="0" w:color="A0C4E0"/>
            </w:tcBorders>
            <w:shd w:val="clear" w:color="FFFFCC" w:fill="FFFFFF"/>
            <w:vAlign w:val="center"/>
            <w:hideMark/>
          </w:tcPr>
          <w:p w14:paraId="2EA699E0"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19</w:t>
            </w:r>
          </w:p>
        </w:tc>
        <w:tc>
          <w:tcPr>
            <w:tcW w:w="1118" w:type="dxa"/>
            <w:tcBorders>
              <w:top w:val="nil"/>
              <w:left w:val="nil"/>
              <w:bottom w:val="single" w:sz="4" w:space="0" w:color="A0C4E0"/>
              <w:right w:val="single" w:sz="4" w:space="0" w:color="A0C4E0"/>
            </w:tcBorders>
            <w:shd w:val="clear" w:color="FFFFCC" w:fill="FFFFFF"/>
            <w:vAlign w:val="center"/>
            <w:hideMark/>
          </w:tcPr>
          <w:p w14:paraId="4869E2C4"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5</w:t>
            </w:r>
          </w:p>
        </w:tc>
        <w:tc>
          <w:tcPr>
            <w:tcW w:w="801" w:type="dxa"/>
            <w:tcBorders>
              <w:top w:val="nil"/>
              <w:left w:val="nil"/>
              <w:bottom w:val="single" w:sz="4" w:space="0" w:color="A0C4E0"/>
              <w:right w:val="single" w:sz="4" w:space="0" w:color="A0C4E0"/>
            </w:tcBorders>
            <w:shd w:val="clear" w:color="FFFFCC" w:fill="FFFFFF"/>
            <w:vAlign w:val="center"/>
            <w:hideMark/>
          </w:tcPr>
          <w:p w14:paraId="212D627B"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12</w:t>
            </w:r>
          </w:p>
        </w:tc>
        <w:tc>
          <w:tcPr>
            <w:tcW w:w="484" w:type="dxa"/>
            <w:tcBorders>
              <w:top w:val="nil"/>
              <w:left w:val="nil"/>
              <w:bottom w:val="single" w:sz="4" w:space="0" w:color="A0C4E0"/>
              <w:right w:val="single" w:sz="4" w:space="0" w:color="A0C4E0"/>
            </w:tcBorders>
            <w:shd w:val="clear" w:color="FFFFCC" w:fill="FFFFFF"/>
            <w:vAlign w:val="center"/>
            <w:hideMark/>
          </w:tcPr>
          <w:p w14:paraId="6527C406"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582" w:type="dxa"/>
            <w:tcBorders>
              <w:top w:val="nil"/>
              <w:left w:val="nil"/>
              <w:bottom w:val="single" w:sz="4" w:space="0" w:color="A0C4E0"/>
              <w:right w:val="single" w:sz="4" w:space="0" w:color="A0C4E0"/>
            </w:tcBorders>
            <w:shd w:val="clear" w:color="FFFFCC" w:fill="FFFFFF"/>
            <w:vAlign w:val="center"/>
            <w:hideMark/>
          </w:tcPr>
          <w:p w14:paraId="419814FD"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5</w:t>
            </w:r>
          </w:p>
        </w:tc>
        <w:tc>
          <w:tcPr>
            <w:tcW w:w="1752" w:type="dxa"/>
            <w:tcBorders>
              <w:top w:val="nil"/>
              <w:left w:val="nil"/>
              <w:bottom w:val="single" w:sz="4" w:space="0" w:color="A0C4E0"/>
              <w:right w:val="single" w:sz="4" w:space="0" w:color="A0C4E0"/>
            </w:tcBorders>
            <w:shd w:val="clear" w:color="FFFFCC" w:fill="FFFFFF"/>
            <w:vAlign w:val="center"/>
            <w:hideMark/>
          </w:tcPr>
          <w:p w14:paraId="0269FC97"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10</w:t>
            </w:r>
          </w:p>
        </w:tc>
      </w:tr>
      <w:tr w:rsidR="00061C6A" w:rsidRPr="005A4A17" w14:paraId="24D731D7" w14:textId="77777777" w:rsidTr="00FA40A9">
        <w:trPr>
          <w:trHeight w:val="356"/>
        </w:trPr>
        <w:tc>
          <w:tcPr>
            <w:tcW w:w="1584" w:type="dxa"/>
            <w:tcBorders>
              <w:top w:val="nil"/>
              <w:left w:val="single" w:sz="4" w:space="0" w:color="A0C4E0"/>
              <w:bottom w:val="single" w:sz="4" w:space="0" w:color="A0C4E0"/>
              <w:right w:val="single" w:sz="4" w:space="0" w:color="A0C4E0"/>
            </w:tcBorders>
            <w:shd w:val="clear" w:color="CCFFFF" w:fill="D6EAF8"/>
            <w:vAlign w:val="center"/>
            <w:hideMark/>
          </w:tcPr>
          <w:p w14:paraId="5C11C0EA" w14:textId="77777777" w:rsidR="00061C6A" w:rsidRPr="005A4A17" w:rsidRDefault="00061C6A" w:rsidP="00FA40A9">
            <w:pPr>
              <w:spacing w:after="0" w:line="240" w:lineRule="auto"/>
              <w:rPr>
                <w:rFonts w:ascii="Times New Roman" w:eastAsia="Times New Roman" w:hAnsi="Times New Roman" w:cs="Times New Roman"/>
                <w:b/>
                <w:bCs/>
                <w:color w:val="1F3864"/>
                <w:sz w:val="18"/>
                <w:szCs w:val="18"/>
              </w:rPr>
            </w:pPr>
            <w:proofErr w:type="spellStart"/>
            <w:r w:rsidRPr="005A4A17">
              <w:rPr>
                <w:rFonts w:ascii="Times New Roman" w:eastAsia="Times New Roman" w:hAnsi="Times New Roman" w:cs="Times New Roman"/>
                <w:b/>
                <w:bCs/>
                <w:color w:val="1F3864"/>
                <w:sz w:val="18"/>
                <w:szCs w:val="18"/>
              </w:rPr>
              <w:t>Gjuha</w:t>
            </w:r>
            <w:proofErr w:type="spellEnd"/>
            <w:r w:rsidRPr="005A4A17">
              <w:rPr>
                <w:rFonts w:ascii="Times New Roman" w:eastAsia="Times New Roman" w:hAnsi="Times New Roman" w:cs="Times New Roman"/>
                <w:b/>
                <w:bCs/>
                <w:color w:val="1F3864"/>
                <w:sz w:val="18"/>
                <w:szCs w:val="18"/>
              </w:rPr>
              <w:t xml:space="preserve"> C Master</w:t>
            </w:r>
          </w:p>
        </w:tc>
        <w:tc>
          <w:tcPr>
            <w:tcW w:w="677" w:type="dxa"/>
            <w:tcBorders>
              <w:top w:val="nil"/>
              <w:left w:val="nil"/>
              <w:bottom w:val="single" w:sz="4" w:space="0" w:color="A0C4E0"/>
              <w:right w:val="single" w:sz="4" w:space="0" w:color="A0C4E0"/>
            </w:tcBorders>
            <w:shd w:val="clear" w:color="CCFFFF" w:fill="D6EAF8"/>
            <w:vAlign w:val="center"/>
            <w:hideMark/>
          </w:tcPr>
          <w:p w14:paraId="3022CB24" w14:textId="77777777" w:rsidR="00061C6A" w:rsidRPr="005A4A17" w:rsidRDefault="00061C6A" w:rsidP="00FA40A9">
            <w:pPr>
              <w:spacing w:after="0" w:line="240" w:lineRule="auto"/>
              <w:jc w:val="center"/>
              <w:rPr>
                <w:rFonts w:ascii="Times New Roman" w:eastAsia="Times New Roman" w:hAnsi="Times New Roman" w:cs="Times New Roman"/>
                <w:b/>
                <w:bCs/>
                <w:color w:val="1F3864"/>
                <w:sz w:val="18"/>
                <w:szCs w:val="18"/>
              </w:rPr>
            </w:pPr>
            <w:r w:rsidRPr="005A4A17">
              <w:rPr>
                <w:rFonts w:ascii="Times New Roman" w:eastAsia="Times New Roman" w:hAnsi="Times New Roman" w:cs="Times New Roman"/>
                <w:b/>
                <w:bCs/>
                <w:color w:val="1F3864"/>
                <w:sz w:val="18"/>
                <w:szCs w:val="18"/>
              </w:rPr>
              <w:t>27</w:t>
            </w:r>
          </w:p>
        </w:tc>
        <w:tc>
          <w:tcPr>
            <w:tcW w:w="803" w:type="dxa"/>
            <w:tcBorders>
              <w:top w:val="nil"/>
              <w:left w:val="nil"/>
              <w:bottom w:val="single" w:sz="4" w:space="0" w:color="A0C4E0"/>
              <w:right w:val="single" w:sz="4" w:space="0" w:color="A0C4E0"/>
            </w:tcBorders>
            <w:shd w:val="clear" w:color="CCFFFF" w:fill="D6EAF8"/>
            <w:vAlign w:val="center"/>
            <w:hideMark/>
          </w:tcPr>
          <w:p w14:paraId="41D800C4"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2</w:t>
            </w:r>
          </w:p>
        </w:tc>
        <w:tc>
          <w:tcPr>
            <w:tcW w:w="637" w:type="dxa"/>
            <w:tcBorders>
              <w:top w:val="nil"/>
              <w:left w:val="nil"/>
              <w:bottom w:val="single" w:sz="4" w:space="0" w:color="A0C4E0"/>
              <w:right w:val="single" w:sz="4" w:space="0" w:color="A0C4E0"/>
            </w:tcBorders>
            <w:shd w:val="clear" w:color="CCFFFF" w:fill="D6EAF8"/>
            <w:vAlign w:val="center"/>
            <w:hideMark/>
          </w:tcPr>
          <w:p w14:paraId="16A22D22"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118" w:type="dxa"/>
            <w:tcBorders>
              <w:top w:val="nil"/>
              <w:left w:val="nil"/>
              <w:bottom w:val="single" w:sz="4" w:space="0" w:color="A0C4E0"/>
              <w:right w:val="single" w:sz="4" w:space="0" w:color="A0C4E0"/>
            </w:tcBorders>
            <w:shd w:val="clear" w:color="CCFFFF" w:fill="D6EAF8"/>
            <w:vAlign w:val="center"/>
            <w:hideMark/>
          </w:tcPr>
          <w:p w14:paraId="66AA213B"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801" w:type="dxa"/>
            <w:tcBorders>
              <w:top w:val="nil"/>
              <w:left w:val="nil"/>
              <w:bottom w:val="single" w:sz="4" w:space="0" w:color="A0C4E0"/>
              <w:right w:val="single" w:sz="4" w:space="0" w:color="A0C4E0"/>
            </w:tcBorders>
            <w:shd w:val="clear" w:color="CCFFFF" w:fill="D6EAF8"/>
            <w:vAlign w:val="center"/>
            <w:hideMark/>
          </w:tcPr>
          <w:p w14:paraId="27C9B0E6"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3</w:t>
            </w:r>
          </w:p>
        </w:tc>
        <w:tc>
          <w:tcPr>
            <w:tcW w:w="484" w:type="dxa"/>
            <w:tcBorders>
              <w:top w:val="nil"/>
              <w:left w:val="nil"/>
              <w:bottom w:val="single" w:sz="4" w:space="0" w:color="A0C4E0"/>
              <w:right w:val="single" w:sz="4" w:space="0" w:color="A0C4E0"/>
            </w:tcBorders>
            <w:shd w:val="clear" w:color="CCFFFF" w:fill="D6EAF8"/>
            <w:vAlign w:val="center"/>
            <w:hideMark/>
          </w:tcPr>
          <w:p w14:paraId="7F942092"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582" w:type="dxa"/>
            <w:tcBorders>
              <w:top w:val="nil"/>
              <w:left w:val="nil"/>
              <w:bottom w:val="single" w:sz="4" w:space="0" w:color="A0C4E0"/>
              <w:right w:val="single" w:sz="4" w:space="0" w:color="A0C4E0"/>
            </w:tcBorders>
            <w:shd w:val="clear" w:color="CCFFFF" w:fill="D6EAF8"/>
            <w:vAlign w:val="center"/>
            <w:hideMark/>
          </w:tcPr>
          <w:p w14:paraId="70B28A01"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1752" w:type="dxa"/>
            <w:tcBorders>
              <w:top w:val="nil"/>
              <w:left w:val="nil"/>
              <w:bottom w:val="single" w:sz="4" w:space="0" w:color="A0C4E0"/>
              <w:right w:val="single" w:sz="4" w:space="0" w:color="A0C4E0"/>
            </w:tcBorders>
            <w:shd w:val="clear" w:color="CCFFFF" w:fill="D6EAF8"/>
            <w:vAlign w:val="center"/>
            <w:hideMark/>
          </w:tcPr>
          <w:p w14:paraId="0C654A11"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5</w:t>
            </w:r>
          </w:p>
        </w:tc>
      </w:tr>
      <w:tr w:rsidR="00061C6A" w:rsidRPr="005A4A17" w14:paraId="64270D10" w14:textId="77777777" w:rsidTr="00FA40A9">
        <w:trPr>
          <w:trHeight w:val="356"/>
        </w:trPr>
        <w:tc>
          <w:tcPr>
            <w:tcW w:w="1584" w:type="dxa"/>
            <w:tcBorders>
              <w:top w:val="nil"/>
              <w:left w:val="single" w:sz="4" w:space="0" w:color="A0C4E0"/>
              <w:bottom w:val="single" w:sz="4" w:space="0" w:color="A0C4E0"/>
              <w:right w:val="single" w:sz="4" w:space="0" w:color="A0C4E0"/>
            </w:tcBorders>
            <w:shd w:val="clear" w:color="FFFFCC" w:fill="FFFFFF"/>
            <w:vAlign w:val="center"/>
            <w:hideMark/>
          </w:tcPr>
          <w:p w14:paraId="6E9FB967" w14:textId="77777777" w:rsidR="00061C6A" w:rsidRPr="005A4A17" w:rsidRDefault="00061C6A" w:rsidP="00FA40A9">
            <w:pPr>
              <w:spacing w:after="0" w:line="240" w:lineRule="auto"/>
              <w:rPr>
                <w:rFonts w:ascii="Times New Roman" w:eastAsia="Times New Roman" w:hAnsi="Times New Roman" w:cs="Times New Roman"/>
                <w:b/>
                <w:bCs/>
                <w:color w:val="1F3864"/>
                <w:sz w:val="18"/>
                <w:szCs w:val="18"/>
              </w:rPr>
            </w:pPr>
            <w:proofErr w:type="spellStart"/>
            <w:r w:rsidRPr="005A4A17">
              <w:rPr>
                <w:rFonts w:ascii="Times New Roman" w:eastAsia="Times New Roman" w:hAnsi="Times New Roman" w:cs="Times New Roman"/>
                <w:b/>
                <w:bCs/>
                <w:color w:val="1F3864"/>
                <w:sz w:val="18"/>
                <w:szCs w:val="18"/>
              </w:rPr>
              <w:t>Gjuha</w:t>
            </w:r>
            <w:proofErr w:type="spellEnd"/>
            <w:r w:rsidRPr="005A4A17">
              <w:rPr>
                <w:rFonts w:ascii="Times New Roman" w:eastAsia="Times New Roman" w:hAnsi="Times New Roman" w:cs="Times New Roman"/>
                <w:b/>
                <w:bCs/>
                <w:color w:val="1F3864"/>
                <w:sz w:val="18"/>
                <w:szCs w:val="18"/>
              </w:rPr>
              <w:t xml:space="preserve"> D Bachelor</w:t>
            </w:r>
          </w:p>
        </w:tc>
        <w:tc>
          <w:tcPr>
            <w:tcW w:w="677" w:type="dxa"/>
            <w:tcBorders>
              <w:top w:val="nil"/>
              <w:left w:val="nil"/>
              <w:bottom w:val="single" w:sz="4" w:space="0" w:color="A0C4E0"/>
              <w:right w:val="single" w:sz="4" w:space="0" w:color="A0C4E0"/>
            </w:tcBorders>
            <w:shd w:val="clear" w:color="FFFFCC" w:fill="FFFFFF"/>
            <w:vAlign w:val="center"/>
            <w:hideMark/>
          </w:tcPr>
          <w:p w14:paraId="00989C62" w14:textId="77777777" w:rsidR="00061C6A" w:rsidRPr="005A4A17" w:rsidRDefault="00061C6A" w:rsidP="00FA40A9">
            <w:pPr>
              <w:spacing w:after="0" w:line="240" w:lineRule="auto"/>
              <w:jc w:val="center"/>
              <w:rPr>
                <w:rFonts w:ascii="Times New Roman" w:eastAsia="Times New Roman" w:hAnsi="Times New Roman" w:cs="Times New Roman"/>
                <w:b/>
                <w:bCs/>
                <w:color w:val="1F3864"/>
                <w:sz w:val="18"/>
                <w:szCs w:val="18"/>
              </w:rPr>
            </w:pPr>
            <w:r w:rsidRPr="005A4A17">
              <w:rPr>
                <w:rFonts w:ascii="Times New Roman" w:eastAsia="Times New Roman" w:hAnsi="Times New Roman" w:cs="Times New Roman"/>
                <w:b/>
                <w:bCs/>
                <w:color w:val="1F3864"/>
                <w:sz w:val="18"/>
                <w:szCs w:val="18"/>
              </w:rPr>
              <w:t>27</w:t>
            </w:r>
          </w:p>
        </w:tc>
        <w:tc>
          <w:tcPr>
            <w:tcW w:w="803" w:type="dxa"/>
            <w:tcBorders>
              <w:top w:val="nil"/>
              <w:left w:val="nil"/>
              <w:bottom w:val="single" w:sz="4" w:space="0" w:color="A0C4E0"/>
              <w:right w:val="single" w:sz="4" w:space="0" w:color="A0C4E0"/>
            </w:tcBorders>
            <w:shd w:val="clear" w:color="FFFFCC" w:fill="FFFFFF"/>
            <w:vAlign w:val="center"/>
            <w:hideMark/>
          </w:tcPr>
          <w:p w14:paraId="79B407BB"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637" w:type="dxa"/>
            <w:tcBorders>
              <w:top w:val="nil"/>
              <w:left w:val="nil"/>
              <w:bottom w:val="single" w:sz="4" w:space="0" w:color="A0C4E0"/>
              <w:right w:val="single" w:sz="4" w:space="0" w:color="A0C4E0"/>
            </w:tcBorders>
            <w:shd w:val="clear" w:color="FFFFCC" w:fill="FFFFFF"/>
            <w:vAlign w:val="center"/>
            <w:hideMark/>
          </w:tcPr>
          <w:p w14:paraId="0A99909E"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7</w:t>
            </w:r>
          </w:p>
        </w:tc>
        <w:tc>
          <w:tcPr>
            <w:tcW w:w="1118" w:type="dxa"/>
            <w:tcBorders>
              <w:top w:val="nil"/>
              <w:left w:val="nil"/>
              <w:bottom w:val="single" w:sz="4" w:space="0" w:color="A0C4E0"/>
              <w:right w:val="single" w:sz="4" w:space="0" w:color="A0C4E0"/>
            </w:tcBorders>
            <w:shd w:val="clear" w:color="FFFFCC" w:fill="FFFFFF"/>
            <w:vAlign w:val="center"/>
            <w:hideMark/>
          </w:tcPr>
          <w:p w14:paraId="404DA9D5"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801" w:type="dxa"/>
            <w:tcBorders>
              <w:top w:val="nil"/>
              <w:left w:val="nil"/>
              <w:bottom w:val="single" w:sz="4" w:space="0" w:color="A0C4E0"/>
              <w:right w:val="single" w:sz="4" w:space="0" w:color="A0C4E0"/>
            </w:tcBorders>
            <w:shd w:val="clear" w:color="FFFFCC" w:fill="FFFFFF"/>
            <w:vAlign w:val="center"/>
            <w:hideMark/>
          </w:tcPr>
          <w:p w14:paraId="7E791F33"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c>
          <w:tcPr>
            <w:tcW w:w="484" w:type="dxa"/>
            <w:tcBorders>
              <w:top w:val="nil"/>
              <w:left w:val="nil"/>
              <w:bottom w:val="single" w:sz="4" w:space="0" w:color="A0C4E0"/>
              <w:right w:val="single" w:sz="4" w:space="0" w:color="A0C4E0"/>
            </w:tcBorders>
            <w:shd w:val="clear" w:color="FFFFCC" w:fill="FFFFFF"/>
            <w:vAlign w:val="center"/>
            <w:hideMark/>
          </w:tcPr>
          <w:p w14:paraId="07AEEB08"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4</w:t>
            </w:r>
          </w:p>
        </w:tc>
        <w:tc>
          <w:tcPr>
            <w:tcW w:w="1582" w:type="dxa"/>
            <w:tcBorders>
              <w:top w:val="nil"/>
              <w:left w:val="nil"/>
              <w:bottom w:val="single" w:sz="4" w:space="0" w:color="A0C4E0"/>
              <w:right w:val="single" w:sz="4" w:space="0" w:color="A0C4E0"/>
            </w:tcBorders>
            <w:shd w:val="clear" w:color="FFFFCC" w:fill="FFFFFF"/>
            <w:vAlign w:val="center"/>
            <w:hideMark/>
          </w:tcPr>
          <w:p w14:paraId="5C7B3CFD" w14:textId="77777777" w:rsidR="00061C6A" w:rsidRPr="005A4A17" w:rsidRDefault="00061C6A" w:rsidP="00FA40A9">
            <w:pPr>
              <w:spacing w:after="0" w:line="240" w:lineRule="auto"/>
              <w:jc w:val="center"/>
              <w:rPr>
                <w:rFonts w:ascii="Times New Roman" w:eastAsia="Times New Roman" w:hAnsi="Times New Roman" w:cs="Times New Roman"/>
                <w:color w:val="1A5276"/>
                <w:sz w:val="18"/>
                <w:szCs w:val="18"/>
              </w:rPr>
            </w:pPr>
            <w:r w:rsidRPr="005A4A17">
              <w:rPr>
                <w:rFonts w:ascii="Times New Roman" w:eastAsia="Times New Roman" w:hAnsi="Times New Roman" w:cs="Times New Roman"/>
                <w:color w:val="1A5276"/>
                <w:sz w:val="18"/>
                <w:szCs w:val="18"/>
              </w:rPr>
              <w:t>10</w:t>
            </w:r>
          </w:p>
        </w:tc>
        <w:tc>
          <w:tcPr>
            <w:tcW w:w="1752" w:type="dxa"/>
            <w:tcBorders>
              <w:top w:val="nil"/>
              <w:left w:val="nil"/>
              <w:bottom w:val="single" w:sz="4" w:space="0" w:color="A0C4E0"/>
              <w:right w:val="single" w:sz="4" w:space="0" w:color="A0C4E0"/>
            </w:tcBorders>
            <w:shd w:val="clear" w:color="FFFFCC" w:fill="FFFFFF"/>
            <w:vAlign w:val="center"/>
            <w:hideMark/>
          </w:tcPr>
          <w:p w14:paraId="7EDFA0C1" w14:textId="77777777" w:rsidR="00061C6A" w:rsidRPr="005A4A17" w:rsidRDefault="00061C6A" w:rsidP="00FA40A9">
            <w:pPr>
              <w:spacing w:after="0" w:line="240" w:lineRule="auto"/>
              <w:jc w:val="center"/>
              <w:rPr>
                <w:rFonts w:ascii="Times New Roman" w:eastAsia="Times New Roman" w:hAnsi="Times New Roman" w:cs="Times New Roman"/>
                <w:color w:val="AAAAAA"/>
                <w:sz w:val="18"/>
                <w:szCs w:val="18"/>
              </w:rPr>
            </w:pPr>
            <w:r w:rsidRPr="005A4A17">
              <w:rPr>
                <w:rFonts w:ascii="Times New Roman" w:eastAsia="Times New Roman" w:hAnsi="Times New Roman" w:cs="Times New Roman"/>
                <w:color w:val="AAAAAA"/>
                <w:sz w:val="18"/>
                <w:szCs w:val="18"/>
              </w:rPr>
              <w:t>—</w:t>
            </w:r>
          </w:p>
        </w:tc>
      </w:tr>
      <w:tr w:rsidR="00061C6A" w:rsidRPr="005A4A17" w14:paraId="644D8198" w14:textId="77777777" w:rsidTr="00FA40A9">
        <w:trPr>
          <w:trHeight w:val="356"/>
        </w:trPr>
        <w:tc>
          <w:tcPr>
            <w:tcW w:w="1584" w:type="dxa"/>
            <w:tcBorders>
              <w:top w:val="nil"/>
              <w:left w:val="single" w:sz="4" w:space="0" w:color="A0C4E0"/>
              <w:bottom w:val="single" w:sz="4" w:space="0" w:color="A0C4E0"/>
              <w:right w:val="single" w:sz="4" w:space="0" w:color="A0C4E0"/>
            </w:tcBorders>
            <w:shd w:val="clear" w:color="008080" w:fill="2E86C1"/>
            <w:vAlign w:val="center"/>
            <w:hideMark/>
          </w:tcPr>
          <w:p w14:paraId="492D0FE1" w14:textId="77777777" w:rsidR="00061C6A" w:rsidRPr="005A4A17" w:rsidRDefault="00061C6A" w:rsidP="00FA40A9">
            <w:pPr>
              <w:spacing w:after="0" w:line="240" w:lineRule="auto"/>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TOTALI</w:t>
            </w:r>
          </w:p>
        </w:tc>
        <w:tc>
          <w:tcPr>
            <w:tcW w:w="677" w:type="dxa"/>
            <w:tcBorders>
              <w:top w:val="nil"/>
              <w:left w:val="nil"/>
              <w:bottom w:val="single" w:sz="4" w:space="0" w:color="A0C4E0"/>
              <w:right w:val="single" w:sz="4" w:space="0" w:color="A0C4E0"/>
            </w:tcBorders>
            <w:shd w:val="clear" w:color="008080" w:fill="2E86C1"/>
            <w:vAlign w:val="center"/>
            <w:hideMark/>
          </w:tcPr>
          <w:p w14:paraId="60C7083F"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218</w:t>
            </w:r>
          </w:p>
        </w:tc>
        <w:tc>
          <w:tcPr>
            <w:tcW w:w="803" w:type="dxa"/>
            <w:tcBorders>
              <w:top w:val="nil"/>
              <w:left w:val="nil"/>
              <w:bottom w:val="single" w:sz="4" w:space="0" w:color="A0C4E0"/>
              <w:right w:val="single" w:sz="4" w:space="0" w:color="A0C4E0"/>
            </w:tcBorders>
            <w:shd w:val="clear" w:color="008080" w:fill="2E86C1"/>
            <w:vAlign w:val="center"/>
            <w:hideMark/>
          </w:tcPr>
          <w:p w14:paraId="4E944D1A"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13</w:t>
            </w:r>
          </w:p>
        </w:tc>
        <w:tc>
          <w:tcPr>
            <w:tcW w:w="637" w:type="dxa"/>
            <w:tcBorders>
              <w:top w:val="nil"/>
              <w:left w:val="nil"/>
              <w:bottom w:val="single" w:sz="4" w:space="0" w:color="A0C4E0"/>
              <w:right w:val="single" w:sz="4" w:space="0" w:color="A0C4E0"/>
            </w:tcBorders>
            <w:shd w:val="clear" w:color="008080" w:fill="2E86C1"/>
            <w:vAlign w:val="center"/>
            <w:hideMark/>
          </w:tcPr>
          <w:p w14:paraId="2A5EADB9"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36</w:t>
            </w:r>
          </w:p>
        </w:tc>
        <w:tc>
          <w:tcPr>
            <w:tcW w:w="1118" w:type="dxa"/>
            <w:tcBorders>
              <w:top w:val="nil"/>
              <w:left w:val="nil"/>
              <w:bottom w:val="single" w:sz="4" w:space="0" w:color="A0C4E0"/>
              <w:right w:val="single" w:sz="4" w:space="0" w:color="A0C4E0"/>
            </w:tcBorders>
            <w:shd w:val="clear" w:color="008080" w:fill="2E86C1"/>
            <w:vAlign w:val="center"/>
            <w:hideMark/>
          </w:tcPr>
          <w:p w14:paraId="0D3B4C6E"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8</w:t>
            </w:r>
          </w:p>
        </w:tc>
        <w:tc>
          <w:tcPr>
            <w:tcW w:w="801" w:type="dxa"/>
            <w:tcBorders>
              <w:top w:val="nil"/>
              <w:left w:val="nil"/>
              <w:bottom w:val="single" w:sz="4" w:space="0" w:color="A0C4E0"/>
              <w:right w:val="single" w:sz="4" w:space="0" w:color="A0C4E0"/>
            </w:tcBorders>
            <w:shd w:val="clear" w:color="008080" w:fill="2E86C1"/>
            <w:vAlign w:val="center"/>
            <w:hideMark/>
          </w:tcPr>
          <w:p w14:paraId="36EFD09C"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18</w:t>
            </w:r>
          </w:p>
        </w:tc>
        <w:tc>
          <w:tcPr>
            <w:tcW w:w="484" w:type="dxa"/>
            <w:tcBorders>
              <w:top w:val="nil"/>
              <w:left w:val="nil"/>
              <w:bottom w:val="single" w:sz="4" w:space="0" w:color="A0C4E0"/>
              <w:right w:val="single" w:sz="4" w:space="0" w:color="A0C4E0"/>
            </w:tcBorders>
            <w:shd w:val="clear" w:color="008080" w:fill="2E86C1"/>
            <w:vAlign w:val="center"/>
            <w:hideMark/>
          </w:tcPr>
          <w:p w14:paraId="2922B070"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4</w:t>
            </w:r>
          </w:p>
        </w:tc>
        <w:tc>
          <w:tcPr>
            <w:tcW w:w="1582" w:type="dxa"/>
            <w:tcBorders>
              <w:top w:val="nil"/>
              <w:left w:val="nil"/>
              <w:bottom w:val="single" w:sz="4" w:space="0" w:color="A0C4E0"/>
              <w:right w:val="single" w:sz="4" w:space="0" w:color="A0C4E0"/>
            </w:tcBorders>
            <w:shd w:val="clear" w:color="008080" w:fill="2E86C1"/>
            <w:vAlign w:val="center"/>
            <w:hideMark/>
          </w:tcPr>
          <w:p w14:paraId="32D78245"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16</w:t>
            </w:r>
          </w:p>
        </w:tc>
        <w:tc>
          <w:tcPr>
            <w:tcW w:w="1752" w:type="dxa"/>
            <w:tcBorders>
              <w:top w:val="nil"/>
              <w:left w:val="nil"/>
              <w:bottom w:val="single" w:sz="4" w:space="0" w:color="A0C4E0"/>
              <w:right w:val="single" w:sz="4" w:space="0" w:color="A0C4E0"/>
            </w:tcBorders>
            <w:shd w:val="clear" w:color="008080" w:fill="2E86C1"/>
            <w:vAlign w:val="center"/>
            <w:hideMark/>
          </w:tcPr>
          <w:p w14:paraId="10AD52C8" w14:textId="77777777" w:rsidR="00061C6A" w:rsidRPr="005A4A17" w:rsidRDefault="00061C6A" w:rsidP="00FA40A9">
            <w:pPr>
              <w:spacing w:after="0" w:line="240" w:lineRule="auto"/>
              <w:jc w:val="center"/>
              <w:rPr>
                <w:rFonts w:ascii="Times New Roman" w:eastAsia="Times New Roman" w:hAnsi="Times New Roman" w:cs="Times New Roman"/>
                <w:b/>
                <w:bCs/>
                <w:color w:val="FFFFFF"/>
                <w:sz w:val="18"/>
                <w:szCs w:val="18"/>
              </w:rPr>
            </w:pPr>
            <w:r w:rsidRPr="005A4A17">
              <w:rPr>
                <w:rFonts w:ascii="Times New Roman" w:eastAsia="Times New Roman" w:hAnsi="Times New Roman" w:cs="Times New Roman"/>
                <w:b/>
                <w:bCs/>
                <w:color w:val="FFFFFF"/>
                <w:sz w:val="18"/>
                <w:szCs w:val="18"/>
              </w:rPr>
              <w:t>15</w:t>
            </w:r>
          </w:p>
        </w:tc>
      </w:tr>
    </w:tbl>
    <w:p w14:paraId="0C71943D" w14:textId="77777777" w:rsidR="00061C6A" w:rsidRDefault="00061C6A" w:rsidP="00061C6A">
      <w:pPr>
        <w:pStyle w:val="NoSpacing"/>
        <w:spacing w:line="276" w:lineRule="auto"/>
        <w:jc w:val="both"/>
        <w:rPr>
          <w:rFonts w:ascii="Times New Roman" w:hAnsi="Times New Roman" w:cs="Times New Roman"/>
          <w:color w:val="000000" w:themeColor="text1"/>
          <w:sz w:val="24"/>
          <w:szCs w:val="24"/>
        </w:rPr>
      </w:pPr>
    </w:p>
    <w:p w14:paraId="7C50B0D6" w14:textId="4D4FFE2B" w:rsidR="00061C6A" w:rsidRPr="005E170A"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750CB9">
        <w:rPr>
          <w:rFonts w:ascii="Times New Roman" w:hAnsi="Times New Roman" w:cs="Times New Roman"/>
          <w:color w:val="000000" w:themeColor="text1"/>
          <w:sz w:val="24"/>
          <w:szCs w:val="24"/>
        </w:rPr>
        <w:t>Gabimi</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më</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i</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shpeshtë</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konstatohet</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në</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përdorimin</w:t>
      </w:r>
      <w:proofErr w:type="spellEnd"/>
      <w:r w:rsidRPr="00750CB9">
        <w:rPr>
          <w:rFonts w:ascii="Times New Roman" w:hAnsi="Times New Roman" w:cs="Times New Roman"/>
          <w:color w:val="000000" w:themeColor="text1"/>
          <w:sz w:val="24"/>
          <w:szCs w:val="24"/>
        </w:rPr>
        <w:t xml:space="preserve"> e </w:t>
      </w:r>
      <w:proofErr w:type="spellStart"/>
      <w:r w:rsidRPr="00750CB9">
        <w:rPr>
          <w:rFonts w:ascii="Times New Roman" w:hAnsi="Times New Roman" w:cs="Times New Roman"/>
          <w:color w:val="000000" w:themeColor="text1"/>
          <w:sz w:val="24"/>
          <w:szCs w:val="24"/>
        </w:rPr>
        <w:t>formës</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i/>
          <w:iCs/>
          <w:color w:val="000000" w:themeColor="text1"/>
          <w:sz w:val="24"/>
          <w:szCs w:val="24"/>
        </w:rPr>
        <w:t>salen</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në</w:t>
      </w:r>
      <w:proofErr w:type="spellEnd"/>
      <w:r w:rsidRPr="00750CB9">
        <w:rPr>
          <w:rFonts w:ascii="Times New Roman" w:hAnsi="Times New Roman" w:cs="Times New Roman"/>
          <w:color w:val="000000" w:themeColor="text1"/>
          <w:sz w:val="24"/>
          <w:szCs w:val="24"/>
        </w:rPr>
        <w:t xml:space="preserve"> vend </w:t>
      </w:r>
      <w:proofErr w:type="spellStart"/>
      <w:r w:rsidRPr="00750CB9">
        <w:rPr>
          <w:rFonts w:ascii="Times New Roman" w:hAnsi="Times New Roman" w:cs="Times New Roman"/>
          <w:color w:val="000000" w:themeColor="text1"/>
          <w:sz w:val="24"/>
          <w:szCs w:val="24"/>
        </w:rPr>
        <w:t>të</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i/>
          <w:iCs/>
          <w:color w:val="000000" w:themeColor="text1"/>
          <w:sz w:val="24"/>
          <w:szCs w:val="24"/>
        </w:rPr>
        <w:t>salían</w:t>
      </w:r>
      <w:proofErr w:type="spellEnd"/>
      <w:r w:rsidRPr="00750CB9">
        <w:rPr>
          <w:rFonts w:ascii="Times New Roman" w:hAnsi="Times New Roman" w:cs="Times New Roman"/>
          <w:color w:val="000000" w:themeColor="text1"/>
          <w:sz w:val="24"/>
          <w:szCs w:val="24"/>
        </w:rPr>
        <w:t xml:space="preserve">, me 36 </w:t>
      </w:r>
      <w:proofErr w:type="spellStart"/>
      <w:r w:rsidRPr="00750CB9">
        <w:rPr>
          <w:rFonts w:ascii="Times New Roman" w:hAnsi="Times New Roman" w:cs="Times New Roman"/>
          <w:color w:val="000000" w:themeColor="text1"/>
          <w:sz w:val="24"/>
          <w:szCs w:val="24"/>
        </w:rPr>
        <w:t>raste</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nga</w:t>
      </w:r>
      <w:proofErr w:type="spellEnd"/>
      <w:r w:rsidRPr="00750CB9">
        <w:rPr>
          <w:rFonts w:ascii="Times New Roman" w:hAnsi="Times New Roman" w:cs="Times New Roman"/>
          <w:color w:val="000000" w:themeColor="text1"/>
          <w:sz w:val="24"/>
          <w:szCs w:val="24"/>
        </w:rPr>
        <w:t xml:space="preserve"> 218 </w:t>
      </w:r>
      <w:proofErr w:type="spellStart"/>
      <w:r w:rsidRPr="00750CB9">
        <w:rPr>
          <w:rFonts w:ascii="Times New Roman" w:hAnsi="Times New Roman" w:cs="Times New Roman"/>
          <w:color w:val="000000" w:themeColor="text1"/>
          <w:sz w:val="24"/>
          <w:szCs w:val="24"/>
        </w:rPr>
        <w:t>studentë</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ose</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rreth</w:t>
      </w:r>
      <w:proofErr w:type="spellEnd"/>
      <w:r w:rsidRPr="00750CB9">
        <w:rPr>
          <w:rFonts w:ascii="Times New Roman" w:hAnsi="Times New Roman" w:cs="Times New Roman"/>
          <w:color w:val="000000" w:themeColor="text1"/>
          <w:sz w:val="24"/>
          <w:szCs w:val="24"/>
        </w:rPr>
        <w:t xml:space="preserve"> 16.5% </w:t>
      </w:r>
      <w:proofErr w:type="spellStart"/>
      <w:r w:rsidRPr="00750CB9">
        <w:rPr>
          <w:rFonts w:ascii="Times New Roman" w:hAnsi="Times New Roman" w:cs="Times New Roman"/>
          <w:color w:val="000000" w:themeColor="text1"/>
          <w:sz w:val="24"/>
          <w:szCs w:val="24"/>
        </w:rPr>
        <w:t>të</w:t>
      </w:r>
      <w:proofErr w:type="spellEnd"/>
      <w:r w:rsidRPr="00750CB9">
        <w:rPr>
          <w:rFonts w:ascii="Times New Roman" w:hAnsi="Times New Roman" w:cs="Times New Roman"/>
          <w:color w:val="000000" w:themeColor="text1"/>
          <w:sz w:val="24"/>
          <w:szCs w:val="24"/>
        </w:rPr>
        <w:t xml:space="preserve"> </w:t>
      </w:r>
      <w:proofErr w:type="spellStart"/>
      <w:r w:rsidRPr="00750CB9">
        <w:rPr>
          <w:rFonts w:ascii="Times New Roman" w:hAnsi="Times New Roman" w:cs="Times New Roman"/>
          <w:color w:val="000000" w:themeColor="text1"/>
          <w:sz w:val="24"/>
          <w:szCs w:val="24"/>
        </w:rPr>
        <w:t>totalit</w:t>
      </w:r>
      <w:proofErr w:type="spellEnd"/>
      <w:r w:rsidRPr="00750CB9">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Përqindja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më</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lartë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evidentohet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cikli</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b/>
          <w:bCs/>
          <w:color w:val="000000" w:themeColor="text1"/>
          <w:sz w:val="24"/>
          <w:szCs w:val="24"/>
        </w:rPr>
        <w:t>Gjuha</w:t>
      </w:r>
      <w:proofErr w:type="spellEnd"/>
      <w:r w:rsidRPr="005E170A">
        <w:rPr>
          <w:rFonts w:ascii="Times New Roman" w:hAnsi="Times New Roman" w:cs="Times New Roman"/>
          <w:b/>
          <w:bCs/>
          <w:color w:val="000000" w:themeColor="text1"/>
          <w:sz w:val="24"/>
          <w:szCs w:val="24"/>
        </w:rPr>
        <w:t xml:space="preserve"> C Bachelor,</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ku</w:t>
      </w:r>
      <w:proofErr w:type="spellEnd"/>
      <w:r w:rsidRPr="005E170A">
        <w:rPr>
          <w:rFonts w:ascii="Times New Roman" w:hAnsi="Times New Roman" w:cs="Times New Roman"/>
          <w:color w:val="000000" w:themeColor="text1"/>
          <w:sz w:val="24"/>
          <w:szCs w:val="24"/>
        </w:rPr>
        <w:t xml:space="preserve"> 19 </w:t>
      </w:r>
      <w:proofErr w:type="spellStart"/>
      <w:r w:rsidRPr="005E170A">
        <w:rPr>
          <w:rFonts w:ascii="Times New Roman" w:hAnsi="Times New Roman" w:cs="Times New Roman"/>
          <w:color w:val="000000" w:themeColor="text1"/>
          <w:sz w:val="24"/>
          <w:szCs w:val="24"/>
        </w:rPr>
        <w:t>studentë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ose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rreth</w:t>
      </w:r>
      <w:proofErr w:type="spellEnd"/>
      <w:r w:rsidRPr="005E170A">
        <w:rPr>
          <w:rFonts w:ascii="Times New Roman" w:hAnsi="Times New Roman" w:cs="Times New Roman"/>
          <w:color w:val="000000" w:themeColor="text1"/>
          <w:sz w:val="24"/>
          <w:szCs w:val="24"/>
        </w:rPr>
        <w:t xml:space="preserve"> 22.3% e </w:t>
      </w:r>
      <w:proofErr w:type="spellStart"/>
      <w:r w:rsidRPr="005E170A">
        <w:rPr>
          <w:rFonts w:ascii="Times New Roman" w:hAnsi="Times New Roman" w:cs="Times New Roman"/>
          <w:color w:val="000000" w:themeColor="text1"/>
          <w:sz w:val="24"/>
          <w:szCs w:val="24"/>
        </w:rPr>
        <w:t>grupit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kanë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përdorur</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kohën</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tashme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vend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pretérito</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imperfecto</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ndërsa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b/>
          <w:bCs/>
          <w:color w:val="000000" w:themeColor="text1"/>
          <w:sz w:val="24"/>
          <w:szCs w:val="24"/>
        </w:rPr>
        <w:t>Gjuha</w:t>
      </w:r>
      <w:proofErr w:type="spellEnd"/>
      <w:r w:rsidRPr="005E170A">
        <w:rPr>
          <w:rFonts w:ascii="Times New Roman" w:hAnsi="Times New Roman" w:cs="Times New Roman"/>
          <w:b/>
          <w:bCs/>
          <w:color w:val="000000" w:themeColor="text1"/>
          <w:sz w:val="24"/>
          <w:szCs w:val="24"/>
        </w:rPr>
        <w:t xml:space="preserve"> B Bachelor</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rezultojnë</w:t>
      </w:r>
      <w:proofErr w:type="spellEnd"/>
      <w:r w:rsidRPr="005E170A">
        <w:rPr>
          <w:rFonts w:ascii="Times New Roman" w:hAnsi="Times New Roman" w:cs="Times New Roman"/>
          <w:color w:val="000000" w:themeColor="text1"/>
          <w:sz w:val="24"/>
          <w:szCs w:val="24"/>
        </w:rPr>
        <w:t xml:space="preserve"> 10 </w:t>
      </w:r>
      <w:proofErr w:type="spellStart"/>
      <w:r w:rsidRPr="005E170A">
        <w:rPr>
          <w:rFonts w:ascii="Times New Roman" w:hAnsi="Times New Roman" w:cs="Times New Roman"/>
          <w:color w:val="000000" w:themeColor="text1"/>
          <w:sz w:val="24"/>
          <w:szCs w:val="24"/>
        </w:rPr>
        <w:t>raste</w:t>
      </w:r>
      <w:proofErr w:type="spellEnd"/>
      <w:r w:rsidR="00A614C2">
        <w:rPr>
          <w:rFonts w:ascii="Times New Roman" w:hAnsi="Times New Roman" w:cs="Times New Roman"/>
          <w:color w:val="000000" w:themeColor="text1"/>
          <w:sz w:val="24"/>
          <w:szCs w:val="24"/>
        </w:rPr>
        <w:t>,</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ose</w:t>
      </w:r>
      <w:proofErr w:type="spellEnd"/>
      <w:r w:rsidRPr="005E170A">
        <w:rPr>
          <w:rFonts w:ascii="Times New Roman" w:hAnsi="Times New Roman" w:cs="Times New Roman"/>
          <w:color w:val="000000" w:themeColor="text1"/>
          <w:sz w:val="24"/>
          <w:szCs w:val="24"/>
        </w:rPr>
        <w:t xml:space="preserve"> 15.1% </w:t>
      </w:r>
      <w:proofErr w:type="spellStart"/>
      <w:r w:rsidRPr="005E170A">
        <w:rPr>
          <w:rFonts w:ascii="Times New Roman" w:hAnsi="Times New Roman" w:cs="Times New Roman"/>
          <w:color w:val="000000" w:themeColor="text1"/>
          <w:sz w:val="24"/>
          <w:szCs w:val="24"/>
        </w:rPr>
        <w:t>dhe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b/>
          <w:bCs/>
          <w:color w:val="000000" w:themeColor="text1"/>
          <w:sz w:val="24"/>
          <w:szCs w:val="24"/>
        </w:rPr>
        <w:t>Gjuha</w:t>
      </w:r>
      <w:proofErr w:type="spellEnd"/>
      <w:r w:rsidRPr="005E170A">
        <w:rPr>
          <w:rFonts w:ascii="Times New Roman" w:hAnsi="Times New Roman" w:cs="Times New Roman"/>
          <w:b/>
          <w:bCs/>
          <w:color w:val="000000" w:themeColor="text1"/>
          <w:sz w:val="24"/>
          <w:szCs w:val="24"/>
        </w:rPr>
        <w:t xml:space="preserve"> D Bachelor</w:t>
      </w:r>
      <w:r w:rsidRPr="005E170A">
        <w:rPr>
          <w:rFonts w:ascii="Times New Roman" w:hAnsi="Times New Roman" w:cs="Times New Roman"/>
          <w:color w:val="000000" w:themeColor="text1"/>
          <w:sz w:val="24"/>
          <w:szCs w:val="24"/>
        </w:rPr>
        <w:t xml:space="preserve"> </w:t>
      </w:r>
      <w:r w:rsidRPr="005E170A">
        <w:rPr>
          <w:rFonts w:ascii="Times New Roman" w:hAnsi="Times New Roman" w:cs="Times New Roman"/>
          <w:color w:val="000000" w:themeColor="text1"/>
          <w:sz w:val="24"/>
          <w:szCs w:val="24"/>
        </w:rPr>
        <w:lastRenderedPageBreak/>
        <w:t xml:space="preserve">7 </w:t>
      </w:r>
      <w:proofErr w:type="spellStart"/>
      <w:r w:rsidRPr="005E170A">
        <w:rPr>
          <w:rFonts w:ascii="Times New Roman" w:hAnsi="Times New Roman" w:cs="Times New Roman"/>
          <w:color w:val="000000" w:themeColor="text1"/>
          <w:sz w:val="24"/>
          <w:szCs w:val="24"/>
        </w:rPr>
        <w:t>raste</w:t>
      </w:r>
      <w:proofErr w:type="spellEnd"/>
      <w:r w:rsidR="00A614C2">
        <w:rPr>
          <w:rFonts w:ascii="Times New Roman" w:hAnsi="Times New Roman" w:cs="Times New Roman"/>
          <w:color w:val="000000" w:themeColor="text1"/>
          <w:sz w:val="24"/>
          <w:szCs w:val="24"/>
        </w:rPr>
        <w:t>,</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ose</w:t>
      </w:r>
      <w:proofErr w:type="spellEnd"/>
      <w:r w:rsidRPr="005E170A">
        <w:rPr>
          <w:rFonts w:ascii="Times New Roman" w:hAnsi="Times New Roman" w:cs="Times New Roman"/>
          <w:color w:val="000000" w:themeColor="text1"/>
          <w:sz w:val="24"/>
          <w:szCs w:val="24"/>
        </w:rPr>
        <w:t xml:space="preserve"> 25.9%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grupit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Këto</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rezultate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tregojnë</w:t>
      </w:r>
      <w:proofErr w:type="spellEnd"/>
      <w:r w:rsidRPr="005E170A">
        <w:rPr>
          <w:rFonts w:ascii="Times New Roman" w:hAnsi="Times New Roman" w:cs="Times New Roman"/>
          <w:color w:val="000000" w:themeColor="text1"/>
          <w:sz w:val="24"/>
          <w:szCs w:val="24"/>
        </w:rPr>
        <w:t xml:space="preserve"> se </w:t>
      </w:r>
      <w:proofErr w:type="spellStart"/>
      <w:r w:rsidRPr="005E170A">
        <w:rPr>
          <w:rFonts w:ascii="Times New Roman" w:hAnsi="Times New Roman" w:cs="Times New Roman"/>
          <w:color w:val="000000" w:themeColor="text1"/>
          <w:sz w:val="24"/>
          <w:szCs w:val="24"/>
        </w:rPr>
        <w:t>studentët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nuk</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arrijnë</w:t>
      </w:r>
      <w:proofErr w:type="spellEnd"/>
      <w:r w:rsidRPr="005E170A">
        <w:rPr>
          <w:rFonts w:ascii="Times New Roman" w:hAnsi="Times New Roman" w:cs="Times New Roman"/>
          <w:color w:val="000000" w:themeColor="text1"/>
          <w:sz w:val="24"/>
          <w:szCs w:val="24"/>
        </w:rPr>
        <w:t xml:space="preserve"> t</w:t>
      </w:r>
      <w:r w:rsidR="00C454A6">
        <w:rPr>
          <w:rFonts w:ascii="Times New Roman" w:hAnsi="Times New Roman" w:cs="Times New Roman"/>
          <w:color w:val="000000" w:themeColor="text1"/>
          <w:sz w:val="24"/>
          <w:szCs w:val="24"/>
        </w:rPr>
        <w:t>a</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dallojnë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funksionin</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zakonsh</w:t>
      </w:r>
      <w:r>
        <w:rPr>
          <w:rFonts w:ascii="Times New Roman" w:hAnsi="Times New Roman" w:cs="Times New Roman"/>
          <w:color w:val="000000" w:themeColor="text1"/>
          <w:sz w:val="24"/>
          <w:szCs w:val="24"/>
        </w:rPr>
        <w:t>ë</w:t>
      </w:r>
      <w:r w:rsidRPr="005E170A">
        <w:rPr>
          <w:rFonts w:ascii="Times New Roman" w:hAnsi="Times New Roman" w:cs="Times New Roman"/>
          <w:color w:val="000000" w:themeColor="text1"/>
          <w:sz w:val="24"/>
          <w:szCs w:val="24"/>
        </w:rPr>
        <w:t>m</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dhe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përshkrues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kohës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pakryer</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nga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funksioni</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aktual</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i</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kohës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tashme</w:t>
      </w:r>
      <w:proofErr w:type="spellEnd"/>
      <w:r w:rsidRPr="005E170A">
        <w:rPr>
          <w:rFonts w:ascii="Times New Roman" w:hAnsi="Times New Roman" w:cs="Times New Roman"/>
          <w:color w:val="000000" w:themeColor="text1"/>
          <w:sz w:val="24"/>
          <w:szCs w:val="24"/>
        </w:rPr>
        <w:t xml:space="preserve">. </w:t>
      </w:r>
    </w:p>
    <w:p w14:paraId="3E9D094A" w14:textId="77777777" w:rsidR="00061C6A" w:rsidRPr="005E170A" w:rsidRDefault="00061C6A" w:rsidP="00061C6A">
      <w:pPr>
        <w:pStyle w:val="NoSpacing"/>
        <w:spacing w:line="276" w:lineRule="auto"/>
        <w:jc w:val="both"/>
        <w:rPr>
          <w:rFonts w:ascii="Times New Roman" w:hAnsi="Times New Roman" w:cs="Times New Roman"/>
          <w:color w:val="000000" w:themeColor="text1"/>
          <w:sz w:val="24"/>
          <w:szCs w:val="24"/>
        </w:rPr>
      </w:pPr>
      <w:r w:rsidRPr="005E170A">
        <w:rPr>
          <w:rFonts w:ascii="Times New Roman" w:hAnsi="Times New Roman" w:cs="Times New Roman"/>
          <w:color w:val="000000" w:themeColor="text1"/>
          <w:sz w:val="24"/>
          <w:szCs w:val="24"/>
        </w:rPr>
        <w:t xml:space="preserve">Koha e </w:t>
      </w:r>
      <w:proofErr w:type="spellStart"/>
      <w:r w:rsidRPr="005E170A">
        <w:rPr>
          <w:rFonts w:ascii="Times New Roman" w:hAnsi="Times New Roman" w:cs="Times New Roman"/>
          <w:color w:val="000000" w:themeColor="text1"/>
          <w:sz w:val="24"/>
          <w:szCs w:val="24"/>
        </w:rPr>
        <w:t>tashme</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vendos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situatën</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momentin</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folurit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ndërsa</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pakryera</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së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kaluarës</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paraqet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situatën</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si</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një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veprim</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zhvillim</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kaluarën</w:t>
      </w:r>
      <w:proofErr w:type="spellEnd"/>
      <w:r w:rsidRPr="005E170A">
        <w:rPr>
          <w:rFonts w:ascii="Times New Roman" w:hAnsi="Times New Roman" w:cs="Times New Roman"/>
          <w:color w:val="000000" w:themeColor="text1"/>
          <w:sz w:val="24"/>
          <w:szCs w:val="24"/>
        </w:rPr>
        <w:t>. (Comrie, 1976, Smith, 1997).</w:t>
      </w:r>
    </w:p>
    <w:p w14:paraId="297A25FD" w14:textId="77777777" w:rsidR="00061C6A" w:rsidRPr="005E170A" w:rsidRDefault="00061C6A" w:rsidP="00061C6A">
      <w:pPr>
        <w:pStyle w:val="NoSpacing"/>
        <w:spacing w:line="276" w:lineRule="auto"/>
        <w:jc w:val="both"/>
        <w:rPr>
          <w:rFonts w:ascii="Times New Roman" w:hAnsi="Times New Roman" w:cs="Times New Roman"/>
          <w:color w:val="000000" w:themeColor="text1"/>
          <w:sz w:val="24"/>
          <w:szCs w:val="24"/>
        </w:rPr>
      </w:pPr>
    </w:p>
    <w:p w14:paraId="4E102709" w14:textId="2E0A254F" w:rsidR="00061C6A" w:rsidRPr="005E170A"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këtë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këndvështrim</w:t>
      </w:r>
      <w:proofErr w:type="spellEnd"/>
      <w:r w:rsidRPr="005E170A">
        <w:rPr>
          <w:rFonts w:ascii="Times New Roman" w:hAnsi="Times New Roman" w:cs="Times New Roman"/>
          <w:color w:val="000000" w:themeColor="text1"/>
          <w:sz w:val="24"/>
          <w:szCs w:val="24"/>
        </w:rPr>
        <w:t>, Bernard Comrie</w:t>
      </w:r>
      <w:r>
        <w:rPr>
          <w:rFonts w:ascii="Times New Roman" w:hAnsi="Times New Roman" w:cs="Times New Roman"/>
          <w:color w:val="000000" w:themeColor="text1"/>
          <w:sz w:val="24"/>
          <w:szCs w:val="24"/>
        </w:rPr>
        <w:t xml:space="preserve"> (</w:t>
      </w:r>
      <w:r w:rsidRPr="005E170A">
        <w:rPr>
          <w:rFonts w:ascii="Times New Roman" w:hAnsi="Times New Roman" w:cs="Times New Roman"/>
          <w:color w:val="000000" w:themeColor="text1"/>
          <w:sz w:val="24"/>
          <w:szCs w:val="24"/>
        </w:rPr>
        <w:t>1976, f. 3</w:t>
      </w:r>
      <w:r>
        <w:rPr>
          <w:rFonts w:ascii="Times New Roman" w:hAnsi="Times New Roman" w:cs="Times New Roman"/>
          <w:color w:val="000000" w:themeColor="text1"/>
          <w:sz w:val="24"/>
          <w:szCs w:val="24"/>
        </w:rPr>
        <w:t>)</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thekson</w:t>
      </w:r>
      <w:proofErr w:type="spellEnd"/>
      <w:r w:rsidRPr="005E170A">
        <w:rPr>
          <w:rFonts w:ascii="Times New Roman" w:hAnsi="Times New Roman" w:cs="Times New Roman"/>
          <w:color w:val="000000" w:themeColor="text1"/>
          <w:sz w:val="24"/>
          <w:szCs w:val="24"/>
        </w:rPr>
        <w:t xml:space="preserve"> se </w:t>
      </w:r>
      <w:proofErr w:type="spellStart"/>
      <w:r w:rsidRPr="005E170A">
        <w:rPr>
          <w:rFonts w:ascii="Times New Roman" w:hAnsi="Times New Roman" w:cs="Times New Roman"/>
          <w:color w:val="000000" w:themeColor="text1"/>
          <w:sz w:val="24"/>
          <w:szCs w:val="24"/>
        </w:rPr>
        <w:t>aspekti</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lidhet</w:t>
      </w:r>
      <w:proofErr w:type="spellEnd"/>
      <w:r w:rsidRPr="005E170A">
        <w:rPr>
          <w:rFonts w:ascii="Times New Roman" w:hAnsi="Times New Roman" w:cs="Times New Roman"/>
          <w:color w:val="000000" w:themeColor="text1"/>
          <w:sz w:val="24"/>
          <w:szCs w:val="24"/>
        </w:rPr>
        <w:t xml:space="preserve"> me </w:t>
      </w:r>
      <w:proofErr w:type="spellStart"/>
      <w:r w:rsidRPr="005E170A">
        <w:rPr>
          <w:rFonts w:ascii="Times New Roman" w:hAnsi="Times New Roman" w:cs="Times New Roman"/>
          <w:color w:val="000000" w:themeColor="text1"/>
          <w:sz w:val="24"/>
          <w:szCs w:val="24"/>
        </w:rPr>
        <w:t>strukturën</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brendshme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kohore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një</w:t>
      </w:r>
      <w:proofErr w:type="spellEnd"/>
      <w:r w:rsidRPr="005E170A">
        <w:rPr>
          <w:rFonts w:ascii="Times New Roman" w:hAnsi="Times New Roman" w:cs="Times New Roman"/>
          <w:color w:val="000000" w:themeColor="text1"/>
          <w:sz w:val="24"/>
          <w:szCs w:val="24"/>
        </w:rPr>
        <w:t xml:space="preserve"> situate. </w:t>
      </w:r>
      <w:proofErr w:type="spellStart"/>
      <w:r w:rsidRPr="005E170A">
        <w:rPr>
          <w:rFonts w:ascii="Times New Roman" w:hAnsi="Times New Roman" w:cs="Times New Roman"/>
          <w:color w:val="000000" w:themeColor="text1"/>
          <w:sz w:val="24"/>
          <w:szCs w:val="24"/>
        </w:rPr>
        <w:t>Pra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vështirësia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nuk</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lidhet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vetëm</w:t>
      </w:r>
      <w:proofErr w:type="spellEnd"/>
      <w:r w:rsidRPr="005E170A">
        <w:rPr>
          <w:rFonts w:ascii="Times New Roman" w:hAnsi="Times New Roman" w:cs="Times New Roman"/>
          <w:color w:val="000000" w:themeColor="text1"/>
          <w:sz w:val="24"/>
          <w:szCs w:val="24"/>
        </w:rPr>
        <w:t xml:space="preserve"> me </w:t>
      </w:r>
      <w:proofErr w:type="spellStart"/>
      <w:r w:rsidRPr="005E170A">
        <w:rPr>
          <w:rFonts w:ascii="Times New Roman" w:hAnsi="Times New Roman" w:cs="Times New Roman"/>
          <w:color w:val="000000" w:themeColor="text1"/>
          <w:sz w:val="24"/>
          <w:szCs w:val="24"/>
        </w:rPr>
        <w:t>formën</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gramatikore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foljes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por</w:t>
      </w:r>
      <w:proofErr w:type="spellEnd"/>
      <w:r w:rsidRPr="005E170A">
        <w:rPr>
          <w:rFonts w:ascii="Times New Roman" w:hAnsi="Times New Roman" w:cs="Times New Roman"/>
          <w:color w:val="000000" w:themeColor="text1"/>
          <w:sz w:val="24"/>
          <w:szCs w:val="24"/>
        </w:rPr>
        <w:t xml:space="preserve"> me </w:t>
      </w:r>
      <w:proofErr w:type="spellStart"/>
      <w:r w:rsidRPr="005E170A">
        <w:rPr>
          <w:rFonts w:ascii="Times New Roman" w:hAnsi="Times New Roman" w:cs="Times New Roman"/>
          <w:color w:val="000000" w:themeColor="text1"/>
          <w:sz w:val="24"/>
          <w:szCs w:val="24"/>
        </w:rPr>
        <w:t>mënyrën</w:t>
      </w:r>
      <w:proofErr w:type="spellEnd"/>
      <w:r w:rsidRPr="005E170A">
        <w:rPr>
          <w:rFonts w:ascii="Times New Roman" w:hAnsi="Times New Roman" w:cs="Times New Roman"/>
          <w:color w:val="000000" w:themeColor="text1"/>
          <w:sz w:val="24"/>
          <w:szCs w:val="24"/>
        </w:rPr>
        <w:t xml:space="preserve"> se </w:t>
      </w:r>
      <w:proofErr w:type="spellStart"/>
      <w:r w:rsidRPr="005E170A">
        <w:rPr>
          <w:rFonts w:ascii="Times New Roman" w:hAnsi="Times New Roman" w:cs="Times New Roman"/>
          <w:color w:val="000000" w:themeColor="text1"/>
          <w:sz w:val="24"/>
          <w:szCs w:val="24"/>
        </w:rPr>
        <w:t>si</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studentët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interpretojnë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zhvillimin</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ngjarjes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diskurs</w:t>
      </w:r>
      <w:proofErr w:type="spellEnd"/>
      <w:r w:rsidRPr="005E170A">
        <w:rPr>
          <w:rFonts w:ascii="Times New Roman" w:hAnsi="Times New Roman" w:cs="Times New Roman"/>
          <w:color w:val="000000" w:themeColor="text1"/>
          <w:sz w:val="24"/>
          <w:szCs w:val="24"/>
        </w:rPr>
        <w:t>.</w:t>
      </w:r>
    </w:p>
    <w:p w14:paraId="5CB67316" w14:textId="560B17BA" w:rsidR="00061C6A" w:rsidRPr="005E170A"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5E170A">
        <w:rPr>
          <w:rFonts w:ascii="Times New Roman" w:hAnsi="Times New Roman" w:cs="Times New Roman"/>
          <w:color w:val="000000" w:themeColor="text1"/>
          <w:sz w:val="24"/>
          <w:szCs w:val="24"/>
        </w:rPr>
        <w:t>Një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tjetër</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kategori</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rëndësishme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gabimesh</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lidhet</w:t>
      </w:r>
      <w:proofErr w:type="spellEnd"/>
      <w:r w:rsidRPr="005E170A">
        <w:rPr>
          <w:rFonts w:ascii="Times New Roman" w:hAnsi="Times New Roman" w:cs="Times New Roman"/>
          <w:color w:val="000000" w:themeColor="text1"/>
          <w:sz w:val="24"/>
          <w:szCs w:val="24"/>
        </w:rPr>
        <w:t xml:space="preserve"> me </w:t>
      </w:r>
      <w:proofErr w:type="spellStart"/>
      <w:r w:rsidRPr="005E170A">
        <w:rPr>
          <w:rFonts w:ascii="Times New Roman" w:hAnsi="Times New Roman" w:cs="Times New Roman"/>
          <w:color w:val="000000" w:themeColor="text1"/>
          <w:sz w:val="24"/>
          <w:szCs w:val="24"/>
        </w:rPr>
        <w:t>përdorimin</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formës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i/>
          <w:iCs/>
          <w:color w:val="000000" w:themeColor="text1"/>
          <w:sz w:val="24"/>
          <w:szCs w:val="24"/>
        </w:rPr>
        <w:t>han</w:t>
      </w:r>
      <w:proofErr w:type="spellEnd"/>
      <w:r w:rsidRPr="005E170A">
        <w:rPr>
          <w:rFonts w:ascii="Times New Roman" w:hAnsi="Times New Roman" w:cs="Times New Roman"/>
          <w:i/>
          <w:iCs/>
          <w:color w:val="000000" w:themeColor="text1"/>
          <w:sz w:val="24"/>
          <w:szCs w:val="24"/>
        </w:rPr>
        <w:t xml:space="preserve"> visto</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vend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i/>
          <w:iCs/>
          <w:color w:val="000000" w:themeColor="text1"/>
          <w:sz w:val="24"/>
          <w:szCs w:val="24"/>
        </w:rPr>
        <w:t>vieron</w:t>
      </w:r>
      <w:proofErr w:type="spellEnd"/>
      <w:r w:rsidRPr="005E170A">
        <w:rPr>
          <w:rFonts w:ascii="Times New Roman" w:hAnsi="Times New Roman" w:cs="Times New Roman"/>
          <w:i/>
          <w:iCs/>
          <w:color w:val="000000" w:themeColor="text1"/>
          <w:sz w:val="24"/>
          <w:szCs w:val="24"/>
        </w:rPr>
        <w:t>,</w:t>
      </w:r>
      <w:r w:rsidRPr="005E170A">
        <w:rPr>
          <w:rFonts w:ascii="Times New Roman" w:hAnsi="Times New Roman" w:cs="Times New Roman"/>
          <w:color w:val="000000" w:themeColor="text1"/>
          <w:sz w:val="24"/>
          <w:szCs w:val="24"/>
        </w:rPr>
        <w:t xml:space="preserve"> me 18 </w:t>
      </w:r>
      <w:proofErr w:type="spellStart"/>
      <w:r w:rsidRPr="005E170A">
        <w:rPr>
          <w:rFonts w:ascii="Times New Roman" w:hAnsi="Times New Roman" w:cs="Times New Roman"/>
          <w:color w:val="000000" w:themeColor="text1"/>
          <w:sz w:val="24"/>
          <w:szCs w:val="24"/>
        </w:rPr>
        <w:t>raste</w:t>
      </w:r>
      <w:proofErr w:type="spellEnd"/>
      <w:r w:rsidR="00A614C2">
        <w:rPr>
          <w:rFonts w:ascii="Times New Roman" w:hAnsi="Times New Roman" w:cs="Times New Roman"/>
          <w:color w:val="000000" w:themeColor="text1"/>
          <w:sz w:val="24"/>
          <w:szCs w:val="24"/>
        </w:rPr>
        <w:t>,</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ose</w:t>
      </w:r>
      <w:proofErr w:type="spellEnd"/>
      <w:r w:rsidRPr="005E170A">
        <w:rPr>
          <w:rFonts w:ascii="Times New Roman" w:hAnsi="Times New Roman" w:cs="Times New Roman"/>
          <w:color w:val="000000" w:themeColor="text1"/>
          <w:sz w:val="24"/>
          <w:szCs w:val="24"/>
        </w:rPr>
        <w:t xml:space="preserve"> 8.2%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totalit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studentëve</w:t>
      </w:r>
      <w:proofErr w:type="spellEnd"/>
      <w:r w:rsidRPr="005E170A">
        <w:rPr>
          <w:rFonts w:ascii="Times New Roman" w:hAnsi="Times New Roman" w:cs="Times New Roman"/>
          <w:color w:val="000000" w:themeColor="text1"/>
          <w:sz w:val="24"/>
          <w:szCs w:val="24"/>
        </w:rPr>
        <w:t xml:space="preserve">. </w:t>
      </w:r>
    </w:p>
    <w:p w14:paraId="5E6A05A2" w14:textId="77777777" w:rsidR="00061C6A" w:rsidRPr="005E170A" w:rsidRDefault="00061C6A" w:rsidP="00061C6A">
      <w:pPr>
        <w:pStyle w:val="NoSpacing"/>
        <w:spacing w:line="276" w:lineRule="auto"/>
        <w:jc w:val="both"/>
        <w:rPr>
          <w:rFonts w:ascii="Times New Roman" w:hAnsi="Times New Roman" w:cs="Times New Roman"/>
          <w:color w:val="000000" w:themeColor="text1"/>
          <w:sz w:val="24"/>
          <w:szCs w:val="24"/>
        </w:rPr>
      </w:pPr>
    </w:p>
    <w:p w14:paraId="2466EE3F" w14:textId="6F7A352A" w:rsidR="00061C6A" w:rsidRPr="005E170A"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5E170A">
        <w:rPr>
          <w:rFonts w:ascii="Times New Roman" w:hAnsi="Times New Roman" w:cs="Times New Roman"/>
          <w:color w:val="000000" w:themeColor="text1"/>
          <w:sz w:val="24"/>
          <w:szCs w:val="24"/>
        </w:rPr>
        <w:t>Përqindja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më</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lartë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konstatohet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b/>
          <w:bCs/>
          <w:color w:val="000000" w:themeColor="text1"/>
          <w:sz w:val="24"/>
          <w:szCs w:val="24"/>
        </w:rPr>
        <w:t>Gjuha</w:t>
      </w:r>
      <w:proofErr w:type="spellEnd"/>
      <w:r w:rsidRPr="005E170A">
        <w:rPr>
          <w:rFonts w:ascii="Times New Roman" w:hAnsi="Times New Roman" w:cs="Times New Roman"/>
          <w:b/>
          <w:bCs/>
          <w:color w:val="000000" w:themeColor="text1"/>
          <w:sz w:val="24"/>
          <w:szCs w:val="24"/>
        </w:rPr>
        <w:t xml:space="preserve"> C</w:t>
      </w:r>
      <w:r w:rsidRPr="005E170A">
        <w:rPr>
          <w:rFonts w:ascii="Times New Roman" w:hAnsi="Times New Roman" w:cs="Times New Roman"/>
          <w:color w:val="000000" w:themeColor="text1"/>
          <w:sz w:val="24"/>
          <w:szCs w:val="24"/>
        </w:rPr>
        <w:t xml:space="preserve"> </w:t>
      </w:r>
      <w:r w:rsidRPr="005E170A">
        <w:rPr>
          <w:rFonts w:ascii="Times New Roman" w:hAnsi="Times New Roman" w:cs="Times New Roman"/>
          <w:b/>
          <w:bCs/>
          <w:color w:val="000000" w:themeColor="text1"/>
          <w:sz w:val="24"/>
          <w:szCs w:val="24"/>
        </w:rPr>
        <w:t>Bachelor,</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ku</w:t>
      </w:r>
      <w:proofErr w:type="spellEnd"/>
      <w:r w:rsidRPr="005E170A">
        <w:rPr>
          <w:rFonts w:ascii="Times New Roman" w:hAnsi="Times New Roman" w:cs="Times New Roman"/>
          <w:color w:val="000000" w:themeColor="text1"/>
          <w:sz w:val="24"/>
          <w:szCs w:val="24"/>
        </w:rPr>
        <w:t xml:space="preserve"> 12 </w:t>
      </w:r>
      <w:proofErr w:type="spellStart"/>
      <w:r w:rsidRPr="005E170A">
        <w:rPr>
          <w:rFonts w:ascii="Times New Roman" w:hAnsi="Times New Roman" w:cs="Times New Roman"/>
          <w:color w:val="000000" w:themeColor="text1"/>
          <w:sz w:val="24"/>
          <w:szCs w:val="24"/>
        </w:rPr>
        <w:t>studentë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ose</w:t>
      </w:r>
      <w:proofErr w:type="spellEnd"/>
      <w:r w:rsidRPr="005E170A">
        <w:rPr>
          <w:rFonts w:ascii="Times New Roman" w:hAnsi="Times New Roman" w:cs="Times New Roman"/>
          <w:color w:val="000000" w:themeColor="text1"/>
          <w:sz w:val="24"/>
          <w:szCs w:val="24"/>
        </w:rPr>
        <w:t xml:space="preserve"> 14.1% e </w:t>
      </w:r>
      <w:proofErr w:type="spellStart"/>
      <w:r w:rsidRPr="005E170A">
        <w:rPr>
          <w:rFonts w:ascii="Times New Roman" w:hAnsi="Times New Roman" w:cs="Times New Roman"/>
          <w:color w:val="000000" w:themeColor="text1"/>
          <w:sz w:val="24"/>
          <w:szCs w:val="24"/>
        </w:rPr>
        <w:t>grupit</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kanë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përdorur</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pretérito</w:t>
      </w:r>
      <w:proofErr w:type="spellEnd"/>
      <w:r w:rsidRPr="005E170A">
        <w:rPr>
          <w:rFonts w:ascii="Times New Roman" w:hAnsi="Times New Roman" w:cs="Times New Roman"/>
          <w:color w:val="000000" w:themeColor="text1"/>
          <w:sz w:val="24"/>
          <w:szCs w:val="24"/>
        </w:rPr>
        <w:t xml:space="preserve"> perfecto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vend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pretérito</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indefinido</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ndërsa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b/>
          <w:bCs/>
          <w:color w:val="000000" w:themeColor="text1"/>
          <w:sz w:val="24"/>
          <w:szCs w:val="24"/>
        </w:rPr>
        <w:t>Gjuha</w:t>
      </w:r>
      <w:proofErr w:type="spellEnd"/>
      <w:r w:rsidRPr="005E170A">
        <w:rPr>
          <w:rFonts w:ascii="Times New Roman" w:hAnsi="Times New Roman" w:cs="Times New Roman"/>
          <w:b/>
          <w:bCs/>
          <w:color w:val="000000" w:themeColor="text1"/>
          <w:sz w:val="24"/>
          <w:szCs w:val="24"/>
        </w:rPr>
        <w:t xml:space="preserve"> C Master</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regjistrohen</w:t>
      </w:r>
      <w:proofErr w:type="spellEnd"/>
      <w:r w:rsidRPr="005E170A">
        <w:rPr>
          <w:rFonts w:ascii="Times New Roman" w:hAnsi="Times New Roman" w:cs="Times New Roman"/>
          <w:color w:val="000000" w:themeColor="text1"/>
          <w:sz w:val="24"/>
          <w:szCs w:val="24"/>
        </w:rPr>
        <w:t xml:space="preserve"> 3 </w:t>
      </w:r>
      <w:proofErr w:type="spellStart"/>
      <w:r w:rsidRPr="005E170A">
        <w:rPr>
          <w:rFonts w:ascii="Times New Roman" w:hAnsi="Times New Roman" w:cs="Times New Roman"/>
          <w:color w:val="000000" w:themeColor="text1"/>
          <w:sz w:val="24"/>
          <w:szCs w:val="24"/>
        </w:rPr>
        <w:t>raste</w:t>
      </w:r>
      <w:proofErr w:type="spellEnd"/>
      <w:r w:rsidR="00A614C2">
        <w:rPr>
          <w:rFonts w:ascii="Times New Roman" w:hAnsi="Times New Roman" w:cs="Times New Roman"/>
          <w:color w:val="000000" w:themeColor="text1"/>
          <w:sz w:val="24"/>
          <w:szCs w:val="24"/>
        </w:rPr>
        <w:t>,</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ose</w:t>
      </w:r>
      <w:proofErr w:type="spellEnd"/>
      <w:r w:rsidRPr="005E170A">
        <w:rPr>
          <w:rFonts w:ascii="Times New Roman" w:hAnsi="Times New Roman" w:cs="Times New Roman"/>
          <w:color w:val="000000" w:themeColor="text1"/>
          <w:sz w:val="24"/>
          <w:szCs w:val="24"/>
        </w:rPr>
        <w:t xml:space="preserve"> 11.1% </w:t>
      </w:r>
      <w:proofErr w:type="spellStart"/>
      <w:r w:rsidRPr="005E170A">
        <w:rPr>
          <w:rFonts w:ascii="Times New Roman" w:hAnsi="Times New Roman" w:cs="Times New Roman"/>
          <w:color w:val="000000" w:themeColor="text1"/>
          <w:sz w:val="24"/>
          <w:szCs w:val="24"/>
        </w:rPr>
        <w:t>dhe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w:t>
      </w:r>
      <w:r w:rsidRPr="005E170A">
        <w:rPr>
          <w:rFonts w:ascii="Times New Roman" w:hAnsi="Times New Roman" w:cs="Times New Roman"/>
          <w:b/>
          <w:bCs/>
          <w:color w:val="000000" w:themeColor="text1"/>
          <w:sz w:val="24"/>
          <w:szCs w:val="24"/>
        </w:rPr>
        <w:t>juha</w:t>
      </w:r>
      <w:proofErr w:type="spellEnd"/>
      <w:r w:rsidRPr="005E170A">
        <w:rPr>
          <w:rFonts w:ascii="Times New Roman" w:hAnsi="Times New Roman" w:cs="Times New Roman"/>
          <w:b/>
          <w:bCs/>
          <w:color w:val="000000" w:themeColor="text1"/>
          <w:sz w:val="24"/>
          <w:szCs w:val="24"/>
        </w:rPr>
        <w:t xml:space="preserve"> B Master </w:t>
      </w:r>
      <w:r w:rsidRPr="005E170A">
        <w:rPr>
          <w:rFonts w:ascii="Times New Roman" w:hAnsi="Times New Roman" w:cs="Times New Roman"/>
          <w:color w:val="000000" w:themeColor="text1"/>
          <w:sz w:val="24"/>
          <w:szCs w:val="24"/>
        </w:rPr>
        <w:t xml:space="preserve">3 </w:t>
      </w:r>
      <w:proofErr w:type="spellStart"/>
      <w:r w:rsidRPr="005E170A">
        <w:rPr>
          <w:rFonts w:ascii="Times New Roman" w:hAnsi="Times New Roman" w:cs="Times New Roman"/>
          <w:color w:val="000000" w:themeColor="text1"/>
          <w:sz w:val="24"/>
          <w:szCs w:val="24"/>
        </w:rPr>
        <w:t>raste</w:t>
      </w:r>
      <w:proofErr w:type="spellEnd"/>
      <w:r w:rsidR="00A614C2">
        <w:rPr>
          <w:rFonts w:ascii="Times New Roman" w:hAnsi="Times New Roman" w:cs="Times New Roman"/>
          <w:color w:val="000000" w:themeColor="text1"/>
          <w:sz w:val="24"/>
          <w:szCs w:val="24"/>
        </w:rPr>
        <w:t>,</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ose</w:t>
      </w:r>
      <w:proofErr w:type="spellEnd"/>
      <w:r w:rsidRPr="005E170A">
        <w:rPr>
          <w:rFonts w:ascii="Times New Roman" w:hAnsi="Times New Roman" w:cs="Times New Roman"/>
          <w:color w:val="000000" w:themeColor="text1"/>
          <w:sz w:val="24"/>
          <w:szCs w:val="24"/>
        </w:rPr>
        <w:t xml:space="preserve"> 23.1%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grupit</w:t>
      </w:r>
      <w:proofErr w:type="spellEnd"/>
      <w:r w:rsidRPr="005E170A">
        <w:rPr>
          <w:rFonts w:ascii="Times New Roman" w:hAnsi="Times New Roman" w:cs="Times New Roman"/>
          <w:color w:val="000000" w:themeColor="text1"/>
          <w:sz w:val="24"/>
          <w:szCs w:val="24"/>
        </w:rPr>
        <w:t xml:space="preserve">. </w:t>
      </w:r>
      <w:r w:rsidR="00613859" w:rsidRPr="00613859">
        <w:rPr>
          <w:rFonts w:ascii="Times New Roman" w:hAnsi="Times New Roman" w:cs="Times New Roman"/>
          <w:color w:val="000000" w:themeColor="text1"/>
          <w:sz w:val="24"/>
          <w:szCs w:val="24"/>
        </w:rPr>
        <w:t xml:space="preserve">Ky </w:t>
      </w:r>
      <w:proofErr w:type="spellStart"/>
      <w:r w:rsidR="00613859" w:rsidRPr="00613859">
        <w:rPr>
          <w:rFonts w:ascii="Times New Roman" w:hAnsi="Times New Roman" w:cs="Times New Roman"/>
          <w:color w:val="000000" w:themeColor="text1"/>
          <w:sz w:val="24"/>
          <w:szCs w:val="24"/>
        </w:rPr>
        <w:t>fenomen</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tregon</w:t>
      </w:r>
      <w:proofErr w:type="spellEnd"/>
      <w:r w:rsidR="00613859" w:rsidRPr="00613859">
        <w:rPr>
          <w:rFonts w:ascii="Times New Roman" w:hAnsi="Times New Roman" w:cs="Times New Roman"/>
          <w:color w:val="000000" w:themeColor="text1"/>
          <w:sz w:val="24"/>
          <w:szCs w:val="24"/>
        </w:rPr>
        <w:t xml:space="preserve"> se </w:t>
      </w:r>
      <w:proofErr w:type="spellStart"/>
      <w:r w:rsidR="00613859" w:rsidRPr="00613859">
        <w:rPr>
          <w:rFonts w:ascii="Times New Roman" w:hAnsi="Times New Roman" w:cs="Times New Roman"/>
          <w:color w:val="000000" w:themeColor="text1"/>
          <w:sz w:val="24"/>
          <w:szCs w:val="24"/>
        </w:rPr>
        <w:t>studentët</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ngatërrojnë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një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kohë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që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i</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referohet</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çastit</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të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komunikimit</w:t>
      </w:r>
      <w:proofErr w:type="spellEnd"/>
      <w:r w:rsidR="00613859" w:rsidRPr="00613859">
        <w:rPr>
          <w:rFonts w:ascii="Times New Roman" w:hAnsi="Times New Roman" w:cs="Times New Roman"/>
          <w:color w:val="000000" w:themeColor="text1"/>
          <w:sz w:val="24"/>
          <w:szCs w:val="24"/>
        </w:rPr>
        <w:t xml:space="preserve"> me </w:t>
      </w:r>
      <w:proofErr w:type="spellStart"/>
      <w:r w:rsidR="00613859" w:rsidRPr="00613859">
        <w:rPr>
          <w:rFonts w:ascii="Times New Roman" w:hAnsi="Times New Roman" w:cs="Times New Roman"/>
          <w:color w:val="000000" w:themeColor="text1"/>
          <w:sz w:val="24"/>
          <w:szCs w:val="24"/>
        </w:rPr>
        <w:t>një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kohë</w:t>
      </w:r>
      <w:proofErr w:type="spellEnd"/>
      <w:r w:rsidR="00613859" w:rsidRPr="00613859">
        <w:rPr>
          <w:rFonts w:ascii="Times New Roman" w:hAnsi="Times New Roman" w:cs="Times New Roman"/>
          <w:color w:val="000000" w:themeColor="text1"/>
          <w:sz w:val="24"/>
          <w:szCs w:val="24"/>
        </w:rPr>
        <w:t xml:space="preserve"> narrative </w:t>
      </w:r>
      <w:proofErr w:type="spellStart"/>
      <w:r w:rsidR="00613859" w:rsidRPr="00613859">
        <w:rPr>
          <w:rFonts w:ascii="Times New Roman" w:hAnsi="Times New Roman" w:cs="Times New Roman"/>
          <w:color w:val="000000" w:themeColor="text1"/>
          <w:sz w:val="24"/>
          <w:szCs w:val="24"/>
        </w:rPr>
        <w:t>të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së</w:t>
      </w:r>
      <w:proofErr w:type="spellEnd"/>
      <w:r w:rsidR="00613859" w:rsidRPr="00613859">
        <w:rPr>
          <w:rFonts w:ascii="Times New Roman" w:hAnsi="Times New Roman" w:cs="Times New Roman"/>
          <w:color w:val="000000" w:themeColor="text1"/>
          <w:sz w:val="24"/>
          <w:szCs w:val="24"/>
        </w:rPr>
        <w:t xml:space="preserve"> </w:t>
      </w:r>
      <w:proofErr w:type="spellStart"/>
      <w:r w:rsidR="00613859" w:rsidRPr="00613859">
        <w:rPr>
          <w:rFonts w:ascii="Times New Roman" w:hAnsi="Times New Roman" w:cs="Times New Roman"/>
          <w:color w:val="000000" w:themeColor="text1"/>
          <w:sz w:val="24"/>
          <w:szCs w:val="24"/>
        </w:rPr>
        <w:t>shkuarës</w:t>
      </w:r>
      <w:proofErr w:type="spellEnd"/>
      <w:r w:rsidR="00613859" w:rsidRPr="00613859">
        <w:rPr>
          <w:rFonts w:ascii="Times New Roman" w:hAnsi="Times New Roman" w:cs="Times New Roman"/>
          <w:color w:val="000000" w:themeColor="text1"/>
          <w:sz w:val="24"/>
          <w:szCs w:val="24"/>
        </w:rPr>
        <w:t>.</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këtë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aspekt</w:t>
      </w:r>
      <w:proofErr w:type="spellEnd"/>
      <w:r w:rsidRPr="005E170A">
        <w:rPr>
          <w:rFonts w:ascii="Times New Roman" w:hAnsi="Times New Roman" w:cs="Times New Roman"/>
          <w:color w:val="000000" w:themeColor="text1"/>
          <w:sz w:val="24"/>
          <w:szCs w:val="24"/>
        </w:rPr>
        <w:t xml:space="preserve">, Bybee, Perkins </w:t>
      </w:r>
      <w:proofErr w:type="spellStart"/>
      <w:r w:rsidRPr="005E170A">
        <w:rPr>
          <w:rFonts w:ascii="Times New Roman" w:hAnsi="Times New Roman" w:cs="Times New Roman"/>
          <w:color w:val="000000" w:themeColor="text1"/>
          <w:sz w:val="24"/>
          <w:szCs w:val="24"/>
        </w:rPr>
        <w:t>dhe</w:t>
      </w:r>
      <w:proofErr w:type="spellEnd"/>
      <w:r w:rsidRPr="005E170A">
        <w:rPr>
          <w:rFonts w:ascii="Times New Roman" w:hAnsi="Times New Roman" w:cs="Times New Roman"/>
          <w:color w:val="000000" w:themeColor="text1"/>
          <w:sz w:val="24"/>
          <w:szCs w:val="24"/>
        </w:rPr>
        <w:t xml:space="preserve"> Pagliuca</w:t>
      </w:r>
      <w:r>
        <w:rPr>
          <w:rFonts w:ascii="Times New Roman" w:hAnsi="Times New Roman" w:cs="Times New Roman"/>
          <w:color w:val="000000" w:themeColor="text1"/>
          <w:sz w:val="24"/>
          <w:szCs w:val="24"/>
        </w:rPr>
        <w:t xml:space="preserve"> (</w:t>
      </w:r>
      <w:r w:rsidRPr="005E170A">
        <w:rPr>
          <w:rFonts w:ascii="Times New Roman" w:hAnsi="Times New Roman" w:cs="Times New Roman"/>
          <w:color w:val="000000" w:themeColor="text1"/>
          <w:sz w:val="24"/>
          <w:szCs w:val="24"/>
        </w:rPr>
        <w:t>1994, f. 54).</w:t>
      </w:r>
      <w:r w:rsidR="00571ACB">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theksojn</w:t>
      </w:r>
      <w:r w:rsidR="00C454A6">
        <w:rPr>
          <w:rFonts w:ascii="Times New Roman" w:hAnsi="Times New Roman" w:cs="Times New Roman"/>
          <w:color w:val="000000" w:themeColor="text1"/>
          <w:sz w:val="24"/>
          <w:szCs w:val="24"/>
        </w:rPr>
        <w:t>ë</w:t>
      </w:r>
      <w:proofErr w:type="spellEnd"/>
      <w:r w:rsidRPr="005E170A">
        <w:rPr>
          <w:rFonts w:ascii="Times New Roman" w:hAnsi="Times New Roman" w:cs="Times New Roman"/>
          <w:color w:val="000000" w:themeColor="text1"/>
          <w:sz w:val="24"/>
          <w:szCs w:val="24"/>
        </w:rPr>
        <w:t xml:space="preserve"> se </w:t>
      </w:r>
      <w:proofErr w:type="spellStart"/>
      <w:r w:rsidRPr="005E170A">
        <w:rPr>
          <w:rFonts w:ascii="Times New Roman" w:hAnsi="Times New Roman" w:cs="Times New Roman"/>
          <w:color w:val="000000" w:themeColor="text1"/>
          <w:sz w:val="24"/>
          <w:szCs w:val="24"/>
        </w:rPr>
        <w:t>koha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është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shprehja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gramatikore</w:t>
      </w:r>
      <w:proofErr w:type="spellEnd"/>
      <w:r w:rsidRPr="005E170A">
        <w:rPr>
          <w:rFonts w:ascii="Times New Roman" w:hAnsi="Times New Roman" w:cs="Times New Roman"/>
          <w:color w:val="000000" w:themeColor="text1"/>
          <w:sz w:val="24"/>
          <w:szCs w:val="24"/>
        </w:rPr>
        <w:t xml:space="preserve"> e </w:t>
      </w:r>
      <w:proofErr w:type="spellStart"/>
      <w:r w:rsidRPr="005E170A">
        <w:rPr>
          <w:rFonts w:ascii="Times New Roman" w:hAnsi="Times New Roman" w:cs="Times New Roman"/>
          <w:color w:val="000000" w:themeColor="text1"/>
          <w:sz w:val="24"/>
          <w:szCs w:val="24"/>
        </w:rPr>
        <w:t>vendosjes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kohë</w:t>
      </w:r>
      <w:proofErr w:type="spellEnd"/>
      <w:r>
        <w:rPr>
          <w:rFonts w:ascii="Times New Roman" w:hAnsi="Times New Roman" w:cs="Times New Roman"/>
          <w:color w:val="000000" w:themeColor="text1"/>
          <w:sz w:val="24"/>
          <w:szCs w:val="24"/>
        </w:rPr>
        <w:t xml:space="preserve">. </w:t>
      </w:r>
      <w:r w:rsidRPr="005E170A">
        <w:rPr>
          <w:rFonts w:ascii="Times New Roman" w:hAnsi="Times New Roman" w:cs="Times New Roman"/>
          <w:color w:val="000000" w:themeColor="text1"/>
          <w:sz w:val="24"/>
          <w:szCs w:val="24"/>
        </w:rPr>
        <w:t xml:space="preserve">Ky </w:t>
      </w:r>
      <w:proofErr w:type="spellStart"/>
      <w:r w:rsidRPr="005E170A">
        <w:rPr>
          <w:rFonts w:ascii="Times New Roman" w:hAnsi="Times New Roman" w:cs="Times New Roman"/>
          <w:color w:val="000000" w:themeColor="text1"/>
          <w:sz w:val="24"/>
          <w:szCs w:val="24"/>
        </w:rPr>
        <w:t>formulim</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teorik</w:t>
      </w:r>
      <w:proofErr w:type="spellEnd"/>
      <w:r w:rsidRPr="005E170A">
        <w:rPr>
          <w:rFonts w:ascii="Times New Roman" w:hAnsi="Times New Roman" w:cs="Times New Roman"/>
          <w:color w:val="000000" w:themeColor="text1"/>
          <w:sz w:val="24"/>
          <w:szCs w:val="24"/>
        </w:rPr>
        <w:t xml:space="preserve"> </w:t>
      </w:r>
      <w:proofErr w:type="spellStart"/>
      <w:r w:rsidRPr="00844574">
        <w:rPr>
          <w:rFonts w:ascii="Times New Roman" w:hAnsi="Times New Roman" w:cs="Times New Roman"/>
          <w:color w:val="000000" w:themeColor="text1"/>
          <w:sz w:val="24"/>
          <w:szCs w:val="24"/>
        </w:rPr>
        <w:t>shpjegon</w:t>
      </w:r>
      <w:proofErr w:type="spellEnd"/>
      <w:r>
        <w:rPr>
          <w:rFonts w:ascii="Times New Roman" w:hAnsi="Times New Roman" w:cs="Times New Roman"/>
          <w:color w:val="000000" w:themeColor="text1"/>
          <w:sz w:val="24"/>
          <w:szCs w:val="24"/>
        </w:rPr>
        <w:t xml:space="preserve"> </w:t>
      </w:r>
      <w:r w:rsidRPr="005E170A">
        <w:rPr>
          <w:rFonts w:ascii="Times New Roman" w:hAnsi="Times New Roman" w:cs="Times New Roman"/>
          <w:color w:val="000000" w:themeColor="text1"/>
          <w:sz w:val="24"/>
          <w:szCs w:val="24"/>
        </w:rPr>
        <w:t xml:space="preserve">se </w:t>
      </w:r>
      <w:proofErr w:type="spellStart"/>
      <w:r w:rsidRPr="005E170A">
        <w:rPr>
          <w:rFonts w:ascii="Times New Roman" w:hAnsi="Times New Roman" w:cs="Times New Roman"/>
          <w:color w:val="000000" w:themeColor="text1"/>
          <w:sz w:val="24"/>
          <w:szCs w:val="24"/>
        </w:rPr>
        <w:t>vështirësia</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nuk</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qëndron</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vetëm</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751405">
        <w:rPr>
          <w:rFonts w:ascii="Times New Roman" w:hAnsi="Times New Roman" w:cs="Times New Roman"/>
          <w:color w:val="000000" w:themeColor="text1"/>
          <w:sz w:val="24"/>
          <w:szCs w:val="24"/>
        </w:rPr>
        <w:t>përvetësimin</w:t>
      </w:r>
      <w:proofErr w:type="spellEnd"/>
      <w:r w:rsidRPr="00751405">
        <w:rPr>
          <w:rFonts w:ascii="Times New Roman" w:hAnsi="Times New Roman" w:cs="Times New Roman"/>
          <w:color w:val="000000" w:themeColor="text1"/>
          <w:sz w:val="24"/>
          <w:szCs w:val="24"/>
        </w:rPr>
        <w:t xml:space="preserve"> e</w:t>
      </w:r>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formës</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gramatikore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por</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edhe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interpretimin</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semantik</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dhe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diskursiv</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të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marrëdhënieve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kohore</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në</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gjuhën</w:t>
      </w:r>
      <w:proofErr w:type="spellEnd"/>
      <w:r w:rsidRPr="005E170A">
        <w:rPr>
          <w:rFonts w:ascii="Times New Roman" w:hAnsi="Times New Roman" w:cs="Times New Roman"/>
          <w:color w:val="000000" w:themeColor="text1"/>
          <w:sz w:val="24"/>
          <w:szCs w:val="24"/>
        </w:rPr>
        <w:t xml:space="preserve"> </w:t>
      </w:r>
      <w:proofErr w:type="spellStart"/>
      <w:r w:rsidRPr="005E170A">
        <w:rPr>
          <w:rFonts w:ascii="Times New Roman" w:hAnsi="Times New Roman" w:cs="Times New Roman"/>
          <w:color w:val="000000" w:themeColor="text1"/>
          <w:sz w:val="24"/>
          <w:szCs w:val="24"/>
        </w:rPr>
        <w:t>spanjolle</w:t>
      </w:r>
      <w:proofErr w:type="spellEnd"/>
      <w:r w:rsidRPr="005E170A">
        <w:rPr>
          <w:rFonts w:ascii="Times New Roman" w:hAnsi="Times New Roman" w:cs="Times New Roman"/>
          <w:color w:val="000000" w:themeColor="text1"/>
          <w:sz w:val="24"/>
          <w:szCs w:val="24"/>
        </w:rPr>
        <w:t>.</w:t>
      </w:r>
    </w:p>
    <w:p w14:paraId="627FF6E0" w14:textId="7F1DF01F"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Përdorimi i formës </w:t>
      </w:r>
      <w:r w:rsidRPr="00B6063B">
        <w:rPr>
          <w:rFonts w:ascii="Times New Roman" w:hAnsi="Times New Roman" w:cs="Times New Roman"/>
          <w:i/>
          <w:iCs/>
          <w:color w:val="000000" w:themeColor="text1"/>
          <w:sz w:val="24"/>
          <w:szCs w:val="24"/>
          <w:lang w:val="es-ES_tradnl"/>
        </w:rPr>
        <w:t>habían llegado</w:t>
      </w:r>
      <w:r w:rsidRPr="00B6063B">
        <w:rPr>
          <w:rFonts w:ascii="Times New Roman" w:hAnsi="Times New Roman" w:cs="Times New Roman"/>
          <w:color w:val="000000" w:themeColor="text1"/>
          <w:sz w:val="24"/>
          <w:szCs w:val="24"/>
          <w:lang w:val="es-ES_tradnl"/>
        </w:rPr>
        <w:t xml:space="preserve"> në vend të </w:t>
      </w:r>
      <w:r w:rsidRPr="00B6063B">
        <w:rPr>
          <w:rFonts w:ascii="Times New Roman" w:hAnsi="Times New Roman" w:cs="Times New Roman"/>
          <w:i/>
          <w:iCs/>
          <w:color w:val="000000" w:themeColor="text1"/>
          <w:sz w:val="24"/>
          <w:szCs w:val="24"/>
          <w:lang w:val="es-ES_tradnl"/>
        </w:rPr>
        <w:t>llegaron</w:t>
      </w:r>
      <w:r w:rsidRPr="00B6063B">
        <w:rPr>
          <w:rFonts w:ascii="Times New Roman" w:hAnsi="Times New Roman" w:cs="Times New Roman"/>
          <w:color w:val="000000" w:themeColor="text1"/>
          <w:sz w:val="24"/>
          <w:szCs w:val="24"/>
          <w:lang w:val="es-ES_tradnl"/>
        </w:rPr>
        <w:t xml:space="preserve"> shfaqet në 8 raste</w:t>
      </w:r>
      <w:r w:rsidR="00A614C2">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3.6% të totalit. Përqindja më e lartë evidentohet te </w:t>
      </w:r>
      <w:r w:rsidRPr="00B6063B">
        <w:rPr>
          <w:rFonts w:ascii="Times New Roman" w:hAnsi="Times New Roman" w:cs="Times New Roman"/>
          <w:b/>
          <w:bCs/>
          <w:color w:val="000000" w:themeColor="text1"/>
          <w:sz w:val="24"/>
          <w:szCs w:val="24"/>
          <w:lang w:val="es-ES_tradnl"/>
        </w:rPr>
        <w:t>Gjuha C Bachelor</w:t>
      </w:r>
      <w:r w:rsidRPr="00B6063B">
        <w:rPr>
          <w:rFonts w:ascii="Times New Roman" w:hAnsi="Times New Roman" w:cs="Times New Roman"/>
          <w:color w:val="000000" w:themeColor="text1"/>
          <w:sz w:val="24"/>
          <w:szCs w:val="24"/>
          <w:lang w:val="es-ES_tradnl"/>
        </w:rPr>
        <w:t xml:space="preserve"> me 5 raste</w:t>
      </w:r>
      <w:r w:rsidR="00164F57">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5.9% të grupit, ndërsa te </w:t>
      </w:r>
      <w:r w:rsidRPr="00B6063B">
        <w:rPr>
          <w:rFonts w:ascii="Times New Roman" w:hAnsi="Times New Roman" w:cs="Times New Roman"/>
          <w:b/>
          <w:bCs/>
          <w:color w:val="000000" w:themeColor="text1"/>
          <w:sz w:val="24"/>
          <w:szCs w:val="24"/>
          <w:lang w:val="es-ES_tradnl"/>
        </w:rPr>
        <w:t>Gjuha B Bachelor</w:t>
      </w:r>
      <w:r w:rsidRPr="00B6063B">
        <w:rPr>
          <w:rFonts w:ascii="Times New Roman" w:hAnsi="Times New Roman" w:cs="Times New Roman"/>
          <w:color w:val="000000" w:themeColor="text1"/>
          <w:sz w:val="24"/>
          <w:szCs w:val="24"/>
          <w:lang w:val="es-ES_tradnl"/>
        </w:rPr>
        <w:t xml:space="preserve"> regjistrohen 3 raste</w:t>
      </w:r>
      <w:r w:rsidR="00A614C2">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4.5%. Ky gabim tregon se studentët përdorin kohën e kryer e tejshkuar edhe në raste kur mungon një referencë tjetër paraprake në të </w:t>
      </w:r>
      <w:r w:rsidR="00C454A6">
        <w:rPr>
          <w:rFonts w:ascii="Times New Roman" w:hAnsi="Times New Roman" w:cs="Times New Roman"/>
          <w:color w:val="000000" w:themeColor="text1"/>
          <w:sz w:val="24"/>
          <w:szCs w:val="24"/>
          <w:lang w:val="es-ES_tradnl"/>
        </w:rPr>
        <w:t>sh</w:t>
      </w:r>
      <w:r w:rsidRPr="00B6063B">
        <w:rPr>
          <w:rFonts w:ascii="Times New Roman" w:hAnsi="Times New Roman" w:cs="Times New Roman"/>
          <w:color w:val="000000" w:themeColor="text1"/>
          <w:sz w:val="24"/>
          <w:szCs w:val="24"/>
          <w:lang w:val="es-ES_tradnl"/>
        </w:rPr>
        <w:t xml:space="preserve">kuarën që do ta justifikonte këtë strukturë. Në të njëjtën linjë teorike, Hopper </w:t>
      </w:r>
      <w:r>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1979, f. 214)</w:t>
      </w:r>
      <w:r>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 xml:space="preserve">pohon se </w:t>
      </w:r>
      <w:r w:rsidR="00C454A6">
        <w:rPr>
          <w:rFonts w:ascii="Times New Roman" w:hAnsi="Times New Roman" w:cs="Times New Roman"/>
          <w:color w:val="000000" w:themeColor="text1"/>
          <w:sz w:val="24"/>
          <w:szCs w:val="24"/>
          <w:lang w:val="es-ES_tradnl"/>
        </w:rPr>
        <w:t>d</w:t>
      </w:r>
      <w:r w:rsidRPr="00B6063B">
        <w:rPr>
          <w:rFonts w:ascii="Times New Roman" w:hAnsi="Times New Roman" w:cs="Times New Roman"/>
          <w:color w:val="000000" w:themeColor="text1"/>
          <w:sz w:val="24"/>
          <w:szCs w:val="24"/>
          <w:lang w:val="es-ES_tradnl"/>
        </w:rPr>
        <w:t>iskursi narrativ organizon ngjarjet sipas dallimit ndërmjet planit kryesor dhe sfondit narrativ</w:t>
      </w:r>
      <w:r>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 xml:space="preserve">Kjo qasje ndihmon të kuptohet pse format si </w:t>
      </w:r>
      <w:r w:rsidRPr="00B6063B">
        <w:rPr>
          <w:rFonts w:ascii="Times New Roman" w:hAnsi="Times New Roman" w:cs="Times New Roman"/>
          <w:i/>
          <w:iCs/>
          <w:color w:val="000000" w:themeColor="text1"/>
          <w:sz w:val="24"/>
          <w:szCs w:val="24"/>
          <w:lang w:val="es-ES_tradnl"/>
        </w:rPr>
        <w:t>llegaron</w:t>
      </w:r>
      <w:r w:rsidRPr="00B6063B">
        <w:rPr>
          <w:rFonts w:ascii="Times New Roman" w:hAnsi="Times New Roman" w:cs="Times New Roman"/>
          <w:color w:val="000000" w:themeColor="text1"/>
          <w:sz w:val="24"/>
          <w:szCs w:val="24"/>
          <w:lang w:val="es-ES_tradnl"/>
        </w:rPr>
        <w:t xml:space="preserve"> dhe </w:t>
      </w:r>
      <w:r w:rsidRPr="00B6063B">
        <w:rPr>
          <w:rFonts w:ascii="Times New Roman" w:hAnsi="Times New Roman" w:cs="Times New Roman"/>
          <w:i/>
          <w:iCs/>
          <w:color w:val="000000" w:themeColor="text1"/>
          <w:sz w:val="24"/>
          <w:szCs w:val="24"/>
          <w:lang w:val="es-ES_tradnl"/>
        </w:rPr>
        <w:t xml:space="preserve">vieron </w:t>
      </w:r>
      <w:r w:rsidRPr="00B6063B">
        <w:rPr>
          <w:rFonts w:ascii="Times New Roman" w:hAnsi="Times New Roman" w:cs="Times New Roman"/>
          <w:color w:val="000000" w:themeColor="text1"/>
          <w:sz w:val="24"/>
          <w:szCs w:val="24"/>
          <w:lang w:val="es-ES_tradnl"/>
        </w:rPr>
        <w:t>përdoren në planin kryesor narrativ, ndërsa salían dhe estaba funksionojnë si struktura përshkruese të sfondit.</w:t>
      </w:r>
    </w:p>
    <w:p w14:paraId="622ED2BA"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3957243B" w14:textId="10D694E9"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Një tjetër vështirësi domethënëse lidhet me përdorimin e formave </w:t>
      </w:r>
      <w:r w:rsidRPr="00B6063B">
        <w:rPr>
          <w:rFonts w:ascii="Times New Roman" w:hAnsi="Times New Roman" w:cs="Times New Roman"/>
          <w:i/>
          <w:iCs/>
          <w:color w:val="000000" w:themeColor="text1"/>
          <w:sz w:val="24"/>
          <w:szCs w:val="24"/>
          <w:lang w:val="es-ES_tradnl"/>
        </w:rPr>
        <w:t>había estado/estuvo</w:t>
      </w:r>
      <w:r w:rsidRPr="00B6063B">
        <w:rPr>
          <w:rFonts w:ascii="Times New Roman" w:hAnsi="Times New Roman" w:cs="Times New Roman"/>
          <w:color w:val="000000" w:themeColor="text1"/>
          <w:sz w:val="24"/>
          <w:szCs w:val="24"/>
          <w:lang w:val="es-ES_tradnl"/>
        </w:rPr>
        <w:t xml:space="preserve"> në vend të </w:t>
      </w:r>
      <w:r w:rsidRPr="00B6063B">
        <w:rPr>
          <w:rFonts w:ascii="Times New Roman" w:hAnsi="Times New Roman" w:cs="Times New Roman"/>
          <w:i/>
          <w:iCs/>
          <w:color w:val="000000" w:themeColor="text1"/>
          <w:sz w:val="24"/>
          <w:szCs w:val="24"/>
          <w:lang w:val="es-ES_tradnl"/>
        </w:rPr>
        <w:t>estaba</w:t>
      </w:r>
      <w:r w:rsidRPr="00B6063B">
        <w:rPr>
          <w:rFonts w:ascii="Times New Roman" w:hAnsi="Times New Roman" w:cs="Times New Roman"/>
          <w:color w:val="000000" w:themeColor="text1"/>
          <w:sz w:val="24"/>
          <w:szCs w:val="24"/>
          <w:lang w:val="es-ES_tradnl"/>
        </w:rPr>
        <w:t>, me 16 raste</w:t>
      </w:r>
      <w:r w:rsidR="00A614C2">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7.3% të totalit të studentëve. Përqindja më e lartë evidentohet te </w:t>
      </w:r>
      <w:r w:rsidRPr="00B6063B">
        <w:rPr>
          <w:rFonts w:ascii="Times New Roman" w:hAnsi="Times New Roman" w:cs="Times New Roman"/>
          <w:b/>
          <w:bCs/>
          <w:color w:val="000000" w:themeColor="text1"/>
          <w:sz w:val="24"/>
          <w:szCs w:val="24"/>
          <w:lang w:val="es-ES_tradnl"/>
        </w:rPr>
        <w:t>Gjuha D Bachelor</w:t>
      </w:r>
      <w:r w:rsidRPr="00B6063B">
        <w:rPr>
          <w:rFonts w:ascii="Times New Roman" w:hAnsi="Times New Roman" w:cs="Times New Roman"/>
          <w:color w:val="000000" w:themeColor="text1"/>
          <w:sz w:val="24"/>
          <w:szCs w:val="24"/>
          <w:lang w:val="es-ES_tradnl"/>
        </w:rPr>
        <w:t>, ku 10 studentë</w:t>
      </w:r>
      <w:r w:rsidR="00C454A6">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37% e grupit</w:t>
      </w:r>
      <w:r w:rsidR="00C454A6">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kanë përdorur forma që paraqesin veprime të përfunduara në vend të së pakryerës</w:t>
      </w:r>
      <w:r w:rsidR="0067460D">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ndërsa te </w:t>
      </w:r>
      <w:r w:rsidRPr="00B6063B">
        <w:rPr>
          <w:rFonts w:ascii="Times New Roman" w:hAnsi="Times New Roman" w:cs="Times New Roman"/>
          <w:b/>
          <w:bCs/>
          <w:color w:val="000000" w:themeColor="text1"/>
          <w:sz w:val="24"/>
          <w:szCs w:val="24"/>
          <w:lang w:val="es-ES_tradnl"/>
        </w:rPr>
        <w:t>Gjuha C Bachelor</w:t>
      </w:r>
      <w:r w:rsidRPr="00B6063B">
        <w:rPr>
          <w:rFonts w:ascii="Times New Roman" w:hAnsi="Times New Roman" w:cs="Times New Roman"/>
          <w:color w:val="000000" w:themeColor="text1"/>
          <w:sz w:val="24"/>
          <w:szCs w:val="24"/>
          <w:lang w:val="es-ES_tradnl"/>
        </w:rPr>
        <w:t xml:space="preserve"> regjistrohen 5 raste</w:t>
      </w:r>
      <w:r w:rsidR="0067460D">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5.9% dhe te </w:t>
      </w:r>
      <w:r w:rsidRPr="00B6063B">
        <w:rPr>
          <w:rFonts w:ascii="Times New Roman" w:hAnsi="Times New Roman" w:cs="Times New Roman"/>
          <w:b/>
          <w:bCs/>
          <w:color w:val="000000" w:themeColor="text1"/>
          <w:sz w:val="24"/>
          <w:szCs w:val="24"/>
          <w:lang w:val="es-ES_tradnl"/>
        </w:rPr>
        <w:t>Gjuha B Master</w:t>
      </w:r>
      <w:r w:rsidRPr="00B6063B">
        <w:rPr>
          <w:rFonts w:ascii="Times New Roman" w:hAnsi="Times New Roman" w:cs="Times New Roman"/>
          <w:color w:val="000000" w:themeColor="text1"/>
          <w:sz w:val="24"/>
          <w:szCs w:val="24"/>
          <w:lang w:val="es-ES_tradnl"/>
        </w:rPr>
        <w:t xml:space="preserve"> 1 rast</w:t>
      </w:r>
      <w:r w:rsidR="00A614C2">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7.7%. Ky fenomen tregon se studentët nuk arrijnë t</w:t>
      </w:r>
      <w:r w:rsidR="0067460D">
        <w:rPr>
          <w:rFonts w:ascii="Times New Roman" w:hAnsi="Times New Roman" w:cs="Times New Roman"/>
          <w:color w:val="000000" w:themeColor="text1"/>
          <w:sz w:val="24"/>
          <w:szCs w:val="24"/>
          <w:lang w:val="es-ES_tradnl"/>
        </w:rPr>
        <w:t>a</w:t>
      </w:r>
      <w:r w:rsidRPr="00B6063B">
        <w:rPr>
          <w:rFonts w:ascii="Times New Roman" w:hAnsi="Times New Roman" w:cs="Times New Roman"/>
          <w:color w:val="000000" w:themeColor="text1"/>
          <w:sz w:val="24"/>
          <w:szCs w:val="24"/>
          <w:lang w:val="es-ES_tradnl"/>
        </w:rPr>
        <w:t xml:space="preserve"> dallojnë funksionin përshkrues të kohës së pakryer nga funksioni qe mbartin kohët </w:t>
      </w:r>
      <w:r>
        <w:rPr>
          <w:rFonts w:ascii="Times New Roman" w:hAnsi="Times New Roman" w:cs="Times New Roman"/>
          <w:color w:val="000000" w:themeColor="text1"/>
          <w:sz w:val="24"/>
          <w:szCs w:val="24"/>
          <w:lang w:val="es-ES_tradnl"/>
        </w:rPr>
        <w:t>e</w:t>
      </w:r>
      <w:r w:rsidRPr="00B6063B">
        <w:rPr>
          <w:rFonts w:ascii="Times New Roman" w:hAnsi="Times New Roman" w:cs="Times New Roman"/>
          <w:color w:val="000000" w:themeColor="text1"/>
          <w:sz w:val="24"/>
          <w:szCs w:val="24"/>
          <w:lang w:val="es-ES_tradnl"/>
        </w:rPr>
        <w:t xml:space="preserve"> tjera të së shkuarës. </w:t>
      </w:r>
    </w:p>
    <w:p w14:paraId="5F15AC2C"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5D7AEB6D" w14:textId="1F34942E"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lastRenderedPageBreak/>
        <w:t xml:space="preserve">Po ashtu, përdorimi i formave </w:t>
      </w:r>
      <w:r w:rsidRPr="00B6063B">
        <w:rPr>
          <w:rFonts w:ascii="Times New Roman" w:hAnsi="Times New Roman" w:cs="Times New Roman"/>
          <w:i/>
          <w:iCs/>
          <w:color w:val="000000" w:themeColor="text1"/>
          <w:sz w:val="24"/>
          <w:szCs w:val="24"/>
          <w:lang w:val="es-ES_tradnl"/>
        </w:rPr>
        <w:t>encuentran/encontrarán</w:t>
      </w:r>
      <w:r w:rsidRPr="00B6063B">
        <w:rPr>
          <w:rFonts w:ascii="Times New Roman" w:hAnsi="Times New Roman" w:cs="Times New Roman"/>
          <w:color w:val="000000" w:themeColor="text1"/>
          <w:sz w:val="24"/>
          <w:szCs w:val="24"/>
          <w:lang w:val="es-ES_tradnl"/>
        </w:rPr>
        <w:t xml:space="preserve"> në vend të encontraron shfaqet në 15 raste</w:t>
      </w:r>
      <w:r w:rsidR="0067460D">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6.9% të totalit. Përqindja më e lartë konstatohet te </w:t>
      </w:r>
      <w:r w:rsidRPr="00B6063B">
        <w:rPr>
          <w:rFonts w:ascii="Times New Roman" w:hAnsi="Times New Roman" w:cs="Times New Roman"/>
          <w:b/>
          <w:bCs/>
          <w:color w:val="000000" w:themeColor="text1"/>
          <w:sz w:val="24"/>
          <w:szCs w:val="24"/>
          <w:lang w:val="es-ES_tradnl"/>
        </w:rPr>
        <w:t>Gjuha C Bachelor</w:t>
      </w:r>
      <w:r w:rsidRPr="00B6063B">
        <w:rPr>
          <w:rFonts w:ascii="Times New Roman" w:hAnsi="Times New Roman" w:cs="Times New Roman"/>
          <w:color w:val="000000" w:themeColor="text1"/>
          <w:sz w:val="24"/>
          <w:szCs w:val="24"/>
          <w:lang w:val="es-ES_tradnl"/>
        </w:rPr>
        <w:t xml:space="preserve"> me 10 raste</w:t>
      </w:r>
      <w:r w:rsidR="0067460D">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11.8% të grupit, ndërsa te </w:t>
      </w:r>
      <w:r w:rsidRPr="00B6063B">
        <w:rPr>
          <w:rFonts w:ascii="Times New Roman" w:hAnsi="Times New Roman" w:cs="Times New Roman"/>
          <w:b/>
          <w:bCs/>
          <w:color w:val="000000" w:themeColor="text1"/>
          <w:sz w:val="24"/>
          <w:szCs w:val="24"/>
          <w:lang w:val="es-ES_tradnl"/>
        </w:rPr>
        <w:t>Gjuha C Master</w:t>
      </w:r>
      <w:r w:rsidRPr="00B6063B">
        <w:rPr>
          <w:rFonts w:ascii="Times New Roman" w:hAnsi="Times New Roman" w:cs="Times New Roman"/>
          <w:color w:val="000000" w:themeColor="text1"/>
          <w:sz w:val="24"/>
          <w:szCs w:val="24"/>
          <w:lang w:val="es-ES_tradnl"/>
        </w:rPr>
        <w:t xml:space="preserve"> regjistrohen 5 raste</w:t>
      </w:r>
      <w:r w:rsidR="00A614C2">
        <w:rPr>
          <w:rFonts w:ascii="Times New Roman" w:hAnsi="Times New Roman" w:cs="Times New Roman"/>
          <w:color w:val="000000" w:themeColor="text1"/>
          <w:sz w:val="24"/>
          <w:szCs w:val="24"/>
          <w:lang w:val="es-ES_tradnl"/>
        </w:rPr>
        <w:t>,</w:t>
      </w:r>
      <w:r w:rsidRPr="00B6063B">
        <w:rPr>
          <w:rFonts w:ascii="Times New Roman" w:hAnsi="Times New Roman" w:cs="Times New Roman"/>
          <w:color w:val="000000" w:themeColor="text1"/>
          <w:sz w:val="24"/>
          <w:szCs w:val="24"/>
          <w:lang w:val="es-ES_tradnl"/>
        </w:rPr>
        <w:t xml:space="preserve"> ose 18.5%. </w:t>
      </w:r>
      <w:r w:rsidR="00CD5B28" w:rsidRPr="00CD5B28">
        <w:rPr>
          <w:rFonts w:ascii="Times New Roman" w:hAnsi="Times New Roman" w:cs="Times New Roman"/>
          <w:color w:val="000000" w:themeColor="text1"/>
          <w:sz w:val="24"/>
          <w:szCs w:val="24"/>
          <w:lang w:val="es-ES_tradnl"/>
        </w:rPr>
        <w:t xml:space="preserve">Në këtë rast konstatohet ndërhyrje te format e së tashmes, krahas atyre të së ardhmes së thjeshtë, </w:t>
      </w:r>
      <w:r w:rsidRPr="00B6063B">
        <w:rPr>
          <w:rFonts w:ascii="Times New Roman" w:hAnsi="Times New Roman" w:cs="Times New Roman"/>
          <w:color w:val="000000" w:themeColor="text1"/>
          <w:sz w:val="24"/>
          <w:szCs w:val="24"/>
          <w:lang w:val="es-ES_tradnl"/>
        </w:rPr>
        <w:t xml:space="preserve">çka tregon se studentët ngatërrojnë boshtin kohor narrativ të së </w:t>
      </w:r>
      <w:r w:rsidR="0067460D">
        <w:rPr>
          <w:rFonts w:ascii="Times New Roman" w:hAnsi="Times New Roman" w:cs="Times New Roman"/>
          <w:color w:val="000000" w:themeColor="text1"/>
          <w:sz w:val="24"/>
          <w:szCs w:val="24"/>
          <w:lang w:val="es-ES_tradnl"/>
        </w:rPr>
        <w:t>sh</w:t>
      </w:r>
      <w:r w:rsidRPr="00B6063B">
        <w:rPr>
          <w:rFonts w:ascii="Times New Roman" w:hAnsi="Times New Roman" w:cs="Times New Roman"/>
          <w:color w:val="000000" w:themeColor="text1"/>
          <w:sz w:val="24"/>
          <w:szCs w:val="24"/>
          <w:lang w:val="es-ES_tradnl"/>
        </w:rPr>
        <w:t xml:space="preserve">kuarës me projeksione të së ardhmes. Në këtë aspekt, Salaberry thekson se ky formulim teorik shpjegon se studentët shpesh mbështeten te kuptimi semantik i foljes dhe jo te organizimi </w:t>
      </w:r>
      <w:r w:rsidR="0067460D">
        <w:rPr>
          <w:rFonts w:ascii="Times New Roman" w:hAnsi="Times New Roman" w:cs="Times New Roman"/>
          <w:color w:val="000000" w:themeColor="text1"/>
          <w:sz w:val="24"/>
          <w:szCs w:val="24"/>
          <w:lang w:val="es-ES_tradnl"/>
        </w:rPr>
        <w:t xml:space="preserve">kohor </w:t>
      </w:r>
      <w:r w:rsidRPr="00B6063B">
        <w:rPr>
          <w:rFonts w:ascii="Times New Roman" w:hAnsi="Times New Roman" w:cs="Times New Roman"/>
          <w:color w:val="000000" w:themeColor="text1"/>
          <w:sz w:val="24"/>
          <w:szCs w:val="24"/>
          <w:lang w:val="es-ES_tradnl"/>
        </w:rPr>
        <w:t xml:space="preserve">i diskursit narrativ (Salaberry, 1999, f. 157). </w:t>
      </w:r>
    </w:p>
    <w:p w14:paraId="4FA68D76" w14:textId="754D1B8E" w:rsidR="00061C6A"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p>
    <w:p w14:paraId="438DD20A"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shembullin në vijim: </w:t>
      </w:r>
    </w:p>
    <w:p w14:paraId="32BFB23C"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i/>
          <w:iCs/>
          <w:color w:val="000000" w:themeColor="text1"/>
          <w:sz w:val="24"/>
          <w:szCs w:val="24"/>
          <w:lang w:val="es-ES_tradnl"/>
        </w:rPr>
        <w:t>¡Ojalá encuentras este vestido rojo!</w:t>
      </w:r>
      <w:r w:rsidRPr="00B6063B">
        <w:rPr>
          <w:rFonts w:ascii="Times New Roman" w:eastAsia="Times New Roman" w:hAnsi="Times New Roman" w:cs="Times New Roman"/>
          <w:color w:val="000000" w:themeColor="text1"/>
          <w:sz w:val="24"/>
          <w:szCs w:val="24"/>
          <w:lang w:val="es-ES_tradnl"/>
        </w:rPr>
        <w:t xml:space="preserve"> </w:t>
      </w:r>
    </w:p>
    <w:p w14:paraId="7F257126"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color w:val="000000" w:themeColor="text1"/>
          <w:sz w:val="24"/>
          <w:szCs w:val="24"/>
          <w:lang w:val="es-ES_tradnl"/>
        </w:rPr>
        <w:t xml:space="preserve">në vend të </w:t>
      </w:r>
      <w:r w:rsidRPr="00B6063B">
        <w:rPr>
          <w:rFonts w:ascii="Times New Roman" w:eastAsia="Times New Roman" w:hAnsi="Times New Roman" w:cs="Times New Roman"/>
          <w:b/>
          <w:color w:val="000000" w:themeColor="text1"/>
          <w:sz w:val="24"/>
          <w:szCs w:val="24"/>
          <w:lang w:val="es-ES_tradnl"/>
        </w:rPr>
        <w:t>formës korrekte</w:t>
      </w:r>
      <w:r w:rsidRPr="00B6063B">
        <w:rPr>
          <w:rFonts w:ascii="Times New Roman" w:eastAsia="Times New Roman" w:hAnsi="Times New Roman" w:cs="Times New Roman"/>
          <w:color w:val="000000" w:themeColor="text1"/>
          <w:sz w:val="24"/>
          <w:szCs w:val="24"/>
          <w:lang w:val="es-ES_tradnl"/>
        </w:rPr>
        <w:t>:</w:t>
      </w:r>
    </w:p>
    <w:p w14:paraId="5A72B856"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i/>
          <w:iCs/>
          <w:color w:val="000000" w:themeColor="text1"/>
          <w:sz w:val="24"/>
          <w:szCs w:val="24"/>
          <w:lang w:val="es-ES_tradnl"/>
        </w:rPr>
        <w:t>¡Ojalá encuentres este vestido rojo!</w:t>
      </w:r>
      <w:r w:rsidRPr="00B6063B">
        <w:rPr>
          <w:rFonts w:ascii="Times New Roman" w:eastAsia="Times New Roman" w:hAnsi="Times New Roman" w:cs="Times New Roman"/>
          <w:color w:val="000000" w:themeColor="text1"/>
          <w:sz w:val="24"/>
          <w:szCs w:val="24"/>
          <w:lang w:val="es-ES_tradnl"/>
        </w:rPr>
        <w:t xml:space="preserve">, studentët shqiptarë hasin vështirësi në përdorimin e mënyrës lidhore pas strukturës </w:t>
      </w:r>
      <w:r w:rsidRPr="00B6063B">
        <w:rPr>
          <w:rFonts w:ascii="Times New Roman" w:eastAsia="Times New Roman" w:hAnsi="Times New Roman" w:cs="Times New Roman"/>
          <w:i/>
          <w:iCs/>
          <w:color w:val="000000" w:themeColor="text1"/>
          <w:sz w:val="24"/>
          <w:szCs w:val="24"/>
          <w:lang w:val="es-ES_tradnl"/>
        </w:rPr>
        <w:t>ojalá</w:t>
      </w:r>
      <w:r w:rsidRPr="00B6063B">
        <w:rPr>
          <w:rFonts w:ascii="Times New Roman" w:eastAsia="Times New Roman" w:hAnsi="Times New Roman" w:cs="Times New Roman"/>
          <w:color w:val="000000" w:themeColor="text1"/>
          <w:sz w:val="24"/>
          <w:szCs w:val="24"/>
          <w:lang w:val="es-ES_tradnl"/>
        </w:rPr>
        <w:t xml:space="preserve">, duke përdorur shpesh forma të mënyrës dëftore ose të kohës së ardhme si </w:t>
      </w:r>
      <w:r w:rsidRPr="00B6063B">
        <w:rPr>
          <w:rFonts w:ascii="Times New Roman" w:eastAsia="Times New Roman" w:hAnsi="Times New Roman" w:cs="Times New Roman"/>
          <w:b/>
          <w:i/>
          <w:iCs/>
          <w:color w:val="000000" w:themeColor="text1"/>
          <w:sz w:val="24"/>
          <w:szCs w:val="24"/>
          <w:lang w:val="es-ES_tradnl"/>
        </w:rPr>
        <w:t>encontrarás</w:t>
      </w:r>
      <w:r w:rsidRPr="00B6063B">
        <w:rPr>
          <w:rFonts w:ascii="Times New Roman" w:eastAsia="Times New Roman" w:hAnsi="Times New Roman" w:cs="Times New Roman"/>
          <w:b/>
          <w:color w:val="000000" w:themeColor="text1"/>
          <w:sz w:val="24"/>
          <w:szCs w:val="24"/>
          <w:lang w:val="es-ES_tradnl"/>
        </w:rPr>
        <w:t>.</w:t>
      </w:r>
      <w:r w:rsidRPr="00B6063B">
        <w:rPr>
          <w:rFonts w:ascii="Times New Roman" w:eastAsia="Times New Roman" w:hAnsi="Times New Roman" w:cs="Times New Roman"/>
          <w:color w:val="000000" w:themeColor="text1"/>
          <w:sz w:val="24"/>
          <w:szCs w:val="24"/>
          <w:lang w:val="es-ES_tradnl"/>
        </w:rPr>
        <w:t xml:space="preserve"> </w:t>
      </w:r>
    </w:p>
    <w:p w14:paraId="7E16AD0E" w14:textId="77777777" w:rsidR="00061C6A" w:rsidRPr="00B6063B"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p>
    <w:p w14:paraId="46F9EEEB" w14:textId="77777777" w:rsidR="00061C6A" w:rsidRDefault="00061C6A" w:rsidP="00061C6A">
      <w:pPr>
        <w:pStyle w:val="NoSpacing"/>
        <w:spacing w:line="276" w:lineRule="auto"/>
        <w:jc w:val="both"/>
        <w:rPr>
          <w:rFonts w:ascii="Times New Roman" w:eastAsia="Times New Roman" w:hAnsi="Times New Roman" w:cs="Times New Roman"/>
          <w:color w:val="000000" w:themeColor="text1"/>
          <w:sz w:val="24"/>
          <w:szCs w:val="24"/>
          <w:lang w:val="es-ES_tradnl"/>
        </w:rPr>
      </w:pPr>
      <w:r w:rsidRPr="00B6063B">
        <w:rPr>
          <w:rFonts w:ascii="Times New Roman" w:eastAsia="Times New Roman" w:hAnsi="Times New Roman" w:cs="Times New Roman"/>
          <w:b/>
          <w:color w:val="000000" w:themeColor="text1"/>
          <w:sz w:val="24"/>
          <w:szCs w:val="24"/>
          <w:lang w:val="es-ES_tradnl"/>
        </w:rPr>
        <w:t>Në gjuhën shqipe</w:t>
      </w:r>
      <w:r w:rsidRPr="00B6063B">
        <w:rPr>
          <w:rFonts w:ascii="Times New Roman" w:eastAsia="Times New Roman" w:hAnsi="Times New Roman" w:cs="Times New Roman"/>
          <w:color w:val="000000" w:themeColor="text1"/>
          <w:sz w:val="24"/>
          <w:szCs w:val="24"/>
          <w:lang w:val="es-ES_tradnl"/>
        </w:rPr>
        <w:t xml:space="preserve">, fjalia përkthehet: </w:t>
      </w:r>
      <w:r w:rsidRPr="00B6063B">
        <w:rPr>
          <w:rFonts w:ascii="Times New Roman" w:eastAsia="Times New Roman" w:hAnsi="Times New Roman" w:cs="Times New Roman"/>
          <w:i/>
          <w:iCs/>
          <w:color w:val="000000" w:themeColor="text1"/>
          <w:sz w:val="24"/>
          <w:szCs w:val="24"/>
          <w:lang w:val="es-ES_tradnl"/>
        </w:rPr>
        <w:t>Uroj ta gjesh këtë fustan të kuq.</w:t>
      </w:r>
      <w:r w:rsidRPr="00B6063B">
        <w:rPr>
          <w:rFonts w:ascii="Times New Roman" w:eastAsia="Times New Roman" w:hAnsi="Times New Roman" w:cs="Times New Roman"/>
          <w:color w:val="000000" w:themeColor="text1"/>
          <w:sz w:val="24"/>
          <w:szCs w:val="24"/>
          <w:lang w:val="es-ES_tradnl"/>
        </w:rPr>
        <w:t xml:space="preserve"> Rezultatet e analizës tregojnë se niveli më i lartë i gabimeve evidentohet në grupin </w:t>
      </w:r>
      <w:r w:rsidRPr="00B6063B">
        <w:rPr>
          <w:rFonts w:ascii="Times New Roman" w:eastAsia="Times New Roman" w:hAnsi="Times New Roman" w:cs="Times New Roman"/>
          <w:b/>
          <w:color w:val="000000" w:themeColor="text1"/>
          <w:sz w:val="24"/>
          <w:szCs w:val="24"/>
          <w:lang w:val="es-ES_tradnl"/>
        </w:rPr>
        <w:t>Gjuhë D Bachelor</w:t>
      </w:r>
      <w:r w:rsidRPr="00B6063B">
        <w:rPr>
          <w:rFonts w:ascii="Times New Roman" w:eastAsia="Times New Roman" w:hAnsi="Times New Roman" w:cs="Times New Roman"/>
          <w:color w:val="000000" w:themeColor="text1"/>
          <w:sz w:val="24"/>
          <w:szCs w:val="24"/>
          <w:lang w:val="es-ES_tradnl"/>
        </w:rPr>
        <w:t xml:space="preserve"> me 77.8%, ndërsa përqindje të larta gabimesh vërehen edhe në </w:t>
      </w:r>
      <w:r w:rsidRPr="00B6063B">
        <w:rPr>
          <w:rFonts w:ascii="Times New Roman" w:eastAsia="Times New Roman" w:hAnsi="Times New Roman" w:cs="Times New Roman"/>
          <w:b/>
          <w:color w:val="000000" w:themeColor="text1"/>
          <w:sz w:val="24"/>
          <w:szCs w:val="24"/>
          <w:lang w:val="es-ES_tradnl"/>
        </w:rPr>
        <w:t>Gjuhë B Bachelor</w:t>
      </w:r>
      <w:r w:rsidRPr="00B6063B">
        <w:rPr>
          <w:rFonts w:ascii="Times New Roman" w:eastAsia="Times New Roman" w:hAnsi="Times New Roman" w:cs="Times New Roman"/>
          <w:color w:val="000000" w:themeColor="text1"/>
          <w:sz w:val="24"/>
          <w:szCs w:val="24"/>
          <w:lang w:val="es-ES_tradnl"/>
        </w:rPr>
        <w:t xml:space="preserve"> me 48.5% dhe në </w:t>
      </w:r>
      <w:r w:rsidRPr="00B6063B">
        <w:rPr>
          <w:rFonts w:ascii="Times New Roman" w:eastAsia="Times New Roman" w:hAnsi="Times New Roman" w:cs="Times New Roman"/>
          <w:b/>
          <w:color w:val="000000" w:themeColor="text1"/>
          <w:sz w:val="24"/>
          <w:szCs w:val="24"/>
          <w:lang w:val="es-ES_tradnl"/>
        </w:rPr>
        <w:t>Gjuhë C Bachelor</w:t>
      </w:r>
      <w:r w:rsidRPr="00B6063B">
        <w:rPr>
          <w:rFonts w:ascii="Times New Roman" w:eastAsia="Times New Roman" w:hAnsi="Times New Roman" w:cs="Times New Roman"/>
          <w:color w:val="000000" w:themeColor="text1"/>
          <w:sz w:val="24"/>
          <w:szCs w:val="24"/>
          <w:lang w:val="es-ES_tradnl"/>
        </w:rPr>
        <w:t xml:space="preserve"> me 40.0%. </w:t>
      </w:r>
    </w:p>
    <w:p w14:paraId="2A261053" w14:textId="1D6862D9" w:rsidR="006231E8" w:rsidRDefault="006231E8">
      <w:pPr>
        <w:spacing w:after="160" w:line="278" w:lineRule="auto"/>
        <w:rPr>
          <w:rFonts w:ascii="Times New Roman" w:hAnsi="Times New Roman" w:cs="Times New Roman"/>
          <w:b/>
          <w:color w:val="000000" w:themeColor="text1"/>
          <w:sz w:val="20"/>
          <w:szCs w:val="24"/>
          <w:lang w:val="es-ES_tradnl"/>
        </w:rPr>
      </w:pPr>
    </w:p>
    <w:p w14:paraId="717981D9" w14:textId="0EDF5E01" w:rsidR="00061C6A" w:rsidRPr="00BD44D3" w:rsidRDefault="00061C6A" w:rsidP="00061C6A">
      <w:pPr>
        <w:pStyle w:val="NoSpacing"/>
        <w:spacing w:line="276" w:lineRule="auto"/>
        <w:jc w:val="center"/>
        <w:rPr>
          <w:rFonts w:ascii="Times New Roman" w:hAnsi="Times New Roman" w:cs="Times New Roman"/>
          <w:b/>
          <w:color w:val="000000" w:themeColor="text1"/>
          <w:sz w:val="20"/>
          <w:szCs w:val="24"/>
          <w:lang w:val="es-ES_tradnl"/>
        </w:rPr>
      </w:pPr>
      <w:r>
        <w:rPr>
          <w:rFonts w:ascii="Times New Roman" w:hAnsi="Times New Roman" w:cs="Times New Roman"/>
          <w:b/>
          <w:color w:val="000000" w:themeColor="text1"/>
          <w:sz w:val="20"/>
          <w:szCs w:val="24"/>
          <w:lang w:val="es-ES_tradnl"/>
        </w:rPr>
        <w:t xml:space="preserve">Tabela 4.9 </w:t>
      </w:r>
      <w:r w:rsidRPr="00BD44D3">
        <w:rPr>
          <w:rFonts w:ascii="Times New Roman" w:hAnsi="Times New Roman" w:cs="Times New Roman"/>
          <w:b/>
          <w:color w:val="000000" w:themeColor="text1"/>
          <w:sz w:val="20"/>
          <w:szCs w:val="24"/>
          <w:lang w:val="es-ES_tradnl"/>
        </w:rPr>
        <w:t>Vështirësitë në përdorimin e mënyrës lidhore pas strukturës ojalá te studentët shqiptarë të spanjishtes si gjuhë e huaj</w:t>
      </w:r>
    </w:p>
    <w:p w14:paraId="5D7767BA" w14:textId="77777777"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p>
    <w:p w14:paraId="48D33B30" w14:textId="77777777" w:rsidR="00061C6A" w:rsidRPr="00B6063B" w:rsidRDefault="00061C6A" w:rsidP="00061C6A">
      <w:pPr>
        <w:pStyle w:val="NoSpacing"/>
        <w:spacing w:line="276" w:lineRule="auto"/>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09356F38" wp14:editId="61F87BC0">
            <wp:extent cx="5509543" cy="2128477"/>
            <wp:effectExtent l="0" t="0" r="0" b="5715"/>
            <wp:docPr id="17" name="Picture 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screenshot of a computer&#10;&#10;Description automatically generated"/>
                    <pic:cNvPicPr/>
                  </pic:nvPicPr>
                  <pic:blipFill rotWithShape="1">
                    <a:blip r:embed="rId61"/>
                    <a:srcRect t="11534" r="-184"/>
                    <a:stretch/>
                  </pic:blipFill>
                  <pic:spPr bwMode="auto">
                    <a:xfrm>
                      <a:off x="0" y="0"/>
                      <a:ext cx="5612081" cy="2168090"/>
                    </a:xfrm>
                    <a:prstGeom prst="rect">
                      <a:avLst/>
                    </a:prstGeom>
                    <a:ln>
                      <a:noFill/>
                    </a:ln>
                    <a:extLst>
                      <a:ext uri="{53640926-AAD7-44D8-BBD7-CCE9431645EC}">
                        <a14:shadowObscured xmlns:a14="http://schemas.microsoft.com/office/drawing/2010/main"/>
                      </a:ext>
                    </a:extLst>
                  </pic:spPr>
                </pic:pic>
              </a:graphicData>
            </a:graphic>
          </wp:inline>
        </w:drawing>
      </w:r>
    </w:p>
    <w:p w14:paraId="6A927A80"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10726714"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lastRenderedPageBreak/>
        <w:t>Niveli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lartë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evidentohet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grupin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b/>
          <w:color w:val="000000" w:themeColor="text1"/>
          <w:sz w:val="24"/>
          <w:szCs w:val="24"/>
        </w:rPr>
        <w:t>Gjuhë</w:t>
      </w:r>
      <w:proofErr w:type="spellEnd"/>
      <w:r w:rsidRPr="00B6063B">
        <w:rPr>
          <w:rFonts w:ascii="Times New Roman" w:hAnsi="Times New Roman" w:cs="Times New Roman"/>
          <w:b/>
          <w:color w:val="000000" w:themeColor="text1"/>
          <w:sz w:val="24"/>
          <w:szCs w:val="24"/>
        </w:rPr>
        <w:t xml:space="preserve"> D Bachelor</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w:t>
      </w:r>
      <w:proofErr w:type="spellEnd"/>
      <w:r w:rsidRPr="00B6063B">
        <w:rPr>
          <w:rFonts w:ascii="Times New Roman" w:hAnsi="Times New Roman" w:cs="Times New Roman"/>
          <w:color w:val="000000" w:themeColor="text1"/>
          <w:sz w:val="24"/>
          <w:szCs w:val="24"/>
        </w:rPr>
        <w:t xml:space="preserve"> 77.8% e </w:t>
      </w:r>
      <w:proofErr w:type="spellStart"/>
      <w:r w:rsidRPr="00B6063B">
        <w:rPr>
          <w:rFonts w:ascii="Times New Roman" w:hAnsi="Times New Roman" w:cs="Times New Roman"/>
          <w:color w:val="000000" w:themeColor="text1"/>
          <w:sz w:val="24"/>
          <w:szCs w:val="24"/>
        </w:rPr>
        <w:t>studentëve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përdorur</w:t>
      </w:r>
      <w:proofErr w:type="spellEnd"/>
      <w:r w:rsidRPr="00B6063B">
        <w:rPr>
          <w:rFonts w:ascii="Times New Roman" w:hAnsi="Times New Roman" w:cs="Times New Roman"/>
          <w:color w:val="000000" w:themeColor="text1"/>
          <w:sz w:val="24"/>
          <w:szCs w:val="24"/>
        </w:rPr>
        <w:t xml:space="preserve"> forma jo </w:t>
      </w:r>
      <w:proofErr w:type="spellStart"/>
      <w:r w:rsidRPr="00B6063B">
        <w:rPr>
          <w:rFonts w:ascii="Times New Roman" w:hAnsi="Times New Roman" w:cs="Times New Roman"/>
          <w:color w:val="000000" w:themeColor="text1"/>
          <w:sz w:val="24"/>
          <w:szCs w:val="24"/>
        </w:rPr>
        <w:t>korrekte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encuentres</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color w:val="000000" w:themeColor="text1"/>
          <w:sz w:val="24"/>
          <w:szCs w:val="24"/>
        </w:rPr>
        <w:t>ose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encontrarás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vend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formës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saktë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ë</w:t>
      </w:r>
      <w:r w:rsidRPr="00B6063B">
        <w:rPr>
          <w:rFonts w:ascii="Times New Roman" w:hAnsi="Times New Roman" w:cs="Times New Roman"/>
          <w:color w:val="000000" w:themeColor="text1"/>
          <w:sz w:val="24"/>
          <w:szCs w:val="24"/>
        </w:rPr>
        <w:t>nyr</w:t>
      </w:r>
      <w:r>
        <w:rPr>
          <w:rFonts w:ascii="Times New Roman" w:hAnsi="Times New Roman" w:cs="Times New Roman"/>
          <w:color w:val="000000" w:themeColor="text1"/>
          <w:sz w:val="24"/>
          <w:szCs w:val="24"/>
        </w:rPr>
        <w:t>ë</w:t>
      </w:r>
      <w:r w:rsidRPr="00B6063B">
        <w:rPr>
          <w:rFonts w:ascii="Times New Roman" w:hAnsi="Times New Roman" w:cs="Times New Roman"/>
          <w:color w:val="000000" w:themeColor="text1"/>
          <w:sz w:val="24"/>
          <w:szCs w:val="24"/>
        </w:rPr>
        <w:t>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lidhore</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cila</w:t>
      </w:r>
      <w:proofErr w:type="spellEnd"/>
      <w:r w:rsidRPr="00B6063B">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ë</w:t>
      </w:r>
      <w:r w:rsidRPr="00B6063B">
        <w:rPr>
          <w:rFonts w:ascii="Times New Roman" w:hAnsi="Times New Roman" w:cs="Times New Roman"/>
          <w:color w:val="000000" w:themeColor="text1"/>
          <w:sz w:val="24"/>
          <w:szCs w:val="24"/>
        </w:rPr>
        <w:t>sht</w:t>
      </w:r>
      <w:r>
        <w:rPr>
          <w:rFonts w:ascii="Times New Roman" w:hAnsi="Times New Roman" w:cs="Times New Roman"/>
          <w:color w:val="000000" w:themeColor="text1"/>
          <w:sz w:val="24"/>
          <w:szCs w:val="24"/>
        </w:rPr>
        <w: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i/>
          <w:color w:val="000000" w:themeColor="text1"/>
          <w:sz w:val="24"/>
          <w:szCs w:val="24"/>
        </w:rPr>
        <w:t>encuentres</w:t>
      </w:r>
      <w:proofErr w:type="spellEnd"/>
      <w:r w:rsidRPr="00B6063B">
        <w:rPr>
          <w:rFonts w:ascii="Times New Roman" w:hAnsi="Times New Roman" w:cs="Times New Roman"/>
          <w:i/>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Vështirësia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gjithashtu</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me </w:t>
      </w:r>
      <w:proofErr w:type="spellStart"/>
      <w:r w:rsidRPr="00B6063B">
        <w:rPr>
          <w:rFonts w:ascii="Times New Roman" w:hAnsi="Times New Roman" w:cs="Times New Roman"/>
          <w:color w:val="000000" w:themeColor="text1"/>
          <w:sz w:val="24"/>
          <w:szCs w:val="24"/>
        </w:rPr>
        <w:t>zgjedhimin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foljes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encontrar</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cila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pëson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ndryshim</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temë</w:t>
      </w:r>
      <w:proofErr w:type="spellEnd"/>
      <w:r w:rsidRPr="00B6063B">
        <w:rPr>
          <w:rFonts w:ascii="Times New Roman" w:hAnsi="Times New Roman" w:cs="Times New Roman"/>
          <w:color w:val="000000" w:themeColor="text1"/>
          <w:sz w:val="24"/>
          <w:szCs w:val="24"/>
        </w:rPr>
        <w:t xml:space="preserve"> (o → </w:t>
      </w:r>
      <w:proofErr w:type="spellStart"/>
      <w:r w:rsidRPr="00B6063B">
        <w:rPr>
          <w:rFonts w:ascii="Times New Roman" w:hAnsi="Times New Roman" w:cs="Times New Roman"/>
          <w:color w:val="000000" w:themeColor="text1"/>
          <w:sz w:val="24"/>
          <w:szCs w:val="24"/>
        </w:rPr>
        <w:t>ue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kohën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tashme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lidhores</w:t>
      </w:r>
      <w:proofErr w:type="spellEnd"/>
      <w:r w:rsidRPr="00B6063B">
        <w:rPr>
          <w:rFonts w:ascii="Times New Roman" w:hAnsi="Times New Roman" w:cs="Times New Roman"/>
          <w:color w:val="000000" w:themeColor="text1"/>
          <w:sz w:val="24"/>
          <w:szCs w:val="24"/>
        </w:rPr>
        <w:t>.</w:t>
      </w:r>
    </w:p>
    <w:p w14:paraId="0FE9374C"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rPr>
      </w:pPr>
    </w:p>
    <w:p w14:paraId="395F39C5" w14:textId="013482EB" w:rsidR="00061C6A" w:rsidRDefault="00061C6A" w:rsidP="00061C6A">
      <w:pPr>
        <w:pStyle w:val="NoSpacing"/>
        <w:spacing w:line="276" w:lineRule="auto"/>
        <w:jc w:val="both"/>
        <w:rPr>
          <w:rFonts w:ascii="Times New Roman" w:hAnsi="Times New Roman" w:cs="Times New Roman"/>
          <w:color w:val="000000" w:themeColor="text1"/>
          <w:sz w:val="24"/>
          <w:szCs w:val="24"/>
        </w:rPr>
      </w:pPr>
      <w:r w:rsidRPr="00B6063B">
        <w:rPr>
          <w:rFonts w:ascii="Times New Roman" w:hAnsi="Times New Roman" w:cs="Times New Roman"/>
          <w:b/>
          <w:color w:val="000000" w:themeColor="text1"/>
          <w:sz w:val="24"/>
          <w:szCs w:val="24"/>
        </w:rPr>
        <w:t xml:space="preserve"> </w:t>
      </w:r>
      <w:proofErr w:type="spellStart"/>
      <w:r w:rsidRPr="00B6063B">
        <w:rPr>
          <w:rFonts w:ascii="Times New Roman" w:hAnsi="Times New Roman" w:cs="Times New Roman"/>
          <w:b/>
          <w:color w:val="000000" w:themeColor="text1"/>
          <w:sz w:val="24"/>
          <w:szCs w:val="24"/>
        </w:rPr>
        <w:t>Në</w:t>
      </w:r>
      <w:proofErr w:type="spellEnd"/>
      <w:r w:rsidRPr="00B6063B">
        <w:rPr>
          <w:rFonts w:ascii="Times New Roman" w:hAnsi="Times New Roman" w:cs="Times New Roman"/>
          <w:b/>
          <w:color w:val="000000" w:themeColor="text1"/>
          <w:sz w:val="24"/>
          <w:szCs w:val="24"/>
        </w:rPr>
        <w:t xml:space="preserve"> </w:t>
      </w:r>
      <w:proofErr w:type="spellStart"/>
      <w:r w:rsidRPr="00B6063B">
        <w:rPr>
          <w:rFonts w:ascii="Times New Roman" w:hAnsi="Times New Roman" w:cs="Times New Roman"/>
          <w:b/>
          <w:color w:val="000000" w:themeColor="text1"/>
          <w:sz w:val="24"/>
          <w:szCs w:val="24"/>
        </w:rPr>
        <w:t>programet</w:t>
      </w:r>
      <w:proofErr w:type="spellEnd"/>
      <w:r w:rsidRPr="00B6063B">
        <w:rPr>
          <w:rFonts w:ascii="Times New Roman" w:hAnsi="Times New Roman" w:cs="Times New Roman"/>
          <w:b/>
          <w:color w:val="000000" w:themeColor="text1"/>
          <w:sz w:val="24"/>
          <w:szCs w:val="24"/>
        </w:rPr>
        <w:t xml:space="preserve"> Master</w:t>
      </w:r>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vihet</w:t>
      </w:r>
      <w:proofErr w:type="spellEnd"/>
      <w:r w:rsidRPr="00B6063B">
        <w:rPr>
          <w:rFonts w:ascii="Times New Roman" w:hAnsi="Times New Roman" w:cs="Times New Roman"/>
          <w:color w:val="000000" w:themeColor="text1"/>
          <w:sz w:val="24"/>
          <w:szCs w:val="24"/>
        </w:rPr>
        <w:t xml:space="preserve"> re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ulje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graduale</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gabimeve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megjithatë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paqartësitë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dallimin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ndërmjet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mënyrës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formave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tjera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foljore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mbeten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ende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pranishme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Struktura</w:t>
      </w:r>
      <w:proofErr w:type="spellEnd"/>
      <w:r w:rsidRPr="00B6063B">
        <w:rPr>
          <w:rFonts w:ascii="Times New Roman" w:hAnsi="Times New Roman" w:cs="Times New Roman"/>
          <w:color w:val="000000" w:themeColor="text1"/>
          <w:sz w:val="24"/>
          <w:szCs w:val="24"/>
        </w:rPr>
        <w:t xml:space="preserve"> </w:t>
      </w:r>
      <w:proofErr w:type="spellStart"/>
      <w:r w:rsidRPr="00B6063B">
        <w:rPr>
          <w:rStyle w:val="Emphasis"/>
          <w:rFonts w:ascii="Times New Roman" w:hAnsi="Times New Roman" w:cs="Times New Roman"/>
          <w:color w:val="000000" w:themeColor="text1"/>
          <w:sz w:val="24"/>
          <w:szCs w:val="24"/>
        </w:rPr>
        <w:t>ojalá</w:t>
      </w:r>
      <w:proofErr w:type="spellEnd"/>
      <w:r w:rsidRPr="00B6063B">
        <w:rPr>
          <w:rStyle w:val="Emphasis"/>
          <w:rFonts w:ascii="Times New Roman" w:hAnsi="Times New Roman" w:cs="Times New Roman"/>
          <w:color w:val="000000" w:themeColor="text1"/>
          <w:sz w:val="24"/>
          <w:szCs w:val="24"/>
        </w:rPr>
        <w:t xml:space="preserve"> + e </w:t>
      </w:r>
      <w:proofErr w:type="spellStart"/>
      <w:r w:rsidRPr="00B6063B">
        <w:rPr>
          <w:rStyle w:val="Emphasis"/>
          <w:rFonts w:ascii="Times New Roman" w:hAnsi="Times New Roman" w:cs="Times New Roman"/>
          <w:color w:val="000000" w:themeColor="text1"/>
          <w:sz w:val="24"/>
          <w:szCs w:val="24"/>
        </w:rPr>
        <w:t>tashme</w:t>
      </w:r>
      <w:proofErr w:type="spellEnd"/>
      <w:r w:rsidRPr="00B6063B">
        <w:rPr>
          <w:rStyle w:val="Emphasis"/>
          <w:rFonts w:ascii="Times New Roman" w:hAnsi="Times New Roman" w:cs="Times New Roman"/>
          <w:color w:val="000000" w:themeColor="text1"/>
          <w:sz w:val="24"/>
          <w:szCs w:val="24"/>
        </w:rPr>
        <w:t xml:space="preserve"> e </w:t>
      </w:r>
      <w:proofErr w:type="spellStart"/>
      <w:r w:rsidRPr="00B6063B">
        <w:rPr>
          <w:rStyle w:val="Emphasis"/>
          <w:rFonts w:ascii="Times New Roman" w:hAnsi="Times New Roman" w:cs="Times New Roman"/>
          <w:color w:val="000000" w:themeColor="text1"/>
          <w:sz w:val="24"/>
          <w:szCs w:val="24"/>
        </w:rPr>
        <w:t>m</w:t>
      </w:r>
      <w:r w:rsidRPr="00B6063B">
        <w:rPr>
          <w:rFonts w:ascii="Times New Roman" w:hAnsi="Times New Roman" w:cs="Times New Roman"/>
          <w:color w:val="000000" w:themeColor="text1"/>
          <w:sz w:val="24"/>
          <w:szCs w:val="24"/>
        </w:rPr>
        <w:t>ë</w:t>
      </w:r>
      <w:r w:rsidRPr="00B6063B">
        <w:rPr>
          <w:rStyle w:val="Emphasis"/>
          <w:rFonts w:ascii="Times New Roman" w:hAnsi="Times New Roman" w:cs="Times New Roman"/>
          <w:color w:val="000000" w:themeColor="text1"/>
          <w:sz w:val="24"/>
          <w:szCs w:val="24"/>
        </w:rPr>
        <w:t>nyr</w:t>
      </w:r>
      <w:r w:rsidRPr="00B6063B">
        <w:rPr>
          <w:rFonts w:ascii="Times New Roman" w:hAnsi="Times New Roman" w:cs="Times New Roman"/>
          <w:color w:val="000000" w:themeColor="text1"/>
          <w:sz w:val="24"/>
          <w:szCs w:val="24"/>
        </w:rPr>
        <w:t>ë</w:t>
      </w:r>
      <w:r w:rsidRPr="00B6063B">
        <w:rPr>
          <w:rStyle w:val="Emphasis"/>
          <w:rFonts w:ascii="Times New Roman" w:hAnsi="Times New Roman" w:cs="Times New Roman"/>
          <w:color w:val="000000" w:themeColor="text1"/>
          <w:sz w:val="24"/>
          <w:szCs w:val="24"/>
        </w:rPr>
        <w:t>s</w:t>
      </w:r>
      <w:proofErr w:type="spellEnd"/>
      <w:r w:rsidRPr="00B6063B">
        <w:rPr>
          <w:rStyle w:val="Emphasis"/>
          <w:rFonts w:ascii="Times New Roman" w:hAnsi="Times New Roman" w:cs="Times New Roman"/>
          <w:color w:val="000000" w:themeColor="text1"/>
          <w:sz w:val="24"/>
          <w:szCs w:val="24"/>
        </w:rPr>
        <w:t xml:space="preserve"> </w:t>
      </w:r>
      <w:proofErr w:type="spellStart"/>
      <w:r w:rsidRPr="00B6063B">
        <w:rPr>
          <w:rStyle w:val="Emphasis"/>
          <w:rFonts w:ascii="Times New Roman" w:hAnsi="Times New Roman" w:cs="Times New Roman"/>
          <w:color w:val="000000" w:themeColor="text1"/>
          <w:sz w:val="24"/>
          <w:szCs w:val="24"/>
        </w:rPr>
        <w:t>lidhore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shprehur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dëshira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ku</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lidhores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kohën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tashme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paraqet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dëshirë</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cila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konsiderohet</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realizueshme</w:t>
      </w:r>
      <w:proofErr w:type="spellEnd"/>
      <w:r w:rsidRPr="00B6063B">
        <w:rPr>
          <w:rFonts w:ascii="Times New Roman" w:hAnsi="Times New Roman" w:cs="Times New Roman"/>
          <w:color w:val="000000" w:themeColor="text1"/>
          <w:sz w:val="24"/>
          <w:szCs w:val="24"/>
        </w:rPr>
        <w:t xml:space="preserve"> (Moreno, 2005, f. 225). </w:t>
      </w:r>
      <w:proofErr w:type="spellStart"/>
      <w:r w:rsidRPr="00B6063B">
        <w:rPr>
          <w:rFonts w:ascii="Times New Roman" w:hAnsi="Times New Roman" w:cs="Times New Roman"/>
          <w:color w:val="000000" w:themeColor="text1"/>
          <w:sz w:val="24"/>
          <w:szCs w:val="24"/>
        </w:rPr>
        <w:t>Kjo</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shpjegon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pse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studentët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kanë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përdorur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gabimisht</w:t>
      </w:r>
      <w:proofErr w:type="spellEnd"/>
      <w:r w:rsidRPr="00B6063B">
        <w:rPr>
          <w:rFonts w:ascii="Times New Roman" w:hAnsi="Times New Roman" w:cs="Times New Roman"/>
          <w:color w:val="000000" w:themeColor="text1"/>
          <w:sz w:val="24"/>
          <w:szCs w:val="24"/>
        </w:rPr>
        <w:t xml:space="preserve"> forma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Style w:val="Emphasis"/>
          <w:rFonts w:ascii="Times New Roman" w:hAnsi="Times New Roman" w:cs="Times New Roman"/>
          <w:color w:val="000000" w:themeColor="text1"/>
          <w:sz w:val="24"/>
          <w:szCs w:val="24"/>
        </w:rPr>
        <w:t>encontrarás</w:t>
      </w:r>
      <w:proofErr w:type="spellEnd"/>
      <w:r w:rsidRPr="00B6063B">
        <w:rPr>
          <w:rFonts w:ascii="Times New Roman" w:hAnsi="Times New Roman" w:cs="Times New Roman"/>
          <w:color w:val="000000" w:themeColor="text1"/>
          <w:sz w:val="24"/>
          <w:szCs w:val="24"/>
        </w:rPr>
        <w:t xml:space="preserve">, duke e </w:t>
      </w:r>
      <w:proofErr w:type="spellStart"/>
      <w:r w:rsidRPr="00B6063B">
        <w:rPr>
          <w:rFonts w:ascii="Times New Roman" w:hAnsi="Times New Roman" w:cs="Times New Roman"/>
          <w:color w:val="000000" w:themeColor="text1"/>
          <w:sz w:val="24"/>
          <w:szCs w:val="24"/>
        </w:rPr>
        <w:t>interpretuar</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strukturën</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si</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shprehje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ardhmes</w:t>
      </w:r>
      <w:proofErr w:type="spellEnd"/>
      <w:r>
        <w:rPr>
          <w:rFonts w:ascii="Times New Roman" w:hAnsi="Times New Roman" w:cs="Times New Roman"/>
          <w:color w:val="000000" w:themeColor="text1"/>
          <w:sz w:val="24"/>
          <w:szCs w:val="24"/>
        </w:rPr>
        <w:t>,</w:t>
      </w:r>
      <w:r w:rsidRPr="00B6063B">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por</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në</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fakt</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kjo</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strukturë</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kërkon</w:t>
      </w:r>
      <w:proofErr w:type="spellEnd"/>
      <w:r w:rsidR="00734B61" w:rsidRPr="00734B61">
        <w:rPr>
          <w:rFonts w:ascii="Times New Roman" w:hAnsi="Times New Roman" w:cs="Times New Roman"/>
          <w:color w:val="000000" w:themeColor="text1"/>
          <w:sz w:val="24"/>
          <w:szCs w:val="24"/>
        </w:rPr>
        <w:t xml:space="preserve"> format e </w:t>
      </w:r>
      <w:proofErr w:type="spellStart"/>
      <w:r w:rsidR="00734B61" w:rsidRPr="00734B61">
        <w:rPr>
          <w:rFonts w:ascii="Times New Roman" w:hAnsi="Times New Roman" w:cs="Times New Roman"/>
          <w:color w:val="000000" w:themeColor="text1"/>
          <w:sz w:val="24"/>
          <w:szCs w:val="24"/>
        </w:rPr>
        <w:t>lidhores</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në</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të</w:t>
      </w:r>
      <w:proofErr w:type="spellEnd"/>
      <w:r w:rsidR="00734B61" w:rsidRPr="00734B61">
        <w:rPr>
          <w:rFonts w:ascii="Times New Roman" w:hAnsi="Times New Roman" w:cs="Times New Roman"/>
          <w:color w:val="000000" w:themeColor="text1"/>
          <w:sz w:val="24"/>
          <w:szCs w:val="24"/>
        </w:rPr>
        <w:t xml:space="preserve"> </w:t>
      </w:r>
      <w:proofErr w:type="spellStart"/>
      <w:r w:rsidR="00734B61" w:rsidRPr="00734B61">
        <w:rPr>
          <w:rFonts w:ascii="Times New Roman" w:hAnsi="Times New Roman" w:cs="Times New Roman"/>
          <w:color w:val="000000" w:themeColor="text1"/>
          <w:sz w:val="24"/>
          <w:szCs w:val="24"/>
        </w:rPr>
        <w:t>tashmen</w:t>
      </w:r>
      <w:proofErr w:type="spellEnd"/>
      <w:r w:rsidR="00734B61">
        <w:rPr>
          <w:rFonts w:ascii="Times New Roman" w:hAnsi="Times New Roman" w:cs="Times New Roman"/>
          <w:color w:val="000000" w:themeColor="text1"/>
          <w:sz w:val="24"/>
          <w:szCs w:val="24"/>
        </w:rPr>
        <w:t>.</w:t>
      </w:r>
    </w:p>
    <w:p w14:paraId="568F121D" w14:textId="77777777" w:rsidR="00734B61" w:rsidRPr="00B6063B" w:rsidRDefault="00734B61" w:rsidP="00061C6A">
      <w:pPr>
        <w:pStyle w:val="NoSpacing"/>
        <w:spacing w:line="276" w:lineRule="auto"/>
        <w:jc w:val="both"/>
        <w:rPr>
          <w:rFonts w:ascii="Times New Roman" w:hAnsi="Times New Roman" w:cs="Times New Roman"/>
          <w:color w:val="000000" w:themeColor="text1"/>
          <w:sz w:val="24"/>
          <w:szCs w:val="24"/>
        </w:rPr>
      </w:pPr>
    </w:p>
    <w:p w14:paraId="15381575" w14:textId="63E07A3A" w:rsidR="00061C6A" w:rsidRPr="000370DC" w:rsidRDefault="00395E3B" w:rsidP="00061C6A">
      <w:pPr>
        <w:pStyle w:val="NoSpacing"/>
        <w:spacing w:line="276" w:lineRule="auto"/>
        <w:jc w:val="both"/>
        <w:rPr>
          <w:rFonts w:ascii="Times New Roman" w:hAnsi="Times New Roman" w:cs="Times New Roman"/>
          <w:b/>
          <w:bCs/>
          <w:color w:val="000000" w:themeColor="text1"/>
          <w:sz w:val="24"/>
          <w:szCs w:val="24"/>
        </w:rPr>
      </w:pPr>
      <w:proofErr w:type="spellStart"/>
      <w:r w:rsidRPr="00395E3B">
        <w:rPr>
          <w:rFonts w:ascii="Times New Roman" w:hAnsi="Times New Roman" w:cs="Times New Roman"/>
          <w:color w:val="000000" w:themeColor="text1"/>
          <w:sz w:val="24"/>
          <w:szCs w:val="24"/>
        </w:rPr>
        <w:t>Një</w:t>
      </w:r>
      <w:proofErr w:type="spellEnd"/>
      <w:r w:rsidRPr="00395E3B">
        <w:rPr>
          <w:rFonts w:ascii="Times New Roman" w:hAnsi="Times New Roman" w:cs="Times New Roman"/>
          <w:color w:val="000000" w:themeColor="text1"/>
          <w:sz w:val="24"/>
          <w:szCs w:val="24"/>
        </w:rPr>
        <w:t xml:space="preserve"> </w:t>
      </w:r>
      <w:proofErr w:type="spellStart"/>
      <w:r w:rsidRPr="00395E3B">
        <w:rPr>
          <w:rFonts w:ascii="Times New Roman" w:hAnsi="Times New Roman" w:cs="Times New Roman"/>
          <w:color w:val="000000" w:themeColor="text1"/>
          <w:sz w:val="24"/>
          <w:szCs w:val="24"/>
        </w:rPr>
        <w:t>problematikë</w:t>
      </w:r>
      <w:proofErr w:type="spellEnd"/>
      <w:r w:rsidRPr="00395E3B">
        <w:rPr>
          <w:rFonts w:ascii="Times New Roman" w:hAnsi="Times New Roman" w:cs="Times New Roman"/>
          <w:color w:val="000000" w:themeColor="text1"/>
          <w:sz w:val="24"/>
          <w:szCs w:val="24"/>
        </w:rPr>
        <w:t xml:space="preserve"> </w:t>
      </w:r>
      <w:proofErr w:type="spellStart"/>
      <w:r w:rsidRPr="00395E3B">
        <w:rPr>
          <w:rFonts w:ascii="Times New Roman" w:hAnsi="Times New Roman" w:cs="Times New Roman"/>
          <w:color w:val="000000" w:themeColor="text1"/>
          <w:sz w:val="24"/>
          <w:szCs w:val="24"/>
        </w:rPr>
        <w:t>tjetër</w:t>
      </w:r>
      <w:proofErr w:type="spellEnd"/>
      <w:r w:rsidRPr="00395E3B">
        <w:rPr>
          <w:rFonts w:ascii="Times New Roman" w:hAnsi="Times New Roman" w:cs="Times New Roman"/>
          <w:color w:val="000000" w:themeColor="text1"/>
          <w:sz w:val="24"/>
          <w:szCs w:val="24"/>
        </w:rPr>
        <w:t xml:space="preserve"> e </w:t>
      </w:r>
      <w:proofErr w:type="spellStart"/>
      <w:r w:rsidRPr="00395E3B">
        <w:rPr>
          <w:rFonts w:ascii="Times New Roman" w:hAnsi="Times New Roman" w:cs="Times New Roman"/>
          <w:color w:val="000000" w:themeColor="text1"/>
          <w:sz w:val="24"/>
          <w:szCs w:val="24"/>
        </w:rPr>
        <w:t>vërejtur</w:t>
      </w:r>
      <w:proofErr w:type="spellEnd"/>
      <w:r w:rsidRPr="00395E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në</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pyetësor</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i</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referorehet</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përdorimit</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të</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mënyrës</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lidhore</w:t>
      </w:r>
      <w:proofErr w:type="spellEnd"/>
      <w:r w:rsidR="00061C6A" w:rsidRPr="00B6063B">
        <w:rPr>
          <w:rFonts w:ascii="Times New Roman" w:hAnsi="Times New Roman" w:cs="Times New Roman"/>
          <w:color w:val="000000" w:themeColor="text1"/>
          <w:sz w:val="24"/>
          <w:szCs w:val="24"/>
        </w:rPr>
        <w:t xml:space="preserve"> e </w:t>
      </w:r>
      <w:proofErr w:type="spellStart"/>
      <w:r w:rsidR="00061C6A" w:rsidRPr="00B6063B">
        <w:rPr>
          <w:rFonts w:ascii="Times New Roman" w:hAnsi="Times New Roman" w:cs="Times New Roman"/>
          <w:color w:val="000000" w:themeColor="text1"/>
          <w:sz w:val="24"/>
          <w:szCs w:val="24"/>
        </w:rPr>
        <w:t>cila</w:t>
      </w:r>
      <w:proofErr w:type="spellEnd"/>
      <w:r w:rsidR="00571AC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paraqitet</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në</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shembullin</w:t>
      </w:r>
      <w:proofErr w:type="spellEnd"/>
      <w:r w:rsidR="00061C6A" w:rsidRPr="00B6063B">
        <w:rPr>
          <w:rFonts w:ascii="Times New Roman" w:hAnsi="Times New Roman" w:cs="Times New Roman"/>
          <w:color w:val="000000" w:themeColor="text1"/>
          <w:sz w:val="24"/>
          <w:szCs w:val="24"/>
        </w:rPr>
        <w:t xml:space="preserve"> e </w:t>
      </w:r>
      <w:proofErr w:type="spellStart"/>
      <w:r w:rsidR="00061C6A" w:rsidRPr="00B6063B">
        <w:rPr>
          <w:rFonts w:ascii="Times New Roman" w:hAnsi="Times New Roman" w:cs="Times New Roman"/>
          <w:color w:val="000000" w:themeColor="text1"/>
          <w:sz w:val="24"/>
          <w:szCs w:val="24"/>
        </w:rPr>
        <w:t>mëposhtëm</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i</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cili</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lidhet</w:t>
      </w:r>
      <w:proofErr w:type="spellEnd"/>
      <w:r w:rsidR="00061C6A" w:rsidRPr="00B6063B">
        <w:rPr>
          <w:rFonts w:ascii="Times New Roman" w:hAnsi="Times New Roman" w:cs="Times New Roman"/>
          <w:color w:val="000000" w:themeColor="text1"/>
          <w:sz w:val="24"/>
          <w:szCs w:val="24"/>
        </w:rPr>
        <w:t xml:space="preserve"> me </w:t>
      </w:r>
      <w:proofErr w:type="spellStart"/>
      <w:r w:rsidR="00061C6A" w:rsidRPr="00B6063B">
        <w:rPr>
          <w:rFonts w:ascii="Times New Roman" w:hAnsi="Times New Roman" w:cs="Times New Roman"/>
          <w:color w:val="000000" w:themeColor="text1"/>
          <w:sz w:val="24"/>
          <w:szCs w:val="24"/>
        </w:rPr>
        <w:t>zgjedhimin</w:t>
      </w:r>
      <w:proofErr w:type="spellEnd"/>
      <w:r w:rsidR="00061C6A" w:rsidRPr="00B6063B">
        <w:rPr>
          <w:rFonts w:ascii="Times New Roman" w:hAnsi="Times New Roman" w:cs="Times New Roman"/>
          <w:color w:val="000000" w:themeColor="text1"/>
          <w:sz w:val="24"/>
          <w:szCs w:val="24"/>
        </w:rPr>
        <w:t xml:space="preserve"> e </w:t>
      </w:r>
      <w:proofErr w:type="spellStart"/>
      <w:r w:rsidR="00061C6A" w:rsidRPr="00B6063B">
        <w:rPr>
          <w:rFonts w:ascii="Times New Roman" w:hAnsi="Times New Roman" w:cs="Times New Roman"/>
          <w:color w:val="000000" w:themeColor="text1"/>
          <w:sz w:val="24"/>
          <w:szCs w:val="24"/>
        </w:rPr>
        <w:t>foljes</w:t>
      </w:r>
      <w:proofErr w:type="spellEnd"/>
      <w:r w:rsidR="00061C6A" w:rsidRPr="00B6063B">
        <w:rPr>
          <w:rFonts w:ascii="Times New Roman" w:hAnsi="Times New Roman" w:cs="Times New Roman"/>
          <w:color w:val="000000" w:themeColor="text1"/>
          <w:sz w:val="24"/>
          <w:szCs w:val="24"/>
        </w:rPr>
        <w:t xml:space="preserve"> </w:t>
      </w:r>
      <w:proofErr w:type="spellStart"/>
      <w:r w:rsidR="00061C6A" w:rsidRPr="00B6063B">
        <w:rPr>
          <w:rFonts w:ascii="Times New Roman" w:hAnsi="Times New Roman" w:cs="Times New Roman"/>
          <w:color w:val="000000" w:themeColor="text1"/>
          <w:sz w:val="24"/>
          <w:szCs w:val="24"/>
        </w:rPr>
        <w:t>tener</w:t>
      </w:r>
      <w:proofErr w:type="spellEnd"/>
      <w:r w:rsidR="00061C6A" w:rsidRPr="00B6063B">
        <w:rPr>
          <w:rFonts w:ascii="Times New Roman" w:hAnsi="Times New Roman" w:cs="Times New Roman"/>
          <w:color w:val="000000" w:themeColor="text1"/>
          <w:sz w:val="24"/>
          <w:szCs w:val="24"/>
        </w:rPr>
        <w:t xml:space="preserve"> pas </w:t>
      </w:r>
      <w:proofErr w:type="spellStart"/>
      <w:r w:rsidR="00061C6A" w:rsidRPr="00B6063B">
        <w:rPr>
          <w:rFonts w:ascii="Times New Roman" w:hAnsi="Times New Roman" w:cs="Times New Roman"/>
          <w:color w:val="000000" w:themeColor="text1"/>
          <w:sz w:val="24"/>
          <w:szCs w:val="24"/>
        </w:rPr>
        <w:t>strukturës</w:t>
      </w:r>
      <w:proofErr w:type="spellEnd"/>
      <w:r w:rsidR="00061C6A" w:rsidRPr="00B6063B">
        <w:rPr>
          <w:rFonts w:ascii="Times New Roman" w:hAnsi="Times New Roman" w:cs="Times New Roman"/>
          <w:color w:val="000000" w:themeColor="text1"/>
          <w:sz w:val="24"/>
          <w:szCs w:val="24"/>
        </w:rPr>
        <w:t xml:space="preserve"> </w:t>
      </w:r>
      <w:r w:rsidR="00061C6A" w:rsidRPr="00B6063B">
        <w:rPr>
          <w:rFonts w:ascii="Times New Roman" w:hAnsi="Times New Roman" w:cs="Times New Roman"/>
          <w:b/>
          <w:bCs/>
          <w:i/>
          <w:color w:val="000000" w:themeColor="text1"/>
          <w:sz w:val="24"/>
          <w:szCs w:val="24"/>
        </w:rPr>
        <w:t xml:space="preserve">no </w:t>
      </w:r>
      <w:proofErr w:type="spellStart"/>
      <w:r w:rsidR="00061C6A" w:rsidRPr="00B6063B">
        <w:rPr>
          <w:rFonts w:ascii="Times New Roman" w:hAnsi="Times New Roman" w:cs="Times New Roman"/>
          <w:b/>
          <w:bCs/>
          <w:i/>
          <w:color w:val="000000" w:themeColor="text1"/>
          <w:sz w:val="24"/>
          <w:szCs w:val="24"/>
        </w:rPr>
        <w:t>parece</w:t>
      </w:r>
      <w:proofErr w:type="spellEnd"/>
      <w:r w:rsidR="00061C6A" w:rsidRPr="00B6063B">
        <w:rPr>
          <w:rFonts w:ascii="Times New Roman" w:hAnsi="Times New Roman" w:cs="Times New Roman"/>
          <w:b/>
          <w:bCs/>
          <w:i/>
          <w:color w:val="000000" w:themeColor="text1"/>
          <w:sz w:val="24"/>
          <w:szCs w:val="24"/>
        </w:rPr>
        <w:t xml:space="preserve"> que:</w:t>
      </w:r>
    </w:p>
    <w:p w14:paraId="239BF51C" w14:textId="77777777" w:rsidR="00061C6A" w:rsidRPr="00B6063B" w:rsidRDefault="00061C6A" w:rsidP="00061C6A">
      <w:pPr>
        <w:pStyle w:val="NoSpacing"/>
        <w:spacing w:line="276" w:lineRule="auto"/>
        <w:rPr>
          <w:rFonts w:ascii="Times New Roman" w:hAnsi="Times New Roman" w:cs="Times New Roman"/>
          <w:i/>
          <w:color w:val="000000" w:themeColor="text1"/>
          <w:sz w:val="24"/>
          <w:szCs w:val="24"/>
          <w:lang w:val="es-ES_tradnl"/>
        </w:rPr>
      </w:pPr>
      <w:r w:rsidRPr="00B6063B">
        <w:rPr>
          <w:rFonts w:ascii="Segoe UI Symbol" w:hAnsi="Segoe UI Symbol" w:cs="Segoe UI Symbol"/>
          <w:i/>
          <w:color w:val="000000" w:themeColor="text1"/>
          <w:sz w:val="24"/>
          <w:szCs w:val="24"/>
          <w:lang w:val="es-ES_tradnl"/>
        </w:rPr>
        <w:t>✗</w:t>
      </w:r>
      <w:r w:rsidRPr="00B6063B">
        <w:rPr>
          <w:rFonts w:ascii="Times New Roman" w:hAnsi="Times New Roman" w:cs="Times New Roman"/>
          <w:i/>
          <w:color w:val="000000" w:themeColor="text1"/>
          <w:sz w:val="24"/>
          <w:szCs w:val="24"/>
          <w:lang w:val="es-ES_tradnl"/>
        </w:rPr>
        <w:t xml:space="preserve"> No parece que tiene dieciséis años.</w:t>
      </w:r>
    </w:p>
    <w:p w14:paraId="3116F137" w14:textId="77777777" w:rsidR="00061C6A" w:rsidRPr="005B3D6A" w:rsidRDefault="00061C6A" w:rsidP="00061C6A">
      <w:pPr>
        <w:pStyle w:val="NoSpacing"/>
        <w:spacing w:line="276" w:lineRule="auto"/>
        <w:rPr>
          <w:rFonts w:ascii="Times New Roman" w:hAnsi="Times New Roman" w:cs="Times New Roman"/>
          <w:i/>
          <w:color w:val="000000" w:themeColor="text1"/>
          <w:sz w:val="24"/>
          <w:szCs w:val="24"/>
          <w:lang w:val="es-ES_tradnl"/>
        </w:rPr>
      </w:pPr>
      <w:r w:rsidRPr="00B6063B">
        <w:rPr>
          <w:rFonts w:ascii="Segoe UI Symbol" w:hAnsi="Segoe UI Symbol" w:cs="Segoe UI Symbol"/>
          <w:i/>
          <w:color w:val="000000" w:themeColor="text1"/>
          <w:sz w:val="24"/>
          <w:szCs w:val="24"/>
          <w:lang w:val="es-ES_tradnl"/>
        </w:rPr>
        <w:t>✓</w:t>
      </w:r>
      <w:r w:rsidRPr="00B6063B">
        <w:rPr>
          <w:rFonts w:ascii="Times New Roman" w:hAnsi="Times New Roman" w:cs="Times New Roman"/>
          <w:i/>
          <w:color w:val="000000" w:themeColor="text1"/>
          <w:sz w:val="24"/>
          <w:szCs w:val="24"/>
          <w:lang w:val="es-ES_tradnl"/>
        </w:rPr>
        <w:t xml:space="preserve"> No parece que tenga dieciséis años.</w:t>
      </w:r>
    </w:p>
    <w:p w14:paraId="58308DBE" w14:textId="77777777" w:rsidR="00061C6A" w:rsidRPr="00B6063B" w:rsidRDefault="00061C6A" w:rsidP="00061C6A">
      <w:pPr>
        <w:pStyle w:val="NoSpacing"/>
        <w:spacing w:line="276" w:lineRule="auto"/>
        <w:rPr>
          <w:rFonts w:ascii="Times New Roman" w:hAnsi="Times New Roman" w:cs="Times New Roman"/>
          <w:b/>
          <w:bCs/>
          <w:i/>
          <w:color w:val="000000" w:themeColor="text1"/>
          <w:sz w:val="24"/>
          <w:szCs w:val="24"/>
          <w:lang w:val="es-ES_tradnl"/>
        </w:rPr>
      </w:pPr>
      <w:r w:rsidRPr="00B6063B">
        <w:rPr>
          <w:rFonts w:ascii="Times New Roman" w:hAnsi="Times New Roman" w:cs="Times New Roman"/>
          <w:b/>
          <w:bCs/>
          <w:color w:val="000000" w:themeColor="text1"/>
          <w:sz w:val="24"/>
          <w:szCs w:val="24"/>
          <w:lang w:val="es-ES_tradnl"/>
        </w:rPr>
        <w:t>Në gjuhën shqipe:</w:t>
      </w:r>
    </w:p>
    <w:p w14:paraId="59BA85CB" w14:textId="77777777" w:rsidR="00061C6A" w:rsidRDefault="00061C6A" w:rsidP="00061C6A">
      <w:pPr>
        <w:pStyle w:val="NoSpacing"/>
        <w:spacing w:line="276" w:lineRule="auto"/>
        <w:rPr>
          <w:rFonts w:ascii="Times New Roman" w:hAnsi="Times New Roman" w:cs="Times New Roman"/>
          <w:i/>
          <w:color w:val="000000" w:themeColor="text1"/>
          <w:sz w:val="24"/>
          <w:szCs w:val="24"/>
          <w:lang w:val="es-ES_tradnl"/>
        </w:rPr>
      </w:pPr>
      <w:r w:rsidRPr="00B6063B">
        <w:rPr>
          <w:rFonts w:ascii="Times New Roman" w:hAnsi="Times New Roman" w:cs="Times New Roman"/>
          <w:i/>
          <w:color w:val="000000" w:themeColor="text1"/>
          <w:sz w:val="24"/>
          <w:szCs w:val="24"/>
          <w:lang w:val="es-ES_tradnl"/>
        </w:rPr>
        <w:t>Nuk duket se është gjashtëmbëdhjetë vjeç.</w:t>
      </w:r>
    </w:p>
    <w:p w14:paraId="63AB996E" w14:textId="77777777" w:rsidR="00061C6A" w:rsidRPr="00B6063B" w:rsidRDefault="00061C6A" w:rsidP="00061C6A">
      <w:pPr>
        <w:pStyle w:val="NoSpacing"/>
        <w:spacing w:line="276" w:lineRule="auto"/>
        <w:rPr>
          <w:rFonts w:ascii="Times New Roman" w:hAnsi="Times New Roman" w:cs="Times New Roman"/>
          <w:i/>
          <w:color w:val="000000" w:themeColor="text1"/>
          <w:sz w:val="24"/>
          <w:szCs w:val="24"/>
          <w:lang w:val="es-ES_tradnl"/>
        </w:rPr>
      </w:pPr>
    </w:p>
    <w:p w14:paraId="492A0540" w14:textId="62708EF3" w:rsidR="00061C6A" w:rsidRDefault="00061C6A" w:rsidP="00061C6A">
      <w:pPr>
        <w:pStyle w:val="NormalWeb"/>
        <w:spacing w:before="0" w:beforeAutospacing="0" w:after="0" w:afterAutospacing="0" w:line="276" w:lineRule="auto"/>
        <w:jc w:val="both"/>
        <w:rPr>
          <w:color w:val="000000" w:themeColor="text1"/>
          <w:lang w:val="sq-AL"/>
        </w:rPr>
      </w:pPr>
      <w:r w:rsidRPr="00B6063B">
        <w:rPr>
          <w:color w:val="000000" w:themeColor="text1"/>
          <w:lang w:val="sq-AL"/>
        </w:rPr>
        <w:t xml:space="preserve">Rezultatet statistikore tregojnë se niveli më i lartë i gabimeve evidentohet në grupin </w:t>
      </w:r>
      <w:r w:rsidRPr="00B6063B">
        <w:rPr>
          <w:b/>
          <w:color w:val="000000" w:themeColor="text1"/>
          <w:lang w:val="sq-AL"/>
        </w:rPr>
        <w:t xml:space="preserve">Gjuhë C Bachelor </w:t>
      </w:r>
      <w:r w:rsidRPr="00B6063B">
        <w:rPr>
          <w:color w:val="000000" w:themeColor="text1"/>
          <w:lang w:val="sq-AL"/>
        </w:rPr>
        <w:t xml:space="preserve">me 15.1%, ndërsa përqindje relativisht të larta vërehen edhe në </w:t>
      </w:r>
      <w:r w:rsidRPr="00B6063B">
        <w:rPr>
          <w:b/>
          <w:color w:val="000000" w:themeColor="text1"/>
          <w:lang w:val="sq-AL"/>
        </w:rPr>
        <w:t>Gjuhë B Bachelor</w:t>
      </w:r>
      <w:r w:rsidRPr="00B6063B">
        <w:rPr>
          <w:color w:val="000000" w:themeColor="text1"/>
          <w:lang w:val="sq-AL"/>
        </w:rPr>
        <w:t xml:space="preserve"> me 10.1% dhe në </w:t>
      </w:r>
      <w:r w:rsidRPr="00B6063B">
        <w:rPr>
          <w:b/>
          <w:color w:val="000000" w:themeColor="text1"/>
          <w:lang w:val="sq-AL"/>
        </w:rPr>
        <w:t>Gjuhë D Bachelor</w:t>
      </w:r>
      <w:r w:rsidRPr="00B6063B">
        <w:rPr>
          <w:color w:val="000000" w:themeColor="text1"/>
          <w:lang w:val="sq-AL"/>
        </w:rPr>
        <w:t xml:space="preserve"> me 9.6 %. Në programet Master niveli i pasaktësive bie ndjeshëm, ku </w:t>
      </w:r>
      <w:r w:rsidRPr="00B6063B">
        <w:rPr>
          <w:b/>
          <w:color w:val="000000" w:themeColor="text1"/>
          <w:lang w:val="sq-AL"/>
        </w:rPr>
        <w:t>Gjuhë C Master</w:t>
      </w:r>
      <w:r w:rsidRPr="00B6063B">
        <w:rPr>
          <w:color w:val="000000" w:themeColor="text1"/>
          <w:lang w:val="sq-AL"/>
        </w:rPr>
        <w:t xml:space="preserve"> paraqet 1.4 % gabime dhe </w:t>
      </w:r>
      <w:r w:rsidRPr="00B6063B">
        <w:rPr>
          <w:b/>
          <w:color w:val="000000" w:themeColor="text1"/>
          <w:lang w:val="sq-AL"/>
        </w:rPr>
        <w:t xml:space="preserve">Gjuhë B Master </w:t>
      </w:r>
      <w:r w:rsidRPr="00B6063B">
        <w:rPr>
          <w:color w:val="000000" w:themeColor="text1"/>
          <w:lang w:val="sq-AL"/>
        </w:rPr>
        <w:t xml:space="preserve">vetëm 0.9%. Këto rezultate tregojnë se studentët shqiptarë vazhdojnë të kenë vështirësi në përdorimin e mënyrës lidhore pas strukturave që shprehin pasiguri ose perceptim subjektiv, duke përdorur shpesh formën dëftore </w:t>
      </w:r>
      <w:r w:rsidRPr="00B6063B">
        <w:rPr>
          <w:rStyle w:val="Emphasis"/>
          <w:color w:val="000000" w:themeColor="text1"/>
          <w:lang w:val="sq-AL"/>
        </w:rPr>
        <w:t>tiene</w:t>
      </w:r>
      <w:r w:rsidRPr="00B6063B">
        <w:rPr>
          <w:color w:val="000000" w:themeColor="text1"/>
          <w:lang w:val="sq-AL"/>
        </w:rPr>
        <w:t xml:space="preserve"> në vend të formës lidhore </w:t>
      </w:r>
      <w:r w:rsidRPr="00B6063B">
        <w:rPr>
          <w:rStyle w:val="Emphasis"/>
          <w:color w:val="000000" w:themeColor="text1"/>
          <w:lang w:val="sq-AL"/>
        </w:rPr>
        <w:t>tenga</w:t>
      </w:r>
      <w:r w:rsidRPr="00B6063B">
        <w:rPr>
          <w:color w:val="000000" w:themeColor="text1"/>
          <w:lang w:val="sq-AL"/>
        </w:rPr>
        <w:t xml:space="preserve">. Siç theksohet edhe në literaturën gramatikore, struktura </w:t>
      </w:r>
      <w:r w:rsidRPr="00B6063B">
        <w:rPr>
          <w:rStyle w:val="Emphasis"/>
          <w:color w:val="000000" w:themeColor="text1"/>
          <w:lang w:val="sq-AL"/>
        </w:rPr>
        <w:t xml:space="preserve">no parece que + mënyra lidhore </w:t>
      </w:r>
      <w:r w:rsidRPr="00B6063B">
        <w:rPr>
          <w:i/>
          <w:iCs/>
          <w:color w:val="000000" w:themeColor="text1"/>
          <w:lang w:val="sq-AL"/>
        </w:rPr>
        <w:t>e cila</w:t>
      </w:r>
      <w:r w:rsidRPr="00B6063B">
        <w:rPr>
          <w:rStyle w:val="Emphasis"/>
          <w:color w:val="000000" w:themeColor="text1"/>
          <w:lang w:val="sq-AL"/>
        </w:rPr>
        <w:t xml:space="preserve"> </w:t>
      </w:r>
      <w:r w:rsidRPr="00B6063B">
        <w:rPr>
          <w:color w:val="000000" w:themeColor="text1"/>
          <w:lang w:val="sq-AL"/>
        </w:rPr>
        <w:t>përdoret kur folësi nuk e paraqet informacionin si fakt të sigurt, por si vlerësim subjektiv ose opinion personal (Moreno, 2005, f. 129).</w:t>
      </w:r>
    </w:p>
    <w:p w14:paraId="1328DB05" w14:textId="48A4E69D" w:rsidR="004F4F6D" w:rsidRDefault="004F4F6D">
      <w:pPr>
        <w:spacing w:after="160" w:line="278" w:lineRule="auto"/>
        <w:rPr>
          <w:rFonts w:ascii="Times New Roman" w:eastAsia="Times New Roman" w:hAnsi="Times New Roman" w:cs="Times New Roman"/>
          <w:color w:val="000000" w:themeColor="text1"/>
          <w:sz w:val="24"/>
          <w:szCs w:val="24"/>
          <w:lang w:val="sq-AL"/>
        </w:rPr>
      </w:pPr>
      <w:r>
        <w:rPr>
          <w:color w:val="000000" w:themeColor="text1"/>
          <w:lang w:val="sq-AL"/>
        </w:rPr>
        <w:br w:type="page"/>
      </w:r>
    </w:p>
    <w:p w14:paraId="792FEF52" w14:textId="77777777" w:rsidR="00406259" w:rsidRDefault="00406259" w:rsidP="00061C6A">
      <w:pPr>
        <w:pStyle w:val="NormalWeb"/>
        <w:spacing w:before="0" w:beforeAutospacing="0" w:after="0" w:afterAutospacing="0" w:line="276" w:lineRule="auto"/>
        <w:jc w:val="both"/>
        <w:rPr>
          <w:color w:val="000000" w:themeColor="text1"/>
          <w:lang w:val="sq-AL"/>
        </w:rPr>
      </w:pPr>
    </w:p>
    <w:p w14:paraId="32A09155" w14:textId="57ACB18A" w:rsidR="00061C6A" w:rsidRPr="005B3D6A" w:rsidRDefault="00061C6A" w:rsidP="00061C6A">
      <w:pPr>
        <w:pStyle w:val="NoSpacing"/>
        <w:spacing w:line="276" w:lineRule="auto"/>
        <w:jc w:val="center"/>
        <w:rPr>
          <w:rFonts w:ascii="Times New Roman" w:hAnsi="Times New Roman" w:cs="Times New Roman"/>
          <w:color w:val="000000" w:themeColor="text1"/>
          <w:sz w:val="20"/>
          <w:szCs w:val="24"/>
          <w:lang w:val="sq-AL"/>
        </w:rPr>
      </w:pPr>
      <w:r>
        <w:rPr>
          <w:rFonts w:ascii="Times New Roman" w:hAnsi="Times New Roman" w:cs="Times New Roman"/>
          <w:b/>
          <w:color w:val="000000" w:themeColor="text1"/>
          <w:sz w:val="20"/>
          <w:szCs w:val="24"/>
          <w:lang w:val="sq-AL"/>
        </w:rPr>
        <w:t>Figura 4.16 V</w:t>
      </w:r>
      <w:r w:rsidRPr="005B3D6A">
        <w:rPr>
          <w:rFonts w:ascii="Times New Roman" w:hAnsi="Times New Roman" w:cs="Times New Roman"/>
          <w:b/>
          <w:color w:val="000000" w:themeColor="text1"/>
          <w:sz w:val="20"/>
          <w:szCs w:val="24"/>
          <w:lang w:val="sq-AL"/>
        </w:rPr>
        <w:t>ështirësi</w:t>
      </w:r>
      <w:r>
        <w:rPr>
          <w:rFonts w:ascii="Times New Roman" w:hAnsi="Times New Roman" w:cs="Times New Roman"/>
          <w:b/>
          <w:color w:val="000000" w:themeColor="text1"/>
          <w:sz w:val="20"/>
          <w:szCs w:val="24"/>
          <w:lang w:val="sq-AL"/>
        </w:rPr>
        <w:t>të</w:t>
      </w:r>
      <w:r w:rsidRPr="005B3D6A">
        <w:rPr>
          <w:rFonts w:ascii="Times New Roman" w:hAnsi="Times New Roman" w:cs="Times New Roman"/>
          <w:b/>
          <w:color w:val="000000" w:themeColor="text1"/>
          <w:sz w:val="20"/>
          <w:szCs w:val="24"/>
          <w:lang w:val="sq-AL"/>
        </w:rPr>
        <w:t xml:space="preserve"> në përdorimin e mënyrës lidhore pas strukturës </w:t>
      </w:r>
      <w:r w:rsidRPr="005B3D6A">
        <w:rPr>
          <w:rFonts w:ascii="Times New Roman" w:hAnsi="Times New Roman" w:cs="Times New Roman"/>
          <w:b/>
          <w:i/>
          <w:color w:val="000000" w:themeColor="text1"/>
          <w:sz w:val="20"/>
          <w:szCs w:val="24"/>
          <w:lang w:val="sq-AL"/>
        </w:rPr>
        <w:t>no parece que + lidhore</w:t>
      </w:r>
      <w:r w:rsidRPr="005B3D6A">
        <w:rPr>
          <w:rFonts w:ascii="Times New Roman" w:hAnsi="Times New Roman" w:cs="Times New Roman"/>
          <w:b/>
          <w:color w:val="000000" w:themeColor="text1"/>
          <w:sz w:val="20"/>
          <w:szCs w:val="24"/>
          <w:lang w:val="sq-AL"/>
        </w:rPr>
        <w:t xml:space="preserve"> te studentët shqiptarë të spanjishtes si gjuhë e huaj</w:t>
      </w:r>
    </w:p>
    <w:p w14:paraId="54F43422" w14:textId="759C83E9" w:rsidR="00061C6A" w:rsidRDefault="00061C6A" w:rsidP="00061C6A">
      <w:pPr>
        <w:pStyle w:val="NoSpacing"/>
        <w:spacing w:line="276" w:lineRule="auto"/>
        <w:jc w:val="both"/>
        <w:rPr>
          <w:rFonts w:ascii="Times New Roman" w:hAnsi="Times New Roman" w:cs="Times New Roman"/>
          <w:color w:val="000000" w:themeColor="text1"/>
          <w:sz w:val="24"/>
          <w:szCs w:val="24"/>
          <w:lang w:val="sq-AL"/>
        </w:rPr>
      </w:pPr>
    </w:p>
    <w:p w14:paraId="107D6BE5" w14:textId="77777777" w:rsidR="00B42E8A" w:rsidRPr="00B6063B" w:rsidRDefault="00B42E8A" w:rsidP="00061C6A">
      <w:pPr>
        <w:pStyle w:val="NoSpacing"/>
        <w:spacing w:line="276" w:lineRule="auto"/>
        <w:jc w:val="both"/>
        <w:rPr>
          <w:rFonts w:ascii="Times New Roman" w:hAnsi="Times New Roman" w:cs="Times New Roman"/>
          <w:color w:val="000000" w:themeColor="text1"/>
          <w:sz w:val="24"/>
          <w:szCs w:val="24"/>
          <w:lang w:val="sq-AL"/>
        </w:rPr>
      </w:pPr>
    </w:p>
    <w:p w14:paraId="3780D66B" w14:textId="77777777" w:rsidR="00061C6A" w:rsidRPr="00B6063B" w:rsidRDefault="00061C6A" w:rsidP="00061C6A">
      <w:pPr>
        <w:pStyle w:val="NoSpacing"/>
        <w:spacing w:line="276" w:lineRule="auto"/>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14B06EBC" wp14:editId="1DD582C5">
            <wp:extent cx="5402865" cy="2933700"/>
            <wp:effectExtent l="0" t="0" r="7620" b="0"/>
            <wp:docPr id="20" name="Picture 20"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 shot of a graph&#10;&#10;Description automatically generated"/>
                    <pic:cNvPicPr/>
                  </pic:nvPicPr>
                  <pic:blipFill rotWithShape="1">
                    <a:blip r:embed="rId62"/>
                    <a:srcRect t="7457" r="4369"/>
                    <a:stretch/>
                  </pic:blipFill>
                  <pic:spPr bwMode="auto">
                    <a:xfrm>
                      <a:off x="0" y="0"/>
                      <a:ext cx="5429680" cy="2948260"/>
                    </a:xfrm>
                    <a:prstGeom prst="rect">
                      <a:avLst/>
                    </a:prstGeom>
                    <a:ln>
                      <a:noFill/>
                    </a:ln>
                    <a:extLst>
                      <a:ext uri="{53640926-AAD7-44D8-BBD7-CCE9431645EC}">
                        <a14:shadowObscured xmlns:a14="http://schemas.microsoft.com/office/drawing/2010/main"/>
                      </a:ext>
                    </a:extLst>
                  </pic:spPr>
                </pic:pic>
              </a:graphicData>
            </a:graphic>
          </wp:inline>
        </w:drawing>
      </w:r>
    </w:p>
    <w:p w14:paraId="64AE8715" w14:textId="77777777" w:rsidR="00061C6A" w:rsidRDefault="00061C6A" w:rsidP="00061C6A">
      <w:pPr>
        <w:spacing w:after="0"/>
        <w:jc w:val="both"/>
        <w:rPr>
          <w:rFonts w:ascii="Times New Roman" w:eastAsia="Times New Roman" w:hAnsi="Times New Roman" w:cs="Times New Roman"/>
          <w:color w:val="000000" w:themeColor="text1"/>
          <w:sz w:val="24"/>
          <w:szCs w:val="24"/>
          <w:lang w:eastAsia="en-GB"/>
        </w:rPr>
      </w:pPr>
    </w:p>
    <w:p w14:paraId="16812405" w14:textId="77777777" w:rsidR="00061C6A" w:rsidRPr="00B6063B" w:rsidRDefault="00061C6A" w:rsidP="00061C6A">
      <w:pPr>
        <w:spacing w:after="0"/>
        <w:jc w:val="both"/>
        <w:rPr>
          <w:rFonts w:ascii="Times New Roman" w:eastAsia="Times New Roman" w:hAnsi="Times New Roman" w:cs="Times New Roman"/>
          <w:color w:val="000000" w:themeColor="text1"/>
          <w:sz w:val="24"/>
          <w:szCs w:val="24"/>
          <w:lang w:eastAsia="en-GB"/>
        </w:rPr>
      </w:pP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pasqyrimin</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rezultateve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Pr>
          <w:rFonts w:ascii="Times New Roman" w:eastAsia="Times New Roman" w:hAnsi="Times New Roman" w:cs="Times New Roman"/>
          <w:color w:val="000000" w:themeColor="text1"/>
          <w:sz w:val="24"/>
          <w:szCs w:val="24"/>
          <w:lang w:eastAsia="en-GB"/>
        </w:rPr>
        <w:t>figurës</w:t>
      </w:r>
      <w:proofErr w:type="spellEnd"/>
      <w:r>
        <w:rPr>
          <w:rFonts w:ascii="Times New Roman" w:eastAsia="Times New Roman" w:hAnsi="Times New Roman" w:cs="Times New Roman"/>
          <w:color w:val="000000" w:themeColor="text1"/>
          <w:sz w:val="24"/>
          <w:szCs w:val="24"/>
          <w:lang w:eastAsia="en-GB"/>
        </w:rPr>
        <w:t xml:space="preserve"> 4.16</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dalin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pah</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vështirësi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konsiderueshme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studentëve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shqiptarë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përdorimin</w:t>
      </w:r>
      <w:proofErr w:type="spellEnd"/>
      <w:r w:rsidRPr="00B6063B">
        <w:rPr>
          <w:rFonts w:ascii="Times New Roman" w:eastAsia="Times New Roman" w:hAnsi="Times New Roman" w:cs="Times New Roman"/>
          <w:color w:val="000000" w:themeColor="text1"/>
          <w:sz w:val="24"/>
          <w:szCs w:val="24"/>
          <w:lang w:eastAsia="en-GB"/>
        </w:rPr>
        <w:t xml:space="preserve"> e </w:t>
      </w:r>
      <w:proofErr w:type="spellStart"/>
      <w:r w:rsidRPr="00B6063B">
        <w:rPr>
          <w:rFonts w:ascii="Times New Roman" w:eastAsia="Times New Roman" w:hAnsi="Times New Roman" w:cs="Times New Roman"/>
          <w:color w:val="000000" w:themeColor="text1"/>
          <w:sz w:val="24"/>
          <w:szCs w:val="24"/>
          <w:lang w:eastAsia="en-GB"/>
        </w:rPr>
        <w:t>mënyrës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lidhore</w:t>
      </w:r>
      <w:proofErr w:type="spellEnd"/>
      <w:r w:rsidRPr="00B6063B">
        <w:rPr>
          <w:rFonts w:ascii="Times New Roman" w:eastAsia="Times New Roman" w:hAnsi="Times New Roman" w:cs="Times New Roman"/>
          <w:color w:val="000000" w:themeColor="text1"/>
          <w:sz w:val="24"/>
          <w:szCs w:val="24"/>
          <w:lang w:eastAsia="en-GB"/>
        </w:rPr>
        <w:t xml:space="preserve">. </w:t>
      </w:r>
    </w:p>
    <w:p w14:paraId="3C6F053D" w14:textId="77777777" w:rsidR="00061C6A" w:rsidRPr="00B130B4" w:rsidRDefault="00061C6A" w:rsidP="00061C6A">
      <w:pPr>
        <w:pStyle w:val="NoSpacing"/>
        <w:spacing w:line="276" w:lineRule="auto"/>
        <w:rPr>
          <w:rFonts w:ascii="Times New Roman" w:eastAsia="Times New Roman" w:hAnsi="Times New Roman" w:cs="Times New Roman"/>
          <w:color w:val="000000" w:themeColor="text1"/>
          <w:sz w:val="24"/>
          <w:szCs w:val="24"/>
          <w:lang w:eastAsia="en-GB"/>
        </w:rPr>
      </w:pPr>
    </w:p>
    <w:p w14:paraId="0A28C33D" w14:textId="77777777"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Në fjalinë:</w:t>
      </w:r>
    </w:p>
    <w:p w14:paraId="58D6B8FA" w14:textId="77777777" w:rsidR="00061C6A" w:rsidRPr="00B6063B" w:rsidRDefault="00061C6A" w:rsidP="00061C6A">
      <w:pPr>
        <w:pStyle w:val="NoSpacing"/>
        <w:spacing w:line="276" w:lineRule="auto"/>
        <w:jc w:val="center"/>
        <w:rPr>
          <w:rFonts w:ascii="Times New Roman" w:eastAsia="Times New Roman" w:hAnsi="Times New Roman" w:cs="Times New Roman"/>
          <w:color w:val="000000" w:themeColor="text1"/>
          <w:sz w:val="24"/>
          <w:szCs w:val="24"/>
          <w:lang w:val="es-ES" w:eastAsia="en-GB"/>
        </w:rPr>
      </w:pPr>
      <w:r w:rsidRPr="00B6063B">
        <w:rPr>
          <w:rFonts w:ascii="Segoe UI Symbol" w:eastAsia="Times New Roman" w:hAnsi="Segoe UI Symbol" w:cs="Segoe UI Symbol"/>
          <w:color w:val="000000" w:themeColor="text1"/>
          <w:sz w:val="24"/>
          <w:szCs w:val="24"/>
          <w:lang w:val="es-ES" w:eastAsia="en-GB"/>
        </w:rPr>
        <w:t>✗</w:t>
      </w:r>
      <w:r w:rsidRPr="00B6063B">
        <w:rPr>
          <w:rFonts w:ascii="Times New Roman" w:eastAsia="Times New Roman" w:hAnsi="Times New Roman" w:cs="Times New Roman"/>
          <w:color w:val="000000" w:themeColor="text1"/>
          <w:sz w:val="24"/>
          <w:szCs w:val="24"/>
          <w:lang w:val="es-ES" w:eastAsia="en-GB"/>
        </w:rPr>
        <w:t xml:space="preserve"> </w:t>
      </w:r>
      <w:r w:rsidRPr="00B6063B">
        <w:rPr>
          <w:rFonts w:ascii="Times New Roman" w:eastAsia="Times New Roman" w:hAnsi="Times New Roman" w:cs="Times New Roman"/>
          <w:i/>
          <w:iCs/>
          <w:color w:val="000000" w:themeColor="text1"/>
          <w:sz w:val="24"/>
          <w:szCs w:val="24"/>
          <w:lang w:val="es-ES" w:eastAsia="en-GB"/>
        </w:rPr>
        <w:t xml:space="preserve">Es una lástima que no </w:t>
      </w:r>
      <w:r w:rsidRPr="00B6063B">
        <w:rPr>
          <w:rFonts w:ascii="Times New Roman" w:eastAsia="Times New Roman" w:hAnsi="Times New Roman" w:cs="Times New Roman"/>
          <w:b/>
          <w:bCs/>
          <w:i/>
          <w:iCs/>
          <w:color w:val="000000" w:themeColor="text1"/>
          <w:sz w:val="24"/>
          <w:szCs w:val="24"/>
          <w:lang w:val="es-ES" w:eastAsia="en-GB"/>
        </w:rPr>
        <w:t>sabes</w:t>
      </w:r>
      <w:r w:rsidRPr="00B6063B">
        <w:rPr>
          <w:rFonts w:ascii="Times New Roman" w:eastAsia="Times New Roman" w:hAnsi="Times New Roman" w:cs="Times New Roman"/>
          <w:i/>
          <w:iCs/>
          <w:color w:val="000000" w:themeColor="text1"/>
          <w:sz w:val="24"/>
          <w:szCs w:val="24"/>
          <w:lang w:val="es-ES" w:eastAsia="en-GB"/>
        </w:rPr>
        <w:t xml:space="preserve"> hablar español</w:t>
      </w:r>
      <w:r w:rsidRPr="00B6063B">
        <w:rPr>
          <w:rFonts w:ascii="Times New Roman" w:eastAsia="Times New Roman" w:hAnsi="Times New Roman" w:cs="Times New Roman"/>
          <w:color w:val="000000" w:themeColor="text1"/>
          <w:sz w:val="24"/>
          <w:szCs w:val="24"/>
          <w:lang w:val="es-ES" w:eastAsia="en-GB"/>
        </w:rPr>
        <w:t>.</w:t>
      </w:r>
    </w:p>
    <w:p w14:paraId="4083230A" w14:textId="77777777" w:rsidR="00061C6A" w:rsidRPr="00B6063B" w:rsidRDefault="00061C6A" w:rsidP="00061C6A">
      <w:pPr>
        <w:pStyle w:val="NoSpacing"/>
        <w:spacing w:line="276" w:lineRule="auto"/>
        <w:rPr>
          <w:rFonts w:ascii="Times New Roman" w:eastAsia="Times New Roman" w:hAnsi="Times New Roman" w:cs="Times New Roman"/>
          <w:color w:val="000000" w:themeColor="text1"/>
          <w:sz w:val="24"/>
          <w:szCs w:val="24"/>
          <w:lang w:val="es-ES" w:eastAsia="en-GB"/>
        </w:rPr>
      </w:pPr>
      <w:r w:rsidRPr="00B6063B">
        <w:rPr>
          <w:rFonts w:ascii="Times New Roman" w:eastAsia="Times New Roman" w:hAnsi="Times New Roman" w:cs="Times New Roman"/>
          <w:color w:val="000000" w:themeColor="text1"/>
          <w:sz w:val="24"/>
          <w:szCs w:val="24"/>
          <w:lang w:val="es-ES" w:eastAsia="en-GB"/>
        </w:rPr>
        <w:t xml:space="preserve">në vend të përgjigjes së duhur: </w:t>
      </w:r>
    </w:p>
    <w:p w14:paraId="1D86E2C1" w14:textId="071BBD4C" w:rsidR="00061C6A" w:rsidRDefault="00061C6A" w:rsidP="00734B61">
      <w:pPr>
        <w:pStyle w:val="NoSpacing"/>
        <w:spacing w:line="276" w:lineRule="auto"/>
        <w:jc w:val="center"/>
        <w:rPr>
          <w:rFonts w:ascii="Times New Roman" w:eastAsia="Times New Roman" w:hAnsi="Times New Roman" w:cs="Times New Roman"/>
          <w:color w:val="000000" w:themeColor="text1"/>
          <w:sz w:val="24"/>
          <w:szCs w:val="24"/>
          <w:lang w:val="es-ES" w:eastAsia="en-GB"/>
        </w:rPr>
      </w:pPr>
      <w:r w:rsidRPr="00B6063B">
        <w:rPr>
          <w:rFonts w:ascii="Segoe UI Symbol" w:eastAsia="Times New Roman" w:hAnsi="Segoe UI Symbol" w:cs="Segoe UI Symbol"/>
          <w:color w:val="000000" w:themeColor="text1"/>
          <w:sz w:val="24"/>
          <w:szCs w:val="24"/>
          <w:lang w:val="es-ES" w:eastAsia="en-GB"/>
        </w:rPr>
        <w:t>✓</w:t>
      </w:r>
      <w:r w:rsidRPr="00B6063B">
        <w:rPr>
          <w:rFonts w:ascii="Times New Roman" w:eastAsia="Times New Roman" w:hAnsi="Times New Roman" w:cs="Times New Roman"/>
          <w:color w:val="000000" w:themeColor="text1"/>
          <w:sz w:val="24"/>
          <w:szCs w:val="24"/>
          <w:lang w:val="es-ES" w:eastAsia="en-GB"/>
        </w:rPr>
        <w:t xml:space="preserve"> </w:t>
      </w:r>
      <w:r w:rsidRPr="00B6063B">
        <w:rPr>
          <w:rFonts w:ascii="Times New Roman" w:eastAsia="Times New Roman" w:hAnsi="Times New Roman" w:cs="Times New Roman"/>
          <w:i/>
          <w:iCs/>
          <w:color w:val="000000" w:themeColor="text1"/>
          <w:sz w:val="24"/>
          <w:szCs w:val="24"/>
          <w:lang w:val="es-ES" w:eastAsia="en-GB"/>
        </w:rPr>
        <w:t xml:space="preserve">Es una lástima que no </w:t>
      </w:r>
      <w:r w:rsidRPr="00B6063B">
        <w:rPr>
          <w:rFonts w:ascii="Times New Roman" w:eastAsia="Times New Roman" w:hAnsi="Times New Roman" w:cs="Times New Roman"/>
          <w:i/>
          <w:iCs/>
          <w:color w:val="000000" w:themeColor="text1"/>
          <w:sz w:val="24"/>
          <w:szCs w:val="24"/>
          <w:u w:val="single"/>
          <w:lang w:val="es-ES" w:eastAsia="en-GB"/>
        </w:rPr>
        <w:t>sepas</w:t>
      </w:r>
      <w:r w:rsidRPr="00B6063B">
        <w:rPr>
          <w:rFonts w:ascii="Times New Roman" w:eastAsia="Times New Roman" w:hAnsi="Times New Roman" w:cs="Times New Roman"/>
          <w:i/>
          <w:iCs/>
          <w:color w:val="000000" w:themeColor="text1"/>
          <w:sz w:val="24"/>
          <w:szCs w:val="24"/>
          <w:lang w:val="es-ES" w:eastAsia="en-GB"/>
        </w:rPr>
        <w:t xml:space="preserve"> hablar español</w:t>
      </w:r>
      <w:r w:rsidRPr="00B6063B">
        <w:rPr>
          <w:rFonts w:ascii="Times New Roman" w:eastAsia="Times New Roman" w:hAnsi="Times New Roman" w:cs="Times New Roman"/>
          <w:color w:val="000000" w:themeColor="text1"/>
          <w:sz w:val="24"/>
          <w:szCs w:val="24"/>
          <w:lang w:val="es-ES" w:eastAsia="en-GB"/>
        </w:rPr>
        <w:t>.</w:t>
      </w:r>
    </w:p>
    <w:p w14:paraId="4E39B8AB" w14:textId="4C365F42" w:rsidR="00406259" w:rsidRDefault="00406259" w:rsidP="00734B61">
      <w:pPr>
        <w:pStyle w:val="NoSpacing"/>
        <w:spacing w:line="276" w:lineRule="auto"/>
        <w:jc w:val="center"/>
        <w:rPr>
          <w:rFonts w:ascii="Times New Roman" w:eastAsia="Times New Roman" w:hAnsi="Times New Roman" w:cs="Times New Roman"/>
          <w:color w:val="000000" w:themeColor="text1"/>
          <w:sz w:val="24"/>
          <w:szCs w:val="24"/>
          <w:lang w:val="es-ES" w:eastAsia="en-GB"/>
        </w:rPr>
      </w:pPr>
    </w:p>
    <w:p w14:paraId="547827A1" w14:textId="77777777" w:rsidR="006231E8" w:rsidRDefault="006231E8">
      <w:pPr>
        <w:spacing w:after="160" w:line="278" w:lineRule="auto"/>
        <w:rPr>
          <w:rFonts w:ascii="Times New Roman" w:hAnsi="Times New Roman" w:cs="Times New Roman"/>
          <w:b/>
          <w:bCs/>
          <w:color w:val="000000" w:themeColor="text1"/>
          <w:sz w:val="20"/>
          <w:szCs w:val="24"/>
          <w:lang w:val="sq-AL"/>
        </w:rPr>
      </w:pPr>
      <w:r>
        <w:rPr>
          <w:rFonts w:ascii="Times New Roman" w:hAnsi="Times New Roman" w:cs="Times New Roman"/>
          <w:b/>
          <w:bCs/>
          <w:color w:val="000000" w:themeColor="text1"/>
          <w:sz w:val="20"/>
          <w:szCs w:val="24"/>
          <w:lang w:val="sq-AL"/>
        </w:rPr>
        <w:br w:type="page"/>
      </w:r>
    </w:p>
    <w:p w14:paraId="0CF6157B" w14:textId="114D1054" w:rsidR="00061C6A" w:rsidRDefault="00061C6A" w:rsidP="00061C6A">
      <w:pPr>
        <w:spacing w:after="0"/>
        <w:jc w:val="center"/>
        <w:rPr>
          <w:rFonts w:ascii="Times New Roman" w:hAnsi="Times New Roman" w:cs="Times New Roman"/>
          <w:b/>
          <w:bCs/>
          <w:color w:val="000000" w:themeColor="text1"/>
          <w:sz w:val="20"/>
          <w:szCs w:val="24"/>
          <w:lang w:val="sq-AL"/>
        </w:rPr>
      </w:pPr>
      <w:r w:rsidRPr="00BE1944">
        <w:rPr>
          <w:rFonts w:ascii="Times New Roman" w:hAnsi="Times New Roman" w:cs="Times New Roman"/>
          <w:b/>
          <w:bCs/>
          <w:color w:val="000000" w:themeColor="text1"/>
          <w:sz w:val="20"/>
          <w:szCs w:val="24"/>
          <w:lang w:val="sq-AL"/>
        </w:rPr>
        <w:lastRenderedPageBreak/>
        <w:t>Figura 4.17 Vështirësi në përdorimin e kohës së tashme të mënyrës dëftore dhe lidhore në gjuhën spanjolle</w:t>
      </w:r>
    </w:p>
    <w:p w14:paraId="0EDDFF6C" w14:textId="77777777" w:rsidR="00B42E8A" w:rsidRPr="00BE1944" w:rsidRDefault="00B42E8A" w:rsidP="00061C6A">
      <w:pPr>
        <w:spacing w:after="0"/>
        <w:jc w:val="center"/>
        <w:rPr>
          <w:rFonts w:ascii="Times New Roman" w:hAnsi="Times New Roman" w:cs="Times New Roman"/>
          <w:b/>
          <w:bCs/>
          <w:color w:val="000000" w:themeColor="text1"/>
          <w:sz w:val="20"/>
          <w:szCs w:val="24"/>
          <w:lang w:val="sq-AL"/>
        </w:rPr>
      </w:pPr>
    </w:p>
    <w:p w14:paraId="57A2D31E" w14:textId="77777777" w:rsidR="00061C6A" w:rsidRPr="00B6063B" w:rsidRDefault="00061C6A" w:rsidP="00061C6A">
      <w:pPr>
        <w:spacing w:after="0"/>
        <w:jc w:val="center"/>
        <w:rPr>
          <w:rFonts w:ascii="Times New Roman" w:eastAsia="Times New Roman" w:hAnsi="Times New Roman" w:cs="Times New Roman"/>
          <w:b/>
          <w:bCs/>
          <w:color w:val="000000" w:themeColor="text1"/>
          <w:sz w:val="24"/>
          <w:szCs w:val="24"/>
          <w:lang w:eastAsia="en-GB"/>
        </w:rPr>
      </w:pPr>
      <w:r w:rsidRPr="00B6063B">
        <w:rPr>
          <w:rFonts w:ascii="Times New Roman" w:eastAsia="Times New Roman" w:hAnsi="Times New Roman" w:cs="Times New Roman"/>
          <w:noProof/>
          <w:color w:val="000000" w:themeColor="text1"/>
          <w:sz w:val="24"/>
          <w:szCs w:val="24"/>
        </w:rPr>
        <w:drawing>
          <wp:inline distT="0" distB="0" distL="0" distR="0" wp14:anchorId="1FF02F87" wp14:editId="551EAB34">
            <wp:extent cx="4662869" cy="3095625"/>
            <wp:effectExtent l="0" t="0" r="4445" b="0"/>
            <wp:docPr id="13" name="Picture 13" descr="A blue pie char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ue pie chart with numbers and text&#10;&#10;Description automatically generated"/>
                    <pic:cNvPicPr/>
                  </pic:nvPicPr>
                  <pic:blipFill>
                    <a:blip r:embed="rId63"/>
                    <a:stretch>
                      <a:fillRect/>
                    </a:stretch>
                  </pic:blipFill>
                  <pic:spPr>
                    <a:xfrm>
                      <a:off x="0" y="0"/>
                      <a:ext cx="4672396" cy="3101950"/>
                    </a:xfrm>
                    <a:prstGeom prst="rect">
                      <a:avLst/>
                    </a:prstGeom>
                  </pic:spPr>
                </pic:pic>
              </a:graphicData>
            </a:graphic>
          </wp:inline>
        </w:drawing>
      </w:r>
    </w:p>
    <w:p w14:paraId="1C8A1206" w14:textId="5D1B53AF" w:rsidR="00061C6A" w:rsidRPr="00820CA3" w:rsidRDefault="00061C6A" w:rsidP="00061C6A">
      <w:pPr>
        <w:pStyle w:val="NoSpacing"/>
        <w:spacing w:line="276" w:lineRule="auto"/>
        <w:jc w:val="both"/>
        <w:rPr>
          <w:rFonts w:ascii="Times New Roman" w:eastAsia="Times New Roman" w:hAnsi="Times New Roman" w:cs="Times New Roman"/>
          <w:color w:val="000000" w:themeColor="text1"/>
          <w:sz w:val="24"/>
          <w:szCs w:val="24"/>
          <w:lang w:eastAsia="en-GB"/>
        </w:rPr>
      </w:pPr>
      <w:proofErr w:type="spellStart"/>
      <w:r w:rsidRPr="00B6063B">
        <w:rPr>
          <w:rFonts w:ascii="Times New Roman" w:eastAsia="Times New Roman" w:hAnsi="Times New Roman" w:cs="Times New Roman"/>
          <w:color w:val="000000" w:themeColor="text1"/>
          <w:sz w:val="24"/>
          <w:szCs w:val="24"/>
          <w:lang w:eastAsia="en-GB"/>
        </w:rPr>
        <w:t>Studentët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kanë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përdorur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gabimisht</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mënyrën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dëftore</w:t>
      </w:r>
      <w:proofErr w:type="spellEnd"/>
      <w:r w:rsidRPr="00B6063B">
        <w:rPr>
          <w:rFonts w:ascii="Times New Roman" w:eastAsia="Times New Roman" w:hAnsi="Times New Roman" w:cs="Times New Roman"/>
          <w:color w:val="000000" w:themeColor="text1"/>
          <w:sz w:val="24"/>
          <w:szCs w:val="24"/>
          <w:lang w:eastAsia="en-GB"/>
        </w:rPr>
        <w:t xml:space="preserve"> (</w:t>
      </w:r>
      <w:r w:rsidRPr="00B6063B">
        <w:rPr>
          <w:rFonts w:ascii="Times New Roman" w:eastAsia="Times New Roman" w:hAnsi="Times New Roman" w:cs="Times New Roman"/>
          <w:i/>
          <w:iCs/>
          <w:color w:val="000000" w:themeColor="text1"/>
          <w:sz w:val="24"/>
          <w:szCs w:val="24"/>
          <w:lang w:eastAsia="en-GB"/>
        </w:rPr>
        <w:t>sabes</w:t>
      </w:r>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në</w:t>
      </w:r>
      <w:proofErr w:type="spellEnd"/>
      <w:r w:rsidRPr="00B6063B">
        <w:rPr>
          <w:rFonts w:ascii="Times New Roman" w:eastAsia="Times New Roman" w:hAnsi="Times New Roman" w:cs="Times New Roman"/>
          <w:color w:val="000000" w:themeColor="text1"/>
          <w:sz w:val="24"/>
          <w:szCs w:val="24"/>
          <w:lang w:eastAsia="en-GB"/>
        </w:rPr>
        <w:t xml:space="preserve"> vend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lidhores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i/>
          <w:iCs/>
          <w:color w:val="000000" w:themeColor="text1"/>
          <w:sz w:val="24"/>
          <w:szCs w:val="24"/>
          <w:lang w:eastAsia="en-GB"/>
        </w:rPr>
        <w:t>sepas</w:t>
      </w:r>
      <w:proofErr w:type="spellEnd"/>
      <w:r w:rsidRPr="00B6063B">
        <w:rPr>
          <w:rFonts w:ascii="Times New Roman" w:eastAsia="Times New Roman" w:hAnsi="Times New Roman" w:cs="Times New Roman"/>
          <w:color w:val="000000" w:themeColor="text1"/>
          <w:sz w:val="24"/>
          <w:szCs w:val="24"/>
          <w:lang w:eastAsia="en-GB"/>
        </w:rPr>
        <w:t xml:space="preserve">). Ky </w:t>
      </w:r>
      <w:proofErr w:type="spellStart"/>
      <w:r w:rsidRPr="00B6063B">
        <w:rPr>
          <w:rFonts w:ascii="Times New Roman" w:eastAsia="Times New Roman" w:hAnsi="Times New Roman" w:cs="Times New Roman"/>
          <w:color w:val="000000" w:themeColor="text1"/>
          <w:sz w:val="24"/>
          <w:szCs w:val="24"/>
          <w:lang w:eastAsia="en-GB"/>
        </w:rPr>
        <w:t>fenomen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lidhet</w:t>
      </w:r>
      <w:proofErr w:type="spellEnd"/>
      <w:r w:rsidRPr="00B6063B">
        <w:rPr>
          <w:rFonts w:ascii="Times New Roman" w:eastAsia="Times New Roman" w:hAnsi="Times New Roman" w:cs="Times New Roman"/>
          <w:color w:val="000000" w:themeColor="text1"/>
          <w:sz w:val="24"/>
          <w:szCs w:val="24"/>
          <w:lang w:eastAsia="en-GB"/>
        </w:rPr>
        <w:t xml:space="preserve"> me </w:t>
      </w:r>
      <w:proofErr w:type="spellStart"/>
      <w:r w:rsidRPr="00B6063B">
        <w:rPr>
          <w:rFonts w:ascii="Times New Roman" w:eastAsia="Times New Roman" w:hAnsi="Times New Roman" w:cs="Times New Roman"/>
          <w:color w:val="000000" w:themeColor="text1"/>
          <w:sz w:val="24"/>
          <w:szCs w:val="24"/>
          <w:lang w:eastAsia="en-GB"/>
        </w:rPr>
        <w:t>faktin</w:t>
      </w:r>
      <w:proofErr w:type="spellEnd"/>
      <w:r w:rsidRPr="00B6063B">
        <w:rPr>
          <w:rFonts w:ascii="Times New Roman" w:eastAsia="Times New Roman" w:hAnsi="Times New Roman" w:cs="Times New Roman"/>
          <w:color w:val="000000" w:themeColor="text1"/>
          <w:sz w:val="24"/>
          <w:szCs w:val="24"/>
          <w:lang w:eastAsia="en-GB"/>
        </w:rPr>
        <w:t xml:space="preserve"> se </w:t>
      </w:r>
      <w:proofErr w:type="spellStart"/>
      <w:r w:rsidRPr="00B6063B">
        <w:rPr>
          <w:rFonts w:ascii="Times New Roman" w:eastAsia="Times New Roman" w:hAnsi="Times New Roman" w:cs="Times New Roman"/>
          <w:color w:val="000000" w:themeColor="text1"/>
          <w:sz w:val="24"/>
          <w:szCs w:val="24"/>
          <w:lang w:eastAsia="en-GB"/>
        </w:rPr>
        <w:t>sistemi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gramatikor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i</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spanjishtes</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përdor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mënyrën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lidhoren</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për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të</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shprehur</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qëndrime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subjektive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emocione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dhe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vlerësime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B6063B">
        <w:rPr>
          <w:rFonts w:ascii="Times New Roman" w:eastAsia="Times New Roman" w:hAnsi="Times New Roman" w:cs="Times New Roman"/>
          <w:color w:val="000000" w:themeColor="text1"/>
          <w:sz w:val="24"/>
          <w:szCs w:val="24"/>
          <w:lang w:eastAsia="en-GB"/>
        </w:rPr>
        <w:t>personale</w:t>
      </w:r>
      <w:proofErr w:type="spellEnd"/>
      <w:r w:rsidRPr="00B6063B">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Siç</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theksojnë</w:t>
      </w:r>
      <w:proofErr w:type="spellEnd"/>
      <w:r w:rsidRPr="00820CA3">
        <w:rPr>
          <w:rFonts w:ascii="Times New Roman" w:eastAsia="Times New Roman" w:hAnsi="Times New Roman" w:cs="Times New Roman"/>
          <w:color w:val="000000" w:themeColor="text1"/>
          <w:sz w:val="24"/>
          <w:szCs w:val="24"/>
          <w:lang w:eastAsia="en-GB"/>
        </w:rPr>
        <w:t xml:space="preserve"> Echenique Elizondo </w:t>
      </w:r>
      <w:proofErr w:type="spellStart"/>
      <w:r w:rsidRPr="00820CA3">
        <w:rPr>
          <w:rFonts w:ascii="Times New Roman" w:eastAsia="Times New Roman" w:hAnsi="Times New Roman" w:cs="Times New Roman"/>
          <w:color w:val="000000" w:themeColor="text1"/>
          <w:sz w:val="24"/>
          <w:szCs w:val="24"/>
          <w:lang w:eastAsia="en-GB"/>
        </w:rPr>
        <w:t>dhe</w:t>
      </w:r>
      <w:proofErr w:type="spellEnd"/>
      <w:r w:rsidRPr="00820CA3">
        <w:rPr>
          <w:rFonts w:ascii="Times New Roman" w:eastAsia="Times New Roman" w:hAnsi="Times New Roman" w:cs="Times New Roman"/>
          <w:color w:val="000000" w:themeColor="text1"/>
          <w:sz w:val="24"/>
          <w:szCs w:val="24"/>
          <w:lang w:eastAsia="en-GB"/>
        </w:rPr>
        <w:t xml:space="preserve"> Martínez Alcalde (2005, f. 19), </w:t>
      </w:r>
      <w:r w:rsidR="00BE5143">
        <w:rPr>
          <w:rFonts w:ascii="Times New Roman" w:eastAsia="Times New Roman" w:hAnsi="Times New Roman" w:cs="Times New Roman"/>
          <w:i/>
          <w:color w:val="000000" w:themeColor="text1"/>
          <w:sz w:val="24"/>
          <w:szCs w:val="24"/>
          <w:lang w:eastAsia="en-GB"/>
        </w:rPr>
        <w:t>“</w:t>
      </w:r>
      <w:proofErr w:type="spellStart"/>
      <w:r w:rsidRPr="00820CA3">
        <w:rPr>
          <w:rFonts w:ascii="Times New Roman" w:eastAsia="Times New Roman" w:hAnsi="Times New Roman" w:cs="Times New Roman"/>
          <w:i/>
          <w:color w:val="000000" w:themeColor="text1"/>
          <w:sz w:val="24"/>
          <w:szCs w:val="24"/>
          <w:lang w:eastAsia="en-GB"/>
        </w:rPr>
        <w:t>Çdo</w:t>
      </w:r>
      <w:proofErr w:type="spellEnd"/>
      <w:r w:rsidRPr="00820CA3">
        <w:rPr>
          <w:rFonts w:ascii="Times New Roman" w:eastAsia="Times New Roman" w:hAnsi="Times New Roman" w:cs="Times New Roman"/>
          <w:i/>
          <w:color w:val="000000" w:themeColor="text1"/>
          <w:sz w:val="24"/>
          <w:szCs w:val="24"/>
          <w:lang w:eastAsia="en-GB"/>
        </w:rPr>
        <w:t xml:space="preserve"> </w:t>
      </w:r>
      <w:proofErr w:type="spellStart"/>
      <w:r w:rsidRPr="00820CA3">
        <w:rPr>
          <w:rFonts w:ascii="Times New Roman" w:eastAsia="Times New Roman" w:hAnsi="Times New Roman" w:cs="Times New Roman"/>
          <w:i/>
          <w:color w:val="000000" w:themeColor="text1"/>
          <w:sz w:val="24"/>
          <w:szCs w:val="24"/>
          <w:lang w:eastAsia="en-GB"/>
        </w:rPr>
        <w:t>ndryshim</w:t>
      </w:r>
      <w:proofErr w:type="spellEnd"/>
      <w:r w:rsidRPr="00820CA3">
        <w:rPr>
          <w:rFonts w:ascii="Times New Roman" w:eastAsia="Times New Roman" w:hAnsi="Times New Roman" w:cs="Times New Roman"/>
          <w:i/>
          <w:color w:val="000000" w:themeColor="text1"/>
          <w:sz w:val="24"/>
          <w:szCs w:val="24"/>
          <w:lang w:eastAsia="en-GB"/>
        </w:rPr>
        <w:t xml:space="preserve"> </w:t>
      </w:r>
      <w:proofErr w:type="spellStart"/>
      <w:r w:rsidRPr="00820CA3">
        <w:rPr>
          <w:rFonts w:ascii="Times New Roman" w:eastAsia="Times New Roman" w:hAnsi="Times New Roman" w:cs="Times New Roman"/>
          <w:i/>
          <w:color w:val="000000" w:themeColor="text1"/>
          <w:sz w:val="24"/>
          <w:szCs w:val="24"/>
          <w:lang w:eastAsia="en-GB"/>
        </w:rPr>
        <w:t>gjuhësor</w:t>
      </w:r>
      <w:proofErr w:type="spellEnd"/>
      <w:r w:rsidRPr="00820CA3">
        <w:rPr>
          <w:rFonts w:ascii="Times New Roman" w:eastAsia="Times New Roman" w:hAnsi="Times New Roman" w:cs="Times New Roman"/>
          <w:i/>
          <w:color w:val="000000" w:themeColor="text1"/>
          <w:sz w:val="24"/>
          <w:szCs w:val="24"/>
          <w:lang w:eastAsia="en-GB"/>
        </w:rPr>
        <w:t xml:space="preserve"> e ka </w:t>
      </w:r>
      <w:proofErr w:type="spellStart"/>
      <w:r w:rsidRPr="00820CA3">
        <w:rPr>
          <w:rFonts w:ascii="Times New Roman" w:eastAsia="Times New Roman" w:hAnsi="Times New Roman" w:cs="Times New Roman"/>
          <w:i/>
          <w:color w:val="000000" w:themeColor="text1"/>
          <w:sz w:val="24"/>
          <w:szCs w:val="24"/>
          <w:lang w:eastAsia="en-GB"/>
        </w:rPr>
        <w:t>zanafillën</w:t>
      </w:r>
      <w:proofErr w:type="spellEnd"/>
      <w:r w:rsidRPr="00820CA3">
        <w:rPr>
          <w:rFonts w:ascii="Times New Roman" w:eastAsia="Times New Roman" w:hAnsi="Times New Roman" w:cs="Times New Roman"/>
          <w:i/>
          <w:color w:val="000000" w:themeColor="text1"/>
          <w:sz w:val="24"/>
          <w:szCs w:val="24"/>
          <w:lang w:eastAsia="en-GB"/>
        </w:rPr>
        <w:t xml:space="preserve"> </w:t>
      </w:r>
      <w:proofErr w:type="spellStart"/>
      <w:r w:rsidRPr="00820CA3">
        <w:rPr>
          <w:rFonts w:ascii="Times New Roman" w:eastAsia="Times New Roman" w:hAnsi="Times New Roman" w:cs="Times New Roman"/>
          <w:i/>
          <w:color w:val="000000" w:themeColor="text1"/>
          <w:sz w:val="24"/>
          <w:szCs w:val="24"/>
          <w:lang w:eastAsia="en-GB"/>
        </w:rPr>
        <w:t>në</w:t>
      </w:r>
      <w:proofErr w:type="spellEnd"/>
      <w:r w:rsidRPr="00820CA3">
        <w:rPr>
          <w:rFonts w:ascii="Times New Roman" w:eastAsia="Times New Roman" w:hAnsi="Times New Roman" w:cs="Times New Roman"/>
          <w:i/>
          <w:color w:val="000000" w:themeColor="text1"/>
          <w:sz w:val="24"/>
          <w:szCs w:val="24"/>
          <w:lang w:eastAsia="en-GB"/>
        </w:rPr>
        <w:t xml:space="preserve"> dialog</w:t>
      </w:r>
      <w:r>
        <w:rPr>
          <w:rFonts w:ascii="Times New Roman" w:eastAsia="Times New Roman" w:hAnsi="Times New Roman" w:cs="Times New Roman"/>
          <w:i/>
          <w:color w:val="000000" w:themeColor="text1"/>
          <w:sz w:val="24"/>
          <w:szCs w:val="24"/>
          <w:lang w:eastAsia="en-GB"/>
        </w:rPr>
        <w:t>..</w:t>
      </w:r>
      <w:r w:rsidRPr="00820CA3">
        <w:rPr>
          <w:rFonts w:ascii="Times New Roman" w:eastAsia="Times New Roman" w:hAnsi="Times New Roman" w:cs="Times New Roman"/>
          <w:i/>
          <w:color w:val="000000" w:themeColor="text1"/>
          <w:sz w:val="24"/>
          <w:szCs w:val="24"/>
          <w:lang w:eastAsia="en-GB"/>
        </w:rPr>
        <w:t>.</w:t>
      </w:r>
      <w:r w:rsidR="00BE5143">
        <w:rPr>
          <w:rFonts w:ascii="Times New Roman" w:eastAsia="Times New Roman" w:hAnsi="Times New Roman" w:cs="Times New Roman"/>
          <w:i/>
          <w:color w:val="000000" w:themeColor="text1"/>
          <w:sz w:val="24"/>
          <w:szCs w:val="24"/>
          <w:lang w:eastAsia="en-GB"/>
        </w:rPr>
        <w:t>”</w:t>
      </w:r>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dhe</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zhvillohet</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në</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funksion</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të</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nevojave</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komunikuese</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të</w:t>
      </w:r>
      <w:proofErr w:type="spellEnd"/>
      <w:r w:rsidRPr="00820CA3">
        <w:rPr>
          <w:rFonts w:ascii="Times New Roman" w:eastAsia="Times New Roman" w:hAnsi="Times New Roman" w:cs="Times New Roman"/>
          <w:color w:val="000000" w:themeColor="text1"/>
          <w:sz w:val="24"/>
          <w:szCs w:val="24"/>
          <w:lang w:eastAsia="en-GB"/>
        </w:rPr>
        <w:t xml:space="preserve"> </w:t>
      </w:r>
      <w:proofErr w:type="spellStart"/>
      <w:r w:rsidRPr="00820CA3">
        <w:rPr>
          <w:rFonts w:ascii="Times New Roman" w:eastAsia="Times New Roman" w:hAnsi="Times New Roman" w:cs="Times New Roman"/>
          <w:color w:val="000000" w:themeColor="text1"/>
          <w:sz w:val="24"/>
          <w:szCs w:val="24"/>
          <w:lang w:eastAsia="en-GB"/>
        </w:rPr>
        <w:t>folësve</w:t>
      </w:r>
      <w:proofErr w:type="spellEnd"/>
      <w:r w:rsidR="00BE5143">
        <w:rPr>
          <w:rFonts w:ascii="Times New Roman" w:eastAsia="Times New Roman" w:hAnsi="Times New Roman" w:cs="Times New Roman"/>
          <w:color w:val="000000" w:themeColor="text1"/>
          <w:sz w:val="24"/>
          <w:szCs w:val="24"/>
          <w:lang w:eastAsia="en-GB"/>
        </w:rPr>
        <w:t>.</w:t>
      </w:r>
      <w:r w:rsidRPr="00820CA3">
        <w:rPr>
          <w:rFonts w:ascii="Times New Roman" w:eastAsia="Times New Roman" w:hAnsi="Times New Roman" w:cs="Times New Roman"/>
          <w:color w:val="000000" w:themeColor="text1"/>
          <w:sz w:val="24"/>
          <w:szCs w:val="24"/>
          <w:lang w:eastAsia="en-GB"/>
        </w:rPr>
        <w:t xml:space="preserve"> </w:t>
      </w:r>
    </w:p>
    <w:p w14:paraId="77E227C6" w14:textId="4C393E44" w:rsidR="00061C6A" w:rsidRPr="00493172" w:rsidRDefault="00061C6A" w:rsidP="00061C6A">
      <w:pPr>
        <w:spacing w:after="0"/>
        <w:jc w:val="both"/>
        <w:rPr>
          <w:rFonts w:ascii="Times New Roman" w:eastAsia="Times New Roman" w:hAnsi="Times New Roman" w:cs="Times New Roman"/>
          <w:color w:val="000000" w:themeColor="text1"/>
          <w:sz w:val="24"/>
          <w:szCs w:val="24"/>
          <w:lang w:val="nb-NO" w:eastAsia="en-GB"/>
        </w:rPr>
      </w:pPr>
      <w:r w:rsidRPr="00493172">
        <w:rPr>
          <w:rFonts w:ascii="Times New Roman" w:eastAsia="Times New Roman" w:hAnsi="Times New Roman" w:cs="Times New Roman"/>
          <w:color w:val="000000" w:themeColor="text1"/>
          <w:sz w:val="24"/>
          <w:szCs w:val="24"/>
          <w:lang w:val="nb-NO" w:eastAsia="en-GB"/>
        </w:rPr>
        <w:t xml:space="preserve">Rezultatet statistikore tregojnë se niveli më i lartë i gabimeve paraqitet te programi </w:t>
      </w:r>
      <w:r w:rsidRPr="00493172">
        <w:rPr>
          <w:rFonts w:ascii="Times New Roman" w:eastAsia="Times New Roman" w:hAnsi="Times New Roman" w:cs="Times New Roman"/>
          <w:b/>
          <w:bCs/>
          <w:color w:val="000000" w:themeColor="text1"/>
          <w:sz w:val="24"/>
          <w:szCs w:val="24"/>
          <w:lang w:val="nb-NO" w:eastAsia="en-GB"/>
        </w:rPr>
        <w:t>Gjuhë C Bachelor</w:t>
      </w:r>
      <w:r w:rsidRPr="00493172">
        <w:rPr>
          <w:rFonts w:ascii="Times New Roman" w:eastAsia="Times New Roman" w:hAnsi="Times New Roman" w:cs="Times New Roman"/>
          <w:color w:val="000000" w:themeColor="text1"/>
          <w:sz w:val="24"/>
          <w:szCs w:val="24"/>
          <w:lang w:val="nb-NO" w:eastAsia="en-GB"/>
        </w:rPr>
        <w:t xml:space="preserve">, ku 74 studentë ose 33.9% e kampionit kanë përdorur formën jo standarte </w:t>
      </w:r>
      <w:r w:rsidRPr="00493172">
        <w:rPr>
          <w:rFonts w:ascii="Times New Roman" w:eastAsia="Times New Roman" w:hAnsi="Times New Roman" w:cs="Times New Roman"/>
          <w:i/>
          <w:iCs/>
          <w:color w:val="000000" w:themeColor="text1"/>
          <w:sz w:val="24"/>
          <w:szCs w:val="24"/>
          <w:lang w:val="nb-NO" w:eastAsia="en-GB"/>
        </w:rPr>
        <w:t>sabes</w:t>
      </w:r>
      <w:r w:rsidRPr="00493172">
        <w:rPr>
          <w:rFonts w:ascii="Times New Roman" w:eastAsia="Times New Roman" w:hAnsi="Times New Roman" w:cs="Times New Roman"/>
          <w:color w:val="000000" w:themeColor="text1"/>
          <w:sz w:val="24"/>
          <w:szCs w:val="24"/>
          <w:lang w:val="nb-NO" w:eastAsia="en-GB"/>
        </w:rPr>
        <w:t xml:space="preserve">. Kjo Vetëm 11 studentë ose 5.0% kanë përdorur saktë formën </w:t>
      </w:r>
      <w:r w:rsidRPr="00493172">
        <w:rPr>
          <w:rFonts w:ascii="Times New Roman" w:eastAsia="Times New Roman" w:hAnsi="Times New Roman" w:cs="Times New Roman"/>
          <w:i/>
          <w:iCs/>
          <w:color w:val="000000" w:themeColor="text1"/>
          <w:sz w:val="24"/>
          <w:szCs w:val="24"/>
          <w:lang w:val="nb-NO" w:eastAsia="en-GB"/>
        </w:rPr>
        <w:t>sepas</w:t>
      </w:r>
      <w:r w:rsidRPr="00493172">
        <w:rPr>
          <w:rFonts w:ascii="Times New Roman" w:eastAsia="Times New Roman" w:hAnsi="Times New Roman" w:cs="Times New Roman"/>
          <w:color w:val="000000" w:themeColor="text1"/>
          <w:sz w:val="24"/>
          <w:szCs w:val="24"/>
          <w:lang w:val="nb-NO" w:eastAsia="en-GB"/>
        </w:rPr>
        <w:t xml:space="preserve">, çka tregon një nivel të ulët të përvetësimit të mënyrës lidhore në këtë grup studimi. Edhe te studentët e programit </w:t>
      </w:r>
      <w:r w:rsidRPr="00493172">
        <w:rPr>
          <w:rFonts w:ascii="Times New Roman" w:eastAsia="Times New Roman" w:hAnsi="Times New Roman" w:cs="Times New Roman"/>
          <w:b/>
          <w:bCs/>
          <w:color w:val="000000" w:themeColor="text1"/>
          <w:sz w:val="24"/>
          <w:szCs w:val="24"/>
          <w:lang w:val="nb-NO" w:eastAsia="en-GB"/>
        </w:rPr>
        <w:t>Gjuhë B Bachelor</w:t>
      </w:r>
      <w:r w:rsidRPr="00493172">
        <w:rPr>
          <w:rFonts w:ascii="Times New Roman" w:eastAsia="Times New Roman" w:hAnsi="Times New Roman" w:cs="Times New Roman"/>
          <w:color w:val="000000" w:themeColor="text1"/>
          <w:sz w:val="24"/>
          <w:szCs w:val="24"/>
          <w:lang w:val="nb-NO" w:eastAsia="en-GB"/>
        </w:rPr>
        <w:t xml:space="preserve"> konstatohet se kanë hasur një nivel të lartë vështirësie: Pasi 45 studentë</w:t>
      </w:r>
      <w:r w:rsidR="009125A2">
        <w:rPr>
          <w:rFonts w:ascii="Times New Roman" w:eastAsia="Times New Roman" w:hAnsi="Times New Roman" w:cs="Times New Roman"/>
          <w:color w:val="000000" w:themeColor="text1"/>
          <w:sz w:val="24"/>
          <w:szCs w:val="24"/>
          <w:lang w:val="nb-NO" w:eastAsia="en-GB"/>
        </w:rPr>
        <w:t>,</w:t>
      </w:r>
      <w:r w:rsidRPr="00493172">
        <w:rPr>
          <w:rFonts w:ascii="Times New Roman" w:eastAsia="Times New Roman" w:hAnsi="Times New Roman" w:cs="Times New Roman"/>
          <w:color w:val="000000" w:themeColor="text1"/>
          <w:sz w:val="24"/>
          <w:szCs w:val="24"/>
          <w:lang w:val="nb-NO" w:eastAsia="en-GB"/>
        </w:rPr>
        <w:t xml:space="preserve"> ose 20.6%</w:t>
      </w:r>
      <w:r w:rsidR="009125A2">
        <w:rPr>
          <w:rFonts w:ascii="Times New Roman" w:eastAsia="Times New Roman" w:hAnsi="Times New Roman" w:cs="Times New Roman"/>
          <w:color w:val="000000" w:themeColor="text1"/>
          <w:sz w:val="24"/>
          <w:szCs w:val="24"/>
          <w:lang w:val="nb-NO" w:eastAsia="en-GB"/>
        </w:rPr>
        <w:t>,</w:t>
      </w:r>
      <w:r w:rsidRPr="00493172">
        <w:rPr>
          <w:rFonts w:ascii="Times New Roman" w:eastAsia="Times New Roman" w:hAnsi="Times New Roman" w:cs="Times New Roman"/>
          <w:color w:val="000000" w:themeColor="text1"/>
          <w:sz w:val="24"/>
          <w:szCs w:val="24"/>
          <w:lang w:val="nb-NO" w:eastAsia="en-GB"/>
        </w:rPr>
        <w:t xml:space="preserve"> kanë përdorur gabimisht formën </w:t>
      </w:r>
      <w:r w:rsidRPr="00493172">
        <w:rPr>
          <w:rFonts w:ascii="Times New Roman" w:eastAsia="Times New Roman" w:hAnsi="Times New Roman" w:cs="Times New Roman"/>
          <w:i/>
          <w:iCs/>
          <w:color w:val="000000" w:themeColor="text1"/>
          <w:sz w:val="24"/>
          <w:szCs w:val="24"/>
          <w:lang w:val="nb-NO" w:eastAsia="en-GB"/>
        </w:rPr>
        <w:t>sabes</w:t>
      </w:r>
      <w:r w:rsidRPr="00493172">
        <w:rPr>
          <w:rFonts w:ascii="Times New Roman" w:eastAsia="Times New Roman" w:hAnsi="Times New Roman" w:cs="Times New Roman"/>
          <w:color w:val="000000" w:themeColor="text1"/>
          <w:sz w:val="24"/>
          <w:szCs w:val="24"/>
          <w:lang w:val="nb-NO" w:eastAsia="en-GB"/>
        </w:rPr>
        <w:t xml:space="preserve">. Ndërsa në programin </w:t>
      </w:r>
      <w:r w:rsidRPr="00493172">
        <w:rPr>
          <w:rFonts w:ascii="Times New Roman" w:eastAsia="Times New Roman" w:hAnsi="Times New Roman" w:cs="Times New Roman"/>
          <w:b/>
          <w:bCs/>
          <w:color w:val="000000" w:themeColor="text1"/>
          <w:sz w:val="24"/>
          <w:szCs w:val="24"/>
          <w:lang w:val="nb-NO" w:eastAsia="en-GB"/>
        </w:rPr>
        <w:t>Gjuhë D Bachelor</w:t>
      </w:r>
      <w:r w:rsidRPr="00493172">
        <w:rPr>
          <w:rFonts w:ascii="Times New Roman" w:eastAsia="Times New Roman" w:hAnsi="Times New Roman" w:cs="Times New Roman"/>
          <w:color w:val="000000" w:themeColor="text1"/>
          <w:sz w:val="24"/>
          <w:szCs w:val="24"/>
          <w:lang w:val="nb-NO" w:eastAsia="en-GB"/>
        </w:rPr>
        <w:t xml:space="preserve">, 21 studentë ose 9.6% kanë përdorur formën e gabuar, çka tregon se vështirësitë vazhdojnë të jenë të pranishme edhe në këtë grup, megjithëse me përqindje më të ulët. Rezultatet më të mira evidentohen në nivelin Master. Në programin </w:t>
      </w:r>
      <w:r w:rsidRPr="00493172">
        <w:rPr>
          <w:rFonts w:ascii="Times New Roman" w:eastAsia="Times New Roman" w:hAnsi="Times New Roman" w:cs="Times New Roman"/>
          <w:b/>
          <w:bCs/>
          <w:color w:val="000000" w:themeColor="text1"/>
          <w:sz w:val="24"/>
          <w:szCs w:val="24"/>
          <w:lang w:val="nb-NO" w:eastAsia="en-GB"/>
        </w:rPr>
        <w:t>Gjuhë C Master</w:t>
      </w:r>
      <w:r w:rsidRPr="00493172">
        <w:rPr>
          <w:rFonts w:ascii="Times New Roman" w:eastAsia="Times New Roman" w:hAnsi="Times New Roman" w:cs="Times New Roman"/>
          <w:color w:val="000000" w:themeColor="text1"/>
          <w:sz w:val="24"/>
          <w:szCs w:val="24"/>
          <w:lang w:val="nb-NO" w:eastAsia="en-GB"/>
        </w:rPr>
        <w:t xml:space="preserve">, vetëm 8 studentë ose 3.7% kanë përdorur formën e gabuar </w:t>
      </w:r>
      <w:r w:rsidRPr="00493172">
        <w:rPr>
          <w:rFonts w:ascii="Times New Roman" w:eastAsia="Times New Roman" w:hAnsi="Times New Roman" w:cs="Times New Roman"/>
          <w:i/>
          <w:iCs/>
          <w:color w:val="000000" w:themeColor="text1"/>
          <w:sz w:val="24"/>
          <w:szCs w:val="24"/>
          <w:lang w:val="nb-NO" w:eastAsia="en-GB"/>
        </w:rPr>
        <w:t>sabes</w:t>
      </w:r>
      <w:r w:rsidRPr="00493172">
        <w:rPr>
          <w:rFonts w:ascii="Times New Roman" w:eastAsia="Times New Roman" w:hAnsi="Times New Roman" w:cs="Times New Roman"/>
          <w:color w:val="000000" w:themeColor="text1"/>
          <w:sz w:val="24"/>
          <w:szCs w:val="24"/>
          <w:lang w:val="nb-NO" w:eastAsia="en-GB"/>
        </w:rPr>
        <w:t xml:space="preserve">, ndërsa në programin </w:t>
      </w:r>
      <w:r w:rsidRPr="00493172">
        <w:rPr>
          <w:rFonts w:ascii="Times New Roman" w:eastAsia="Times New Roman" w:hAnsi="Times New Roman" w:cs="Times New Roman"/>
          <w:b/>
          <w:bCs/>
          <w:color w:val="000000" w:themeColor="text1"/>
          <w:sz w:val="24"/>
          <w:szCs w:val="24"/>
          <w:lang w:val="nb-NO" w:eastAsia="en-GB"/>
        </w:rPr>
        <w:t>Gjuhë B Master</w:t>
      </w:r>
      <w:r w:rsidRPr="00493172">
        <w:rPr>
          <w:rFonts w:ascii="Times New Roman" w:eastAsia="Times New Roman" w:hAnsi="Times New Roman" w:cs="Times New Roman"/>
          <w:color w:val="000000" w:themeColor="text1"/>
          <w:sz w:val="24"/>
          <w:szCs w:val="24"/>
          <w:lang w:val="nb-NO" w:eastAsia="en-GB"/>
        </w:rPr>
        <w:t xml:space="preserve"> gabimet bien në 11 studentë ose 5.0%. Këto të dhëna tregojnë se rritja e kompetencës gjuhësore dhe ekspozimi më i madh akademik ndaj strukturave sintaksore të spanjishtes ndikojnë pozitivisht në përdorimin korrekt të mënyrës lidhore. Në këtë </w:t>
      </w:r>
      <w:r w:rsidRPr="00493172">
        <w:rPr>
          <w:rFonts w:ascii="Times New Roman" w:eastAsia="Times New Roman" w:hAnsi="Times New Roman" w:cs="Times New Roman"/>
          <w:color w:val="000000" w:themeColor="text1"/>
          <w:sz w:val="24"/>
          <w:szCs w:val="24"/>
          <w:lang w:val="nb-NO" w:eastAsia="en-GB"/>
        </w:rPr>
        <w:lastRenderedPageBreak/>
        <w:t>mënyrë, studentët arrijnë gradualisht të përvetësojnë funksionin semantik dhe sintaksor të mënyrës lidhore si pjesë e organizimit të sistemit gramatikor të spanjishtes.</w:t>
      </w:r>
    </w:p>
    <w:p w14:paraId="7E2E53D7" w14:textId="77777777"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342" w:name="_Toc230597972"/>
      <w:bookmarkStart w:id="343" w:name="_Toc241046723"/>
      <w:r w:rsidRPr="00511DDB">
        <w:rPr>
          <w:rFonts w:ascii="Times New Roman" w:hAnsi="Times New Roman" w:cs="Times New Roman"/>
          <w:b/>
          <w:bCs/>
          <w:color w:val="000000" w:themeColor="text1"/>
          <w:sz w:val="24"/>
          <w:szCs w:val="24"/>
          <w:lang w:val="it-IT"/>
        </w:rPr>
        <w:t>4.6.2 Tipologjia e gabimeve në mësimin e spanjishtes si gjuhë e huaj</w:t>
      </w:r>
      <w:bookmarkEnd w:id="342"/>
      <w:bookmarkEnd w:id="343"/>
    </w:p>
    <w:p w14:paraId="525348E7" w14:textId="112CEBAD" w:rsidR="00061C6A" w:rsidRPr="00511DDB"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Analiza e gabimeve </w:t>
      </w:r>
      <w:r w:rsidR="0042774A" w:rsidRPr="0042774A">
        <w:rPr>
          <w:rFonts w:ascii="Times New Roman" w:hAnsi="Times New Roman" w:cs="Times New Roman"/>
          <w:color w:val="000000" w:themeColor="text1"/>
          <w:sz w:val="24"/>
          <w:szCs w:val="24"/>
          <w:lang w:val="it-IT"/>
        </w:rPr>
        <w:t xml:space="preserve">zë një vend të veçantë </w:t>
      </w:r>
      <w:r w:rsidRPr="00B6063B">
        <w:rPr>
          <w:rFonts w:ascii="Times New Roman" w:hAnsi="Times New Roman" w:cs="Times New Roman"/>
          <w:color w:val="000000" w:themeColor="text1"/>
          <w:sz w:val="24"/>
          <w:szCs w:val="24"/>
          <w:lang w:val="it-IT"/>
        </w:rPr>
        <w:t xml:space="preserve">në studimet bashkëkohore </w:t>
      </w:r>
      <w:r w:rsidR="0042774A" w:rsidRPr="0042774A">
        <w:rPr>
          <w:rFonts w:ascii="Times New Roman" w:hAnsi="Times New Roman" w:cs="Times New Roman"/>
          <w:color w:val="000000" w:themeColor="text1"/>
          <w:sz w:val="24"/>
          <w:szCs w:val="24"/>
          <w:lang w:val="it-IT"/>
        </w:rPr>
        <w:t>mbi edukimin gjuhësor</w:t>
      </w:r>
      <w:r w:rsidRPr="00B6063B">
        <w:rPr>
          <w:rFonts w:ascii="Times New Roman" w:hAnsi="Times New Roman" w:cs="Times New Roman"/>
          <w:color w:val="000000" w:themeColor="text1"/>
          <w:sz w:val="24"/>
          <w:szCs w:val="24"/>
          <w:lang w:val="it-IT"/>
        </w:rPr>
        <w:t xml:space="preserve">, pasi lejon identifikimin e problematikave konkrete që shfaqen gjatë procesit të </w:t>
      </w:r>
      <w:r>
        <w:rPr>
          <w:rFonts w:ascii="Times New Roman" w:hAnsi="Times New Roman" w:cs="Times New Roman"/>
          <w:color w:val="000000" w:themeColor="text1"/>
          <w:sz w:val="24"/>
          <w:szCs w:val="24"/>
          <w:lang w:val="it-IT"/>
        </w:rPr>
        <w:t>nx</w:t>
      </w:r>
      <w:r w:rsidRPr="00B6063B">
        <w:rPr>
          <w:rFonts w:ascii="Times New Roman" w:hAnsi="Times New Roman" w:cs="Times New Roman"/>
          <w:color w:val="000000" w:themeColor="text1"/>
          <w:sz w:val="24"/>
          <w:szCs w:val="24"/>
          <w:lang w:val="it-IT"/>
        </w:rPr>
        <w:t>ë</w:t>
      </w:r>
      <w:r>
        <w:rPr>
          <w:rFonts w:ascii="Times New Roman" w:hAnsi="Times New Roman" w:cs="Times New Roman"/>
          <w:color w:val="000000" w:themeColor="text1"/>
          <w:sz w:val="24"/>
          <w:szCs w:val="24"/>
          <w:lang w:val="it-IT"/>
        </w:rPr>
        <w:t>nies s</w:t>
      </w:r>
      <w:r w:rsidRPr="00B6063B">
        <w:rPr>
          <w:rFonts w:ascii="Times New Roman" w:hAnsi="Times New Roman" w:cs="Times New Roman"/>
          <w:color w:val="000000" w:themeColor="text1"/>
          <w:sz w:val="24"/>
          <w:szCs w:val="24"/>
          <w:lang w:val="it-IT"/>
        </w:rPr>
        <w:t>ë gjuhës se huaj. Në rastin e studentëve shqiptarë që mësojnë spanjishten si gjuhë B, C dhe D gabimet gjuhësore nuk paraqiten si fenomene të rastësishme, por si tregues të</w:t>
      </w:r>
      <w:r>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zhvillimit gradual të kompetencës gjuhësore dhe të sistemit ndërgjuhësor të studentit. Sipas (Corder</w:t>
      </w:r>
      <w:r w:rsidR="00287515">
        <w:rPr>
          <w:rFonts w:ascii="Times New Roman" w:hAnsi="Times New Roman" w:cs="Times New Roman"/>
          <w:color w:val="000000" w:themeColor="text1"/>
          <w:sz w:val="24"/>
          <w:szCs w:val="24"/>
          <w:lang w:val="it-IT"/>
        </w:rPr>
        <w:t>-it</w:t>
      </w:r>
      <w:r w:rsidRPr="00B6063B">
        <w:rPr>
          <w:rFonts w:ascii="Times New Roman" w:hAnsi="Times New Roman" w:cs="Times New Roman"/>
          <w:color w:val="000000" w:themeColor="text1"/>
          <w:sz w:val="24"/>
          <w:szCs w:val="24"/>
          <w:lang w:val="it-IT"/>
        </w:rPr>
        <w:t xml:space="preserve"> 1967, f.</w:t>
      </w:r>
      <w:r w:rsidR="003258B4">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167)</w:t>
      </w:r>
      <w:r w:rsidRPr="00B6063B">
        <w:rPr>
          <w:rStyle w:val="FootnoteReference"/>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ekziston një dallim ndërmjet gabimit, pasaktësisë së rastësishme dhe ngatërrimit gjuhësor. Gabimi identifikohet kryesisht përmes përsëritjes dhe karakterit të tij sistematik në prodhimin gjuhësor të folësit. Për të vlerësuar praninë e tij përdoren dy tregues: frekuenca absolute, që tregon sa herë paraqitet një gabim, dhe frekuenca relative, e cila mat shfaqjen e gabimit në raport me gjatësinë ose sasinë e prodhimit gjuhësor. Por shpesh gabimet</w:t>
      </w:r>
      <w:r w:rsidR="00571ACB">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bëhen “fusha e betejës” për profesorin, aq sa në këtë fushëbetej</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 xml:space="preserve"> mund të harrohen aspektet e tjera </w:t>
      </w:r>
      <w:r w:rsidR="0042774A" w:rsidRPr="0042774A">
        <w:rPr>
          <w:rFonts w:ascii="Times New Roman" w:hAnsi="Times New Roman" w:cs="Times New Roman"/>
          <w:color w:val="000000" w:themeColor="text1"/>
          <w:sz w:val="24"/>
          <w:szCs w:val="24"/>
          <w:lang w:val="it-IT"/>
        </w:rPr>
        <w:t>me peshë gjatë mësimit</w:t>
      </w:r>
      <w:r w:rsidRPr="00B6063B">
        <w:rPr>
          <w:rFonts w:ascii="Times New Roman" w:hAnsi="Times New Roman" w:cs="Times New Roman"/>
          <w:color w:val="000000" w:themeColor="text1"/>
          <w:sz w:val="24"/>
          <w:szCs w:val="24"/>
          <w:lang w:val="it-IT"/>
        </w:rPr>
        <w:t>, sidomos zhvillimin e komunikimit dhe mundësinë që studenti të ristrukturojë hipotezat e veta gjuhësore (Hendrickson, 1979, f. 10; Chaudron, 1977, f</w:t>
      </w:r>
      <w:r w:rsidR="003258B4">
        <w:rPr>
          <w:rFonts w:ascii="Times New Roman" w:hAnsi="Times New Roman" w:cs="Times New Roman"/>
          <w:color w:val="000000" w:themeColor="text1"/>
          <w:sz w:val="24"/>
          <w:szCs w:val="24"/>
          <w:lang w:val="it-IT"/>
        </w:rPr>
        <w:t>f</w:t>
      </w:r>
      <w:r w:rsidRPr="00B6063B">
        <w:rPr>
          <w:rFonts w:ascii="Times New Roman" w:hAnsi="Times New Roman" w:cs="Times New Roman"/>
          <w:color w:val="000000" w:themeColor="text1"/>
          <w:sz w:val="24"/>
          <w:szCs w:val="24"/>
          <w:lang w:val="it-IT"/>
        </w:rPr>
        <w:t>. 29</w:t>
      </w:r>
      <w:r w:rsidR="003258B4">
        <w:rPr>
          <w:rFonts w:ascii="Times New Roman" w:hAnsi="Times New Roman" w:cs="Times New Roman"/>
          <w:color w:val="000000" w:themeColor="text1"/>
          <w:sz w:val="24"/>
          <w:szCs w:val="24"/>
          <w:lang w:val="it-IT"/>
        </w:rPr>
        <w:t>–</w:t>
      </w:r>
      <w:r w:rsidRPr="00B6063B">
        <w:rPr>
          <w:rFonts w:ascii="Times New Roman" w:hAnsi="Times New Roman" w:cs="Times New Roman"/>
          <w:color w:val="000000" w:themeColor="text1"/>
          <w:sz w:val="24"/>
          <w:szCs w:val="24"/>
          <w:lang w:val="it-IT"/>
        </w:rPr>
        <w:t>46).</w:t>
      </w:r>
      <w:r w:rsidR="003258B4">
        <w:rPr>
          <w:rFonts w:ascii="Times New Roman" w:hAnsi="Times New Roman" w:cs="Times New Roman"/>
          <w:color w:val="000000" w:themeColor="text1"/>
          <w:sz w:val="24"/>
          <w:szCs w:val="24"/>
          <w:lang w:val="it-IT"/>
        </w:rPr>
        <w:t xml:space="preserve"> </w:t>
      </w:r>
      <w:r w:rsidRPr="00B6063B">
        <w:rPr>
          <w:rFonts w:ascii="Times New Roman" w:hAnsi="Times New Roman" w:cs="Times New Roman"/>
          <w:color w:val="000000" w:themeColor="text1"/>
          <w:sz w:val="24"/>
          <w:szCs w:val="24"/>
          <w:lang w:val="it-IT"/>
        </w:rPr>
        <w:t xml:space="preserve">Në përpjekjen për të korrigjuar vazhdimisht gabimet, komunikimi ndërpritet shpesh pa arritur objektivin pedagogjik, pasi është vërtetuar se një korrigjim i tillë rezulton plotësisht </w:t>
      </w:r>
      <w:r w:rsidR="003258B4">
        <w:rPr>
          <w:rFonts w:ascii="Times New Roman" w:hAnsi="Times New Roman" w:cs="Times New Roman"/>
          <w:color w:val="000000" w:themeColor="text1"/>
          <w:sz w:val="24"/>
          <w:szCs w:val="24"/>
          <w:lang w:val="it-IT"/>
        </w:rPr>
        <w:t>i paefektshëm</w:t>
      </w:r>
      <w:r w:rsidRPr="00B6063B">
        <w:rPr>
          <w:rFonts w:ascii="Times New Roman" w:hAnsi="Times New Roman" w:cs="Times New Roman"/>
          <w:color w:val="000000" w:themeColor="text1"/>
          <w:sz w:val="24"/>
          <w:szCs w:val="24"/>
          <w:lang w:val="it-IT"/>
        </w:rPr>
        <w:t xml:space="preserve">. Por </w:t>
      </w:r>
      <w:r w:rsidRPr="00B6063B">
        <w:rPr>
          <w:rFonts w:ascii="Times New Roman" w:eastAsia="Times New Roman" w:hAnsi="Times New Roman" w:cs="Times New Roman"/>
          <w:color w:val="000000" w:themeColor="text1"/>
          <w:sz w:val="24"/>
          <w:szCs w:val="24"/>
          <w:lang w:val="it-IT" w:eastAsia="en-GB"/>
        </w:rPr>
        <w:t xml:space="preserve">korrigjimi i gabimeve është veçanërisht i dobishëm </w:t>
      </w:r>
      <w:r w:rsidR="001B2B27" w:rsidRPr="001B2B27">
        <w:rPr>
          <w:rFonts w:ascii="Times New Roman" w:eastAsia="Times New Roman" w:hAnsi="Times New Roman" w:cs="Times New Roman"/>
          <w:color w:val="000000" w:themeColor="text1"/>
          <w:sz w:val="24"/>
          <w:szCs w:val="24"/>
          <w:lang w:val="it-IT" w:eastAsia="en-GB"/>
        </w:rPr>
        <w:t>për të rriturit që studiojnë një gjuhë tjetër, pasi i ndihmon ata të dallojnë kontekstin</w:t>
      </w:r>
      <w:r w:rsidR="001B2B27" w:rsidRPr="001B2B27">
        <w:rPr>
          <w:lang w:val="it-IT"/>
        </w:rPr>
        <w:t xml:space="preserve"> </w:t>
      </w:r>
      <w:r w:rsidRPr="00B6063B">
        <w:rPr>
          <w:rFonts w:ascii="Times New Roman" w:eastAsia="Times New Roman" w:hAnsi="Times New Roman" w:cs="Times New Roman"/>
          <w:color w:val="000000" w:themeColor="text1"/>
          <w:sz w:val="24"/>
          <w:szCs w:val="24"/>
          <w:lang w:val="it-IT" w:eastAsia="en-GB"/>
        </w:rPr>
        <w:t xml:space="preserve">e saktë në të cilin duhen zbatuar rregullat gjuhësore dhe të zbulojnë shtrirjen e saktë semantike të njësive leksikore (Krashen </w:t>
      </w:r>
      <w:r>
        <w:rPr>
          <w:rFonts w:ascii="Times New Roman" w:eastAsia="Times New Roman" w:hAnsi="Times New Roman" w:cs="Times New Roman"/>
          <w:color w:val="000000" w:themeColor="text1"/>
          <w:sz w:val="24"/>
          <w:szCs w:val="24"/>
          <w:lang w:val="it-IT" w:eastAsia="en-GB"/>
        </w:rPr>
        <w:t>and</w:t>
      </w:r>
      <w:r w:rsidRPr="00B6063B">
        <w:rPr>
          <w:rFonts w:ascii="Times New Roman" w:eastAsia="Times New Roman" w:hAnsi="Times New Roman" w:cs="Times New Roman"/>
          <w:color w:val="000000" w:themeColor="text1"/>
          <w:sz w:val="24"/>
          <w:szCs w:val="24"/>
          <w:lang w:val="it-IT" w:eastAsia="en-GB"/>
        </w:rPr>
        <w:t xml:space="preserve"> Seliger, 1975).</w:t>
      </w:r>
      <w:r>
        <w:rPr>
          <w:rFonts w:ascii="Times New Roman" w:hAnsi="Times New Roman" w:cs="Times New Roman"/>
          <w:color w:val="000000" w:themeColor="text1"/>
          <w:sz w:val="24"/>
          <w:szCs w:val="24"/>
          <w:lang w:val="it-IT"/>
        </w:rPr>
        <w:t xml:space="preserve"> </w:t>
      </w:r>
      <w:r w:rsidR="001B2B27" w:rsidRPr="001B2B27">
        <w:rPr>
          <w:rFonts w:ascii="Times New Roman" w:hAnsi="Times New Roman" w:cs="Times New Roman"/>
          <w:color w:val="000000" w:themeColor="text1"/>
          <w:sz w:val="24"/>
          <w:szCs w:val="24"/>
          <w:lang w:val="it-IT"/>
        </w:rPr>
        <w:t xml:space="preserve">Është për t’u theksuar se gabimet luajnë një rol të rëndësishëm gjatë mësimit, </w:t>
      </w:r>
      <w:r w:rsidRPr="00B6063B">
        <w:rPr>
          <w:rFonts w:ascii="Times New Roman" w:hAnsi="Times New Roman" w:cs="Times New Roman"/>
          <w:color w:val="000000" w:themeColor="text1"/>
          <w:sz w:val="24"/>
          <w:szCs w:val="24"/>
          <w:lang w:val="it-IT"/>
        </w:rPr>
        <w:t>pasi ato nuk duhen konsideruar vetëm si shmangie nga norma, por si elemente që ndihmojnë në kuptimin e p</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rpjekjeve q</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 xml:space="preserve"> studenti b</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n p</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r tu shprehur n</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 xml:space="preserve"> at</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 xml:space="preserve"> gjuh</w:t>
      </w:r>
      <w:r>
        <w:rPr>
          <w:rFonts w:ascii="Times New Roman" w:hAnsi="Times New Roman" w:cs="Times New Roman"/>
          <w:color w:val="000000" w:themeColor="text1"/>
          <w:sz w:val="24"/>
          <w:szCs w:val="24"/>
          <w:lang w:val="it-IT"/>
        </w:rPr>
        <w:t>ë</w:t>
      </w:r>
      <w:r w:rsidRPr="00B6063B">
        <w:rPr>
          <w:rFonts w:ascii="Times New Roman" w:hAnsi="Times New Roman" w:cs="Times New Roman"/>
          <w:color w:val="000000" w:themeColor="text1"/>
          <w:sz w:val="24"/>
          <w:szCs w:val="24"/>
          <w:lang w:val="it-IT"/>
        </w:rPr>
        <w:t xml:space="preserve">. </w:t>
      </w:r>
      <w:r w:rsidRPr="00511DDB">
        <w:rPr>
          <w:rFonts w:ascii="Times New Roman" w:hAnsi="Times New Roman" w:cs="Times New Roman"/>
          <w:color w:val="000000" w:themeColor="text1"/>
          <w:sz w:val="24"/>
          <w:szCs w:val="24"/>
          <w:lang w:val="it-IT"/>
        </w:rPr>
        <w:t>Analiza e gabimeve lejon t</w:t>
      </w:r>
      <w:r>
        <w:rPr>
          <w:rFonts w:ascii="Times New Roman" w:hAnsi="Times New Roman" w:cs="Times New Roman"/>
          <w:color w:val="000000" w:themeColor="text1"/>
          <w:sz w:val="24"/>
          <w:szCs w:val="24"/>
          <w:lang w:val="it-IT"/>
        </w:rPr>
        <w:t>ë</w:t>
      </w:r>
      <w:r w:rsidRPr="00511DDB">
        <w:rPr>
          <w:rFonts w:ascii="Times New Roman" w:hAnsi="Times New Roman" w:cs="Times New Roman"/>
          <w:color w:val="000000" w:themeColor="text1"/>
          <w:sz w:val="24"/>
          <w:szCs w:val="24"/>
          <w:lang w:val="it-IT"/>
        </w:rPr>
        <w:t xml:space="preserve"> njohim m</w:t>
      </w:r>
      <w:r>
        <w:rPr>
          <w:rFonts w:ascii="Times New Roman" w:hAnsi="Times New Roman" w:cs="Times New Roman"/>
          <w:color w:val="000000" w:themeColor="text1"/>
          <w:sz w:val="24"/>
          <w:szCs w:val="24"/>
          <w:lang w:val="it-IT"/>
        </w:rPr>
        <w:t>ë</w:t>
      </w:r>
      <w:r w:rsidRPr="00511DDB">
        <w:rPr>
          <w:rFonts w:ascii="Times New Roman" w:hAnsi="Times New Roman" w:cs="Times New Roman"/>
          <w:color w:val="000000" w:themeColor="text1"/>
          <w:sz w:val="24"/>
          <w:szCs w:val="24"/>
          <w:lang w:val="it-IT"/>
        </w:rPr>
        <w:t xml:space="preserve"> drejt</w:t>
      </w:r>
      <w:r>
        <w:rPr>
          <w:rFonts w:ascii="Times New Roman" w:hAnsi="Times New Roman" w:cs="Times New Roman"/>
          <w:color w:val="000000" w:themeColor="text1"/>
          <w:sz w:val="24"/>
          <w:szCs w:val="24"/>
          <w:lang w:val="it-IT"/>
        </w:rPr>
        <w:t>ë</w:t>
      </w:r>
      <w:r w:rsidRPr="00511DDB">
        <w:rPr>
          <w:rFonts w:ascii="Times New Roman" w:hAnsi="Times New Roman" w:cs="Times New Roman"/>
          <w:color w:val="000000" w:themeColor="text1"/>
          <w:sz w:val="24"/>
          <w:szCs w:val="24"/>
          <w:lang w:val="it-IT"/>
        </w:rPr>
        <w:t xml:space="preserve"> hapat linguistike që studenti përdor gjatë komunikimit në gjuhën e huaj.</w:t>
      </w:r>
    </w:p>
    <w:p w14:paraId="6020B20A"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it-IT"/>
        </w:rPr>
        <w:t xml:space="preserve">Në analizën empirike të realizuar mbi studentët shqiptarë të programeve Bachelor dhe Master të gjuhës spanjolle evidentohet një nivel i konsiderueshëm vështirësish në përdorimin e strukturave morfosintaksore, leksikore dhe semantike të gjuhës spanjolle. </w:t>
      </w:r>
    </w:p>
    <w:p w14:paraId="615B0797" w14:textId="171668D9" w:rsidR="00061C6A" w:rsidRPr="009E6CAC" w:rsidRDefault="00061C6A" w:rsidP="00061C6A">
      <w:pPr>
        <w:spacing w:after="0"/>
        <w:jc w:val="both"/>
        <w:rPr>
          <w:rFonts w:ascii="Times New Roman" w:hAnsi="Times New Roman" w:cs="Times New Roman"/>
          <w:color w:val="000000" w:themeColor="text1"/>
          <w:sz w:val="24"/>
          <w:szCs w:val="24"/>
          <w:lang w:val="it-IT"/>
        </w:rPr>
      </w:pPr>
      <w:r w:rsidRPr="00511DDB">
        <w:rPr>
          <w:rFonts w:ascii="Times New Roman" w:eastAsia="Times New Roman" w:hAnsi="Times New Roman" w:cs="Times New Roman"/>
          <w:color w:val="000000" w:themeColor="text1"/>
          <w:sz w:val="24"/>
          <w:szCs w:val="24"/>
          <w:lang w:val="it-IT" w:eastAsia="en-GB"/>
        </w:rPr>
        <w:t>Në analizën empirike të studentëve shqiptarë që mësojnë spanjishten si gjuhë të huaj u evidentuan prania e gabimeve gramatikore, leksikore dhe semantike, të cilat lidhen drejtpërdrejt me procesin e ndërtimit të ndërgjuhës</w:t>
      </w:r>
      <w:r w:rsidRPr="00820CA3">
        <w:rPr>
          <w:rFonts w:ascii="Times New Roman" w:eastAsia="Times New Roman" w:hAnsi="Times New Roman" w:cs="Times New Roman"/>
          <w:color w:val="000000" w:themeColor="text1"/>
          <w:sz w:val="24"/>
          <w:szCs w:val="24"/>
          <w:lang w:val="it-IT" w:eastAsia="en-GB"/>
        </w:rPr>
        <w:t xml:space="preserve"> (Baralo, 2001)</w:t>
      </w:r>
      <w:r w:rsidRPr="00511DDB">
        <w:rPr>
          <w:rFonts w:ascii="Times New Roman" w:eastAsia="Times New Roman" w:hAnsi="Times New Roman" w:cs="Times New Roman"/>
          <w:color w:val="000000" w:themeColor="text1"/>
          <w:sz w:val="24"/>
          <w:szCs w:val="24"/>
          <w:lang w:val="it-IT" w:eastAsia="en-GB"/>
        </w:rPr>
        <w:t>.</w:t>
      </w:r>
      <w:r>
        <w:rPr>
          <w:rFonts w:ascii="Times New Roman" w:eastAsia="Times New Roman" w:hAnsi="Times New Roman" w:cs="Times New Roman"/>
          <w:color w:val="000000" w:themeColor="text1"/>
          <w:sz w:val="24"/>
          <w:szCs w:val="24"/>
          <w:lang w:val="it-IT" w:eastAsia="en-GB"/>
        </w:rPr>
        <w:t xml:space="preserve"> </w:t>
      </w:r>
      <w:r w:rsidRPr="00511DDB">
        <w:rPr>
          <w:rFonts w:ascii="Times New Roman" w:eastAsia="Times New Roman" w:hAnsi="Times New Roman" w:cs="Times New Roman"/>
          <w:color w:val="000000" w:themeColor="text1"/>
          <w:sz w:val="24"/>
          <w:szCs w:val="24"/>
          <w:lang w:val="it-IT" w:eastAsia="en-GB"/>
        </w:rPr>
        <w:t>Gabimet gramatikore shfaqen kryesisht në përdorimin e nyjës, p</w:t>
      </w:r>
      <w:r>
        <w:rPr>
          <w:rFonts w:ascii="Times New Roman" w:eastAsia="Times New Roman" w:hAnsi="Times New Roman" w:cs="Times New Roman"/>
          <w:color w:val="000000" w:themeColor="text1"/>
          <w:sz w:val="24"/>
          <w:szCs w:val="24"/>
          <w:lang w:val="it-IT" w:eastAsia="en-GB"/>
        </w:rPr>
        <w:t>ë</w:t>
      </w:r>
      <w:r w:rsidRPr="00511DDB">
        <w:rPr>
          <w:rFonts w:ascii="Times New Roman" w:eastAsia="Times New Roman" w:hAnsi="Times New Roman" w:cs="Times New Roman"/>
          <w:color w:val="000000" w:themeColor="text1"/>
          <w:sz w:val="24"/>
          <w:szCs w:val="24"/>
          <w:lang w:val="it-IT" w:eastAsia="en-GB"/>
        </w:rPr>
        <w:t>rshtatjes s</w:t>
      </w:r>
      <w:r>
        <w:rPr>
          <w:rFonts w:ascii="Times New Roman" w:eastAsia="Times New Roman" w:hAnsi="Times New Roman" w:cs="Times New Roman"/>
          <w:color w:val="000000" w:themeColor="text1"/>
          <w:sz w:val="24"/>
          <w:szCs w:val="24"/>
          <w:lang w:val="it-IT" w:eastAsia="en-GB"/>
        </w:rPr>
        <w:t>ë</w:t>
      </w:r>
      <w:r w:rsidRPr="00511DDB">
        <w:rPr>
          <w:rFonts w:ascii="Times New Roman" w:eastAsia="Times New Roman" w:hAnsi="Times New Roman" w:cs="Times New Roman"/>
          <w:color w:val="000000" w:themeColor="text1"/>
          <w:sz w:val="24"/>
          <w:szCs w:val="24"/>
          <w:lang w:val="it-IT" w:eastAsia="en-GB"/>
        </w:rPr>
        <w:t xml:space="preserve"> gjinisë me nyjen, p</w:t>
      </w:r>
      <w:r>
        <w:rPr>
          <w:rFonts w:ascii="Times New Roman" w:eastAsia="Times New Roman" w:hAnsi="Times New Roman" w:cs="Times New Roman"/>
          <w:color w:val="000000" w:themeColor="text1"/>
          <w:sz w:val="24"/>
          <w:szCs w:val="24"/>
          <w:lang w:val="it-IT" w:eastAsia="en-GB"/>
        </w:rPr>
        <w:t>ë</w:t>
      </w:r>
      <w:r w:rsidRPr="00511DDB">
        <w:rPr>
          <w:rFonts w:ascii="Times New Roman" w:eastAsia="Times New Roman" w:hAnsi="Times New Roman" w:cs="Times New Roman"/>
          <w:color w:val="000000" w:themeColor="text1"/>
          <w:sz w:val="24"/>
          <w:szCs w:val="24"/>
          <w:lang w:val="it-IT" w:eastAsia="en-GB"/>
        </w:rPr>
        <w:t xml:space="preserve">rdorimi i mënyrës lidhore, kohëve foljore dhe parafjalëve, ndërsa gabimet semantike lidhen me dallimet kuptimore ndërmjet strukturave si </w:t>
      </w:r>
      <w:r w:rsidRPr="00511DDB">
        <w:rPr>
          <w:rFonts w:ascii="Times New Roman" w:eastAsia="Times New Roman" w:hAnsi="Times New Roman" w:cs="Times New Roman"/>
          <w:i/>
          <w:iCs/>
          <w:color w:val="000000" w:themeColor="text1"/>
          <w:sz w:val="24"/>
          <w:szCs w:val="24"/>
          <w:lang w:val="it-IT" w:eastAsia="en-GB"/>
        </w:rPr>
        <w:t>ser/estar</w:t>
      </w:r>
      <w:r w:rsidRPr="00511DDB">
        <w:rPr>
          <w:rFonts w:ascii="Times New Roman" w:eastAsia="Times New Roman" w:hAnsi="Times New Roman" w:cs="Times New Roman"/>
          <w:color w:val="000000" w:themeColor="text1"/>
          <w:sz w:val="24"/>
          <w:szCs w:val="24"/>
          <w:lang w:val="it-IT" w:eastAsia="en-GB"/>
        </w:rPr>
        <w:t xml:space="preserve"> ose </w:t>
      </w:r>
      <w:r w:rsidRPr="00511DDB">
        <w:rPr>
          <w:rFonts w:ascii="Times New Roman" w:eastAsia="Times New Roman" w:hAnsi="Times New Roman" w:cs="Times New Roman"/>
          <w:i/>
          <w:iCs/>
          <w:color w:val="000000" w:themeColor="text1"/>
          <w:sz w:val="24"/>
          <w:szCs w:val="24"/>
          <w:lang w:val="it-IT" w:eastAsia="en-GB"/>
        </w:rPr>
        <w:t>ir/irse</w:t>
      </w:r>
      <w:r w:rsidRPr="00511DDB">
        <w:rPr>
          <w:rFonts w:ascii="Times New Roman" w:eastAsia="Times New Roman" w:hAnsi="Times New Roman" w:cs="Times New Roman"/>
          <w:color w:val="000000" w:themeColor="text1"/>
          <w:sz w:val="24"/>
          <w:szCs w:val="24"/>
          <w:lang w:val="it-IT" w:eastAsia="en-GB"/>
        </w:rPr>
        <w:t xml:space="preserve">. Nga ana tjetër, gabimet leksikore shfaqen në përzgjedhjen jo të përshtatshme të njësive </w:t>
      </w:r>
      <w:r w:rsidRPr="00511DDB">
        <w:rPr>
          <w:rFonts w:ascii="Times New Roman" w:eastAsia="Times New Roman" w:hAnsi="Times New Roman" w:cs="Times New Roman"/>
          <w:color w:val="000000" w:themeColor="text1"/>
          <w:sz w:val="24"/>
          <w:szCs w:val="24"/>
          <w:lang w:val="it-IT" w:eastAsia="en-GB"/>
        </w:rPr>
        <w:lastRenderedPageBreak/>
        <w:t xml:space="preserve">leksikore dhe kombinimeve foljore. </w:t>
      </w:r>
      <w:r w:rsidRPr="009E6CAC">
        <w:rPr>
          <w:rFonts w:ascii="Times New Roman" w:hAnsi="Times New Roman" w:cs="Times New Roman"/>
          <w:color w:val="000000" w:themeColor="text1"/>
          <w:sz w:val="24"/>
          <w:szCs w:val="24"/>
          <w:lang w:val="it-IT"/>
        </w:rPr>
        <w:t xml:space="preserve">Në këtë aspekt, rezultatet statistikore tregojnë se studentët e niveleve Bachelor paraqesin përqindje më të larta gabimesh krahasuar me studentët e programeve Master. </w:t>
      </w:r>
      <w:r w:rsidRPr="00511DDB">
        <w:rPr>
          <w:rFonts w:ascii="Times New Roman" w:hAnsi="Times New Roman" w:cs="Times New Roman"/>
          <w:color w:val="000000" w:themeColor="text1"/>
          <w:sz w:val="24"/>
          <w:szCs w:val="24"/>
          <w:lang w:val="it-IT"/>
        </w:rPr>
        <w:t>Ky fenomen lidhet me nivelin e ekspozimit ndaj gjuhës spanjolle, kontaktin me materiale autentike dhe konsolidimin gradual të kompetencës sintaksore dhe pragmatike.</w:t>
      </w:r>
      <w:r w:rsidRPr="00511DDB">
        <w:rPr>
          <w:rFonts w:ascii="Times New Roman" w:eastAsia="Times New Roman" w:hAnsi="Times New Roman" w:cs="Times New Roman"/>
          <w:color w:val="000000" w:themeColor="text1"/>
          <w:sz w:val="24"/>
          <w:szCs w:val="24"/>
          <w:lang w:val="it-IT" w:eastAsia="en-GB"/>
        </w:rPr>
        <w:t xml:space="preserve"> </w:t>
      </w:r>
      <w:r w:rsidR="000D6293" w:rsidRPr="000D6293">
        <w:rPr>
          <w:rFonts w:ascii="Times New Roman" w:eastAsia="Times New Roman" w:hAnsi="Times New Roman" w:cs="Times New Roman"/>
          <w:color w:val="000000" w:themeColor="text1"/>
          <w:sz w:val="24"/>
          <w:szCs w:val="24"/>
          <w:lang w:val="it-IT"/>
        </w:rPr>
        <w:t>Duhet vënë në dukje se ndikimi i gjuhës amtare mbetet një faktor me peshë në gabimet që shfaq</w:t>
      </w:r>
      <w:r w:rsidR="000D6293">
        <w:rPr>
          <w:rFonts w:ascii="Times New Roman" w:eastAsia="Times New Roman" w:hAnsi="Times New Roman" w:cs="Times New Roman"/>
          <w:color w:val="000000" w:themeColor="text1"/>
          <w:sz w:val="24"/>
          <w:szCs w:val="24"/>
          <w:lang w:val="it-IT"/>
        </w:rPr>
        <w:t xml:space="preserve"> studenti </w:t>
      </w:r>
      <w:r w:rsidRPr="00511DDB">
        <w:rPr>
          <w:rFonts w:ascii="Times New Roman" w:hAnsi="Times New Roman" w:cs="Times New Roman"/>
          <w:color w:val="000000" w:themeColor="text1"/>
          <w:sz w:val="24"/>
          <w:szCs w:val="24"/>
          <w:lang w:val="it-IT"/>
        </w:rPr>
        <w:t xml:space="preserve">gjatë </w:t>
      </w:r>
      <w:r w:rsidRPr="00751405">
        <w:rPr>
          <w:rFonts w:ascii="Times New Roman" w:hAnsi="Times New Roman" w:cs="Times New Roman"/>
          <w:color w:val="000000" w:themeColor="text1"/>
          <w:sz w:val="24"/>
          <w:szCs w:val="24"/>
          <w:lang w:val="it-IT"/>
        </w:rPr>
        <w:t>përvetësimit të gjuhës</w:t>
      </w:r>
      <w:r w:rsidRPr="00511DDB">
        <w:rPr>
          <w:rFonts w:ascii="Times New Roman" w:hAnsi="Times New Roman" w:cs="Times New Roman"/>
          <w:color w:val="000000" w:themeColor="text1"/>
          <w:sz w:val="24"/>
          <w:szCs w:val="24"/>
          <w:lang w:val="it-IT"/>
        </w:rPr>
        <w:t xml:space="preserve"> së huaj. Interferenca ndërgjuhësore shfaqet veçanërisht në </w:t>
      </w:r>
      <w:r w:rsidRPr="009E6CAC">
        <w:rPr>
          <w:rFonts w:ascii="Times New Roman" w:hAnsi="Times New Roman" w:cs="Times New Roman"/>
          <w:color w:val="000000" w:themeColor="text1"/>
          <w:sz w:val="24"/>
          <w:szCs w:val="24"/>
          <w:lang w:val="it-IT"/>
        </w:rPr>
        <w:t>strukturat ku sistemi i gjuhës amtare nuk përputhet me sistemin gramatikor të gjuhës së dytë apo të tretë (Fernández López, 1997).</w:t>
      </w:r>
      <w:r w:rsidRPr="00511DDB">
        <w:rPr>
          <w:rFonts w:ascii="Times New Roman" w:hAnsi="Times New Roman" w:cs="Times New Roman"/>
          <w:color w:val="000000" w:themeColor="text1"/>
          <w:sz w:val="24"/>
          <w:szCs w:val="24"/>
          <w:lang w:val="it-IT"/>
        </w:rPr>
        <w:t xml:space="preserve"> </w:t>
      </w:r>
      <w:r w:rsidRPr="009E6CAC">
        <w:rPr>
          <w:rFonts w:ascii="Times New Roman" w:hAnsi="Times New Roman" w:cs="Times New Roman"/>
          <w:color w:val="000000" w:themeColor="text1"/>
          <w:sz w:val="24"/>
          <w:szCs w:val="24"/>
          <w:lang w:val="it-IT"/>
        </w:rPr>
        <w:t>Kjo dukuri evidentohet qartë edhe në analizën e gabimeve të studentëve shqiptarë, ku shumë prej vështirësive që hasin burojnë nga transferimi i strukturave morfosintaksore të shqipes në gjuhën spanjolle.</w:t>
      </w:r>
    </w:p>
    <w:p w14:paraId="7C3F2383" w14:textId="77777777" w:rsidR="00061C6A" w:rsidRDefault="00061C6A" w:rsidP="00061C6A">
      <w:pPr>
        <w:spacing w:after="0"/>
        <w:jc w:val="both"/>
        <w:rPr>
          <w:rFonts w:ascii="Times New Roman" w:eastAsia="Times New Roman" w:hAnsi="Times New Roman" w:cs="Times New Roman"/>
          <w:color w:val="000000" w:themeColor="text1"/>
          <w:sz w:val="24"/>
          <w:szCs w:val="24"/>
          <w:lang w:val="it-IT" w:eastAsia="en-GB"/>
        </w:rPr>
      </w:pPr>
    </w:p>
    <w:p w14:paraId="15CB101E" w14:textId="3E210A75"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344" w:name="_Toc230597973"/>
      <w:bookmarkStart w:id="345" w:name="_Toc241046724"/>
      <w:r w:rsidRPr="00511DDB">
        <w:rPr>
          <w:rFonts w:ascii="Times New Roman" w:hAnsi="Times New Roman" w:cs="Times New Roman"/>
          <w:b/>
          <w:bCs/>
          <w:color w:val="000000" w:themeColor="text1"/>
          <w:sz w:val="24"/>
          <w:szCs w:val="24"/>
          <w:lang w:val="it-IT"/>
        </w:rPr>
        <w:t>4.6.3 Gabimet leksiko</w:t>
      </w:r>
      <w:r w:rsidR="006A19AF">
        <w:rPr>
          <w:rFonts w:ascii="Times New Roman" w:hAnsi="Times New Roman" w:cs="Times New Roman"/>
          <w:b/>
          <w:bCs/>
          <w:color w:val="000000" w:themeColor="text1"/>
          <w:sz w:val="24"/>
          <w:szCs w:val="24"/>
          <w:lang w:val="it-IT"/>
        </w:rPr>
        <w:t>-</w:t>
      </w:r>
      <w:r w:rsidRPr="00511DDB">
        <w:rPr>
          <w:rFonts w:ascii="Times New Roman" w:hAnsi="Times New Roman" w:cs="Times New Roman"/>
          <w:b/>
          <w:bCs/>
          <w:color w:val="000000" w:themeColor="text1"/>
          <w:sz w:val="24"/>
          <w:szCs w:val="24"/>
          <w:lang w:val="it-IT"/>
        </w:rPr>
        <w:t>semantike</w:t>
      </w:r>
      <w:bookmarkEnd w:id="344"/>
      <w:bookmarkEnd w:id="345"/>
    </w:p>
    <w:p w14:paraId="2A3618C8" w14:textId="77777777" w:rsidR="00061C6A" w:rsidRPr="00511DDB" w:rsidRDefault="00061C6A" w:rsidP="00061C6A">
      <w:pPr>
        <w:spacing w:after="0"/>
        <w:jc w:val="both"/>
        <w:rPr>
          <w:rFonts w:ascii="Times New Roman" w:hAnsi="Times New Roman" w:cs="Times New Roman"/>
          <w:b/>
          <w:bCs/>
          <w:color w:val="000000" w:themeColor="text1"/>
          <w:sz w:val="24"/>
          <w:szCs w:val="24"/>
          <w:lang w:val="it-IT"/>
        </w:rPr>
      </w:pPr>
    </w:p>
    <w:p w14:paraId="786167E0" w14:textId="2E502DD1" w:rsidR="00061C6A" w:rsidRPr="00A8588B" w:rsidRDefault="00D47BFB" w:rsidP="00061C6A">
      <w:pPr>
        <w:spacing w:after="0"/>
        <w:jc w:val="both"/>
        <w:rPr>
          <w:rFonts w:ascii="Times New Roman" w:hAnsi="Times New Roman" w:cs="Times New Roman"/>
          <w:color w:val="000000" w:themeColor="text1"/>
          <w:sz w:val="24"/>
          <w:szCs w:val="24"/>
          <w:lang w:val="it-IT"/>
        </w:rPr>
      </w:pPr>
      <w:r w:rsidRPr="00D47BFB">
        <w:rPr>
          <w:rFonts w:ascii="Times New Roman" w:hAnsi="Times New Roman" w:cs="Times New Roman"/>
          <w:color w:val="000000" w:themeColor="text1"/>
          <w:sz w:val="24"/>
          <w:szCs w:val="24"/>
          <w:lang w:val="it-IT"/>
        </w:rPr>
        <w:t>Gabimet leksiko-semantike lidhen me zgjedhjen dhe interpretimin e fjalëve sipas kontekstit</w:t>
      </w:r>
      <w:r w:rsidR="00061C6A" w:rsidRPr="00511DDB">
        <w:rPr>
          <w:rFonts w:ascii="Times New Roman" w:hAnsi="Times New Roman" w:cs="Times New Roman"/>
          <w:color w:val="000000" w:themeColor="text1"/>
          <w:sz w:val="24"/>
          <w:szCs w:val="24"/>
          <w:lang w:val="it-IT"/>
        </w:rPr>
        <w:t>. N</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 xml:space="preserve"> k</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t</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 xml:space="preserve"> k</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ndv</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shtrim, James (1998, f</w:t>
      </w:r>
      <w:r w:rsidR="003258B4">
        <w:rPr>
          <w:rFonts w:ascii="Times New Roman" w:hAnsi="Times New Roman" w:cs="Times New Roman"/>
          <w:color w:val="000000" w:themeColor="text1"/>
          <w:sz w:val="24"/>
          <w:szCs w:val="24"/>
          <w:lang w:val="it-IT"/>
        </w:rPr>
        <w:t>f</w:t>
      </w:r>
      <w:r w:rsidR="00061C6A" w:rsidRPr="00511DDB">
        <w:rPr>
          <w:rFonts w:ascii="Times New Roman" w:hAnsi="Times New Roman" w:cs="Times New Roman"/>
          <w:color w:val="000000" w:themeColor="text1"/>
          <w:sz w:val="24"/>
          <w:szCs w:val="24"/>
          <w:lang w:val="it-IT"/>
        </w:rPr>
        <w:t>. 145</w:t>
      </w:r>
      <w:r w:rsidR="003258B4">
        <w:rPr>
          <w:rFonts w:ascii="Times New Roman" w:hAnsi="Times New Roman" w:cs="Times New Roman"/>
          <w:color w:val="000000" w:themeColor="text1"/>
          <w:sz w:val="24"/>
          <w:szCs w:val="24"/>
          <w:lang w:val="it-IT"/>
        </w:rPr>
        <w:t>–</w:t>
      </w:r>
      <w:r w:rsidR="00061C6A" w:rsidRPr="00511DDB">
        <w:rPr>
          <w:rFonts w:ascii="Times New Roman" w:hAnsi="Times New Roman" w:cs="Times New Roman"/>
          <w:color w:val="000000" w:themeColor="text1"/>
          <w:sz w:val="24"/>
          <w:szCs w:val="24"/>
          <w:lang w:val="it-IT"/>
        </w:rPr>
        <w:t>177)</w:t>
      </w:r>
      <w:r w:rsidR="00061C6A">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 xml:space="preserve">shpjegon se gabimet semantike dhe leksikore shfaqen shpesh kur studenti përpiqet të krijojë marrëdhënie kuptimore ndërmjet fjalëve dhe strukturave të dy sistemeve të ndryshme gjuhësore. </w:t>
      </w:r>
      <w:r w:rsidR="00061C6A" w:rsidRPr="00710F03">
        <w:rPr>
          <w:rFonts w:ascii="Times New Roman" w:hAnsi="Times New Roman" w:cs="Times New Roman"/>
          <w:color w:val="000000" w:themeColor="text1"/>
          <w:sz w:val="24"/>
          <w:szCs w:val="24"/>
          <w:lang w:val="it-IT"/>
        </w:rPr>
        <w:t>James</w:t>
      </w:r>
      <w:r w:rsidR="00571ACB">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(1998</w:t>
      </w:r>
      <w:r w:rsidR="00061C6A">
        <w:rPr>
          <w:rFonts w:ascii="Times New Roman" w:hAnsi="Times New Roman" w:cs="Times New Roman"/>
          <w:color w:val="000000" w:themeColor="text1"/>
          <w:sz w:val="24"/>
          <w:szCs w:val="24"/>
          <w:lang w:val="it-IT"/>
        </w:rPr>
        <w:t>)</w:t>
      </w:r>
      <w:r w:rsidR="00061C6A" w:rsidRPr="00511DDB">
        <w:rPr>
          <w:rFonts w:ascii="Times New Roman" w:hAnsi="Times New Roman" w:cs="Times New Roman"/>
          <w:color w:val="000000" w:themeColor="text1"/>
          <w:sz w:val="24"/>
          <w:szCs w:val="24"/>
          <w:lang w:val="it-IT"/>
        </w:rPr>
        <w:t>,</w:t>
      </w:r>
      <w:r w:rsidR="00571ACB">
        <w:rPr>
          <w:rFonts w:ascii="Times New Roman" w:hAnsi="Times New Roman" w:cs="Times New Roman"/>
          <w:color w:val="000000" w:themeColor="text1"/>
          <w:sz w:val="24"/>
          <w:szCs w:val="24"/>
          <w:lang w:val="it-IT"/>
        </w:rPr>
        <w:t xml:space="preserve"> </w:t>
      </w:r>
      <w:r w:rsidR="00061C6A" w:rsidRPr="00710F03">
        <w:rPr>
          <w:rFonts w:ascii="Times New Roman" w:hAnsi="Times New Roman" w:cs="Times New Roman"/>
          <w:color w:val="000000" w:themeColor="text1"/>
          <w:sz w:val="24"/>
          <w:szCs w:val="24"/>
          <w:lang w:val="it-IT"/>
        </w:rPr>
        <w:t xml:space="preserve">thekson se </w:t>
      </w:r>
      <w:r w:rsidR="00061C6A" w:rsidRPr="00710F03">
        <w:rPr>
          <w:rFonts w:ascii="Times New Roman" w:hAnsi="Times New Roman" w:cs="Times New Roman"/>
          <w:i/>
          <w:color w:val="000000" w:themeColor="text1"/>
          <w:sz w:val="24"/>
          <w:szCs w:val="24"/>
          <w:lang w:val="it-IT"/>
        </w:rPr>
        <w:t>“Gabimet semantike mund të shkaktojnë keqkuptime, sepse ndikojnë në kuptimin dhe interpretimin e informacionit që transmetohet</w:t>
      </w:r>
      <w:r w:rsidR="00061C6A" w:rsidRPr="00710F03">
        <w:rPr>
          <w:rFonts w:ascii="Times New Roman" w:hAnsi="Times New Roman" w:cs="Times New Roman"/>
          <w:color w:val="000000" w:themeColor="text1"/>
          <w:sz w:val="24"/>
          <w:szCs w:val="24"/>
          <w:lang w:val="it-IT"/>
        </w:rPr>
        <w:t>.”</w:t>
      </w:r>
      <w:r w:rsidR="00EC0FB2">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 xml:space="preserve">çka do të thotë se studenti arrin të ndërtojë një strukturë gramatikore, por nuk arrin të transmetojë saktësisht kuptimin e dëshiruar. Ky fenomen vihet re veçanërisht në struktura si ser/estar ose ir/irse, ku dallimet semantike dhe pragmatike të spanjishtes krijojnë konfuzion edhe në nivele të avancuara të të nxënit. Gjithashtu </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sht</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 xml:space="preserve"> p</w:t>
      </w:r>
      <w:r w:rsidR="00061C6A">
        <w:rPr>
          <w:rFonts w:ascii="Times New Roman" w:hAnsi="Times New Roman" w:cs="Times New Roman"/>
          <w:color w:val="000000" w:themeColor="text1"/>
          <w:sz w:val="24"/>
          <w:szCs w:val="24"/>
          <w:lang w:val="it-IT"/>
        </w:rPr>
        <w:t>ë</w:t>
      </w:r>
      <w:r w:rsidR="00061C6A" w:rsidRPr="00511DDB">
        <w:rPr>
          <w:rFonts w:ascii="Times New Roman" w:hAnsi="Times New Roman" w:cs="Times New Roman"/>
          <w:color w:val="000000" w:themeColor="text1"/>
          <w:sz w:val="24"/>
          <w:szCs w:val="24"/>
          <w:lang w:val="it-IT"/>
        </w:rPr>
        <w:t xml:space="preserve">r tu theksuar se gabimet leksikore shpesh burojnë nga interferenca gjuhësore dhe nga lidhjet e pasakta që studenti krijon ndërmjet fjalëve që duken ekuivalente në të dy gjuhët. Në këtë aspekt, argumentohet se leksiku përbën shpesh fushën më të paqëndrueshme </w:t>
      </w:r>
      <w:r w:rsidR="00061C6A" w:rsidRPr="00751405">
        <w:rPr>
          <w:rFonts w:ascii="Times New Roman" w:hAnsi="Times New Roman" w:cs="Times New Roman"/>
          <w:color w:val="000000" w:themeColor="text1"/>
          <w:sz w:val="24"/>
          <w:szCs w:val="24"/>
          <w:lang w:val="it-IT"/>
        </w:rPr>
        <w:t>në nxënien e</w:t>
      </w:r>
      <w:r w:rsidR="00061C6A" w:rsidRPr="00511DDB">
        <w:rPr>
          <w:rFonts w:ascii="Times New Roman" w:hAnsi="Times New Roman" w:cs="Times New Roman"/>
          <w:color w:val="000000" w:themeColor="text1"/>
          <w:sz w:val="24"/>
          <w:szCs w:val="24"/>
          <w:lang w:val="it-IT"/>
        </w:rPr>
        <w:t xml:space="preserve"> një gjuhe të huaj (Cuq </w:t>
      </w:r>
      <w:r w:rsidR="00061C6A">
        <w:rPr>
          <w:rFonts w:ascii="Times New Roman" w:hAnsi="Times New Roman" w:cs="Times New Roman"/>
          <w:color w:val="000000" w:themeColor="text1"/>
          <w:sz w:val="24"/>
          <w:szCs w:val="24"/>
          <w:lang w:val="it-IT"/>
        </w:rPr>
        <w:t>and</w:t>
      </w:r>
      <w:r w:rsidR="00061C6A" w:rsidRPr="00511DDB">
        <w:rPr>
          <w:rFonts w:ascii="Times New Roman" w:hAnsi="Times New Roman" w:cs="Times New Roman"/>
          <w:color w:val="000000" w:themeColor="text1"/>
          <w:sz w:val="24"/>
          <w:szCs w:val="24"/>
          <w:lang w:val="it-IT"/>
        </w:rPr>
        <w:t xml:space="preserve"> Gruca, 2005, f.</w:t>
      </w:r>
      <w:r w:rsidR="00EC0FB2">
        <w:rPr>
          <w:rFonts w:ascii="Times New Roman" w:hAnsi="Times New Roman" w:cs="Times New Roman"/>
          <w:color w:val="000000" w:themeColor="text1"/>
          <w:sz w:val="24"/>
          <w:szCs w:val="24"/>
          <w:lang w:val="it-IT"/>
        </w:rPr>
        <w:t xml:space="preserve"> </w:t>
      </w:r>
      <w:r w:rsidR="00061C6A" w:rsidRPr="00511DDB">
        <w:rPr>
          <w:rFonts w:ascii="Times New Roman" w:hAnsi="Times New Roman" w:cs="Times New Roman"/>
          <w:color w:val="000000" w:themeColor="text1"/>
          <w:sz w:val="24"/>
          <w:szCs w:val="24"/>
          <w:lang w:val="it-IT"/>
        </w:rPr>
        <w:t xml:space="preserve"> 452). </w:t>
      </w:r>
      <w:r w:rsidRPr="00D47BFB">
        <w:rPr>
          <w:rFonts w:ascii="Times New Roman" w:hAnsi="Times New Roman" w:cs="Times New Roman"/>
          <w:color w:val="000000" w:themeColor="text1"/>
          <w:sz w:val="24"/>
          <w:szCs w:val="24"/>
          <w:lang w:val="it-IT"/>
        </w:rPr>
        <w:t>Leksiku është një pjesë thelbësore në mësimin e një gjuhe të huaj</w:t>
      </w:r>
      <w:r w:rsidR="00061C6A" w:rsidRPr="00511DDB">
        <w:rPr>
          <w:rFonts w:ascii="Times New Roman" w:hAnsi="Times New Roman" w:cs="Times New Roman"/>
          <w:color w:val="000000" w:themeColor="text1"/>
          <w:sz w:val="24"/>
          <w:szCs w:val="24"/>
          <w:lang w:val="it-IT"/>
        </w:rPr>
        <w:t xml:space="preserve">. Studentët mund të mësojnë relativisht më shpejt rregullat gramatikore ose strukturat sintaksore, por përdorimi korrekt i fjalëve, </w:t>
      </w:r>
      <w:r w:rsidR="00EC0FB2">
        <w:rPr>
          <w:rFonts w:ascii="Times New Roman" w:hAnsi="Times New Roman" w:cs="Times New Roman"/>
          <w:color w:val="000000" w:themeColor="text1"/>
          <w:sz w:val="24"/>
          <w:szCs w:val="24"/>
          <w:lang w:val="it-IT"/>
        </w:rPr>
        <w:t xml:space="preserve">i </w:t>
      </w:r>
      <w:r w:rsidR="00061C6A" w:rsidRPr="00511DDB">
        <w:rPr>
          <w:rFonts w:ascii="Times New Roman" w:hAnsi="Times New Roman" w:cs="Times New Roman"/>
          <w:color w:val="000000" w:themeColor="text1"/>
          <w:sz w:val="24"/>
          <w:szCs w:val="24"/>
          <w:lang w:val="it-IT"/>
        </w:rPr>
        <w:t xml:space="preserve">kuptimeve dhe </w:t>
      </w:r>
      <w:r w:rsidR="00EC0FB2">
        <w:rPr>
          <w:rFonts w:ascii="Times New Roman" w:hAnsi="Times New Roman" w:cs="Times New Roman"/>
          <w:color w:val="000000" w:themeColor="text1"/>
          <w:sz w:val="24"/>
          <w:szCs w:val="24"/>
          <w:lang w:val="it-IT"/>
        </w:rPr>
        <w:t xml:space="preserve">i </w:t>
      </w:r>
      <w:r w:rsidR="00061C6A" w:rsidRPr="00511DDB">
        <w:rPr>
          <w:rFonts w:ascii="Times New Roman" w:hAnsi="Times New Roman" w:cs="Times New Roman"/>
          <w:color w:val="000000" w:themeColor="text1"/>
          <w:sz w:val="24"/>
          <w:szCs w:val="24"/>
          <w:lang w:val="it-IT"/>
        </w:rPr>
        <w:t xml:space="preserve">kombinimeve leksikore kërkon një proces më të gjatë ekspozimi dhe praktikimi. Për këtë arsye, studentët shpesh krijojnë gabime leksikore dhe semantike, </w:t>
      </w:r>
      <w:r>
        <w:rPr>
          <w:rFonts w:ascii="Times New Roman" w:hAnsi="Times New Roman" w:cs="Times New Roman"/>
          <w:color w:val="000000" w:themeColor="text1"/>
          <w:sz w:val="24"/>
          <w:szCs w:val="24"/>
          <w:lang w:val="it-IT"/>
        </w:rPr>
        <w:t xml:space="preserve">pasi </w:t>
      </w:r>
      <w:r w:rsidR="00061C6A" w:rsidRPr="00511DDB">
        <w:rPr>
          <w:rFonts w:ascii="Times New Roman" w:hAnsi="Times New Roman" w:cs="Times New Roman"/>
          <w:color w:val="000000" w:themeColor="text1"/>
          <w:sz w:val="24"/>
          <w:szCs w:val="24"/>
          <w:lang w:val="it-IT"/>
        </w:rPr>
        <w:t xml:space="preserve">mbështeten në struktura </w:t>
      </w:r>
      <w:r w:rsidRPr="00D47BFB">
        <w:rPr>
          <w:rFonts w:ascii="Times New Roman" w:hAnsi="Times New Roman" w:cs="Times New Roman"/>
          <w:color w:val="000000" w:themeColor="text1"/>
          <w:sz w:val="24"/>
          <w:szCs w:val="24"/>
          <w:lang w:val="it-IT"/>
        </w:rPr>
        <w:t>dhe kuptimet e sistemit të tyre gjuhësor gjatë komunikimit në spanjisht</w:t>
      </w:r>
      <w:r w:rsidRPr="00D47BFB">
        <w:rPr>
          <w:lang w:val="it-IT"/>
        </w:rPr>
        <w:t>.</w:t>
      </w:r>
      <w:r>
        <w:rPr>
          <w:lang w:val="it-IT"/>
        </w:rPr>
        <w:t xml:space="preserve"> </w:t>
      </w:r>
      <w:r w:rsidR="00061C6A" w:rsidRPr="00511DDB">
        <w:rPr>
          <w:rFonts w:ascii="Times New Roman" w:hAnsi="Times New Roman" w:cs="Times New Roman"/>
          <w:color w:val="000000" w:themeColor="text1"/>
          <w:sz w:val="24"/>
          <w:szCs w:val="24"/>
          <w:lang w:val="it-IT"/>
        </w:rPr>
        <w:t xml:space="preserve">Sistemi i zgjedhimit të foljeve nuk mund të shpjegohet përmes një modeli të vetëm që përfshin të gjitha mënyrat dhe kohët foljore, pasi forma e një foljeje përcaktohet edhe nga funksionet dhe përdorimet e ndryshme që ajo merr në kontekste të caktuara morfologjike dhe semantike (Gross, 2013, f. 187). Sipas disa studiuesve të didaktikës së spanjishtes si gjuhë e huaj, dallimi ndërmjet foljeve </w:t>
      </w:r>
      <w:r w:rsidR="00061C6A" w:rsidRPr="00511DDB">
        <w:rPr>
          <w:rStyle w:val="Emphasis"/>
          <w:rFonts w:ascii="Times New Roman" w:hAnsi="Times New Roman" w:cs="Times New Roman"/>
          <w:color w:val="000000" w:themeColor="text1"/>
          <w:sz w:val="24"/>
          <w:szCs w:val="24"/>
          <w:lang w:val="it-IT"/>
        </w:rPr>
        <w:t>ser</w:t>
      </w:r>
      <w:r w:rsidR="00061C6A" w:rsidRPr="00511DDB">
        <w:rPr>
          <w:rFonts w:ascii="Times New Roman" w:hAnsi="Times New Roman" w:cs="Times New Roman"/>
          <w:color w:val="000000" w:themeColor="text1"/>
          <w:sz w:val="24"/>
          <w:szCs w:val="24"/>
          <w:lang w:val="it-IT"/>
        </w:rPr>
        <w:t xml:space="preserve"> dhe </w:t>
      </w:r>
      <w:r w:rsidR="00061C6A" w:rsidRPr="00511DDB">
        <w:rPr>
          <w:rStyle w:val="Emphasis"/>
          <w:rFonts w:ascii="Times New Roman" w:hAnsi="Times New Roman" w:cs="Times New Roman"/>
          <w:color w:val="000000" w:themeColor="text1"/>
          <w:sz w:val="24"/>
          <w:szCs w:val="24"/>
          <w:lang w:val="it-IT"/>
        </w:rPr>
        <w:t>estar</w:t>
      </w:r>
      <w:r w:rsidR="00061C6A" w:rsidRPr="00511DDB">
        <w:rPr>
          <w:rFonts w:ascii="Times New Roman" w:hAnsi="Times New Roman" w:cs="Times New Roman"/>
          <w:color w:val="000000" w:themeColor="text1"/>
          <w:sz w:val="24"/>
          <w:szCs w:val="24"/>
          <w:lang w:val="it-IT"/>
        </w:rPr>
        <w:t xml:space="preserve"> </w:t>
      </w:r>
      <w:r w:rsidRPr="00D47BFB">
        <w:rPr>
          <w:rFonts w:ascii="Times New Roman" w:hAnsi="Times New Roman" w:cs="Times New Roman"/>
          <w:color w:val="000000" w:themeColor="text1"/>
          <w:sz w:val="24"/>
          <w:szCs w:val="24"/>
          <w:lang w:val="it-IT"/>
        </w:rPr>
        <w:t xml:space="preserve">paraqet një vështirësi të shpeshtë për studentët e huaj gjatë mësimit të spanjishtes </w:t>
      </w:r>
      <w:r w:rsidR="00061C6A" w:rsidRPr="00511DDB">
        <w:rPr>
          <w:rFonts w:ascii="Times New Roman" w:hAnsi="Times New Roman" w:cs="Times New Roman"/>
          <w:color w:val="000000" w:themeColor="text1"/>
          <w:sz w:val="24"/>
          <w:szCs w:val="24"/>
          <w:lang w:val="it-IT"/>
        </w:rPr>
        <w:t>(Fernández, 1997 f</w:t>
      </w:r>
      <w:r w:rsidR="00EC0FB2">
        <w:rPr>
          <w:rFonts w:ascii="Times New Roman" w:hAnsi="Times New Roman" w:cs="Times New Roman"/>
          <w:color w:val="000000" w:themeColor="text1"/>
          <w:sz w:val="24"/>
          <w:szCs w:val="24"/>
          <w:lang w:val="it-IT"/>
        </w:rPr>
        <w:t>.</w:t>
      </w:r>
      <w:r w:rsidR="00061C6A" w:rsidRPr="00511DDB">
        <w:rPr>
          <w:rFonts w:ascii="Times New Roman" w:hAnsi="Times New Roman" w:cs="Times New Roman"/>
          <w:color w:val="000000" w:themeColor="text1"/>
          <w:sz w:val="24"/>
          <w:szCs w:val="24"/>
          <w:lang w:val="it-IT"/>
        </w:rPr>
        <w:t xml:space="preserve"> 73; </w:t>
      </w:r>
      <w:r w:rsidR="00061C6A" w:rsidRPr="00511DDB">
        <w:rPr>
          <w:rFonts w:ascii="Times New Roman" w:hAnsi="Times New Roman" w:cs="Times New Roman"/>
          <w:color w:val="000000" w:themeColor="text1"/>
          <w:sz w:val="24"/>
          <w:szCs w:val="24"/>
          <w:lang w:val="it-IT"/>
        </w:rPr>
        <w:lastRenderedPageBreak/>
        <w:t>Fernández Jódar, 2007, f</w:t>
      </w:r>
      <w:r w:rsidR="00061C6A">
        <w:rPr>
          <w:rFonts w:ascii="Times New Roman" w:hAnsi="Times New Roman" w:cs="Times New Roman"/>
          <w:color w:val="000000" w:themeColor="text1"/>
          <w:sz w:val="24"/>
          <w:szCs w:val="24"/>
          <w:lang w:val="it-IT"/>
        </w:rPr>
        <w:t>.</w:t>
      </w:r>
      <w:r w:rsidR="00061C6A" w:rsidRPr="00511DDB">
        <w:rPr>
          <w:rFonts w:ascii="Times New Roman" w:hAnsi="Times New Roman" w:cs="Times New Roman"/>
          <w:color w:val="000000" w:themeColor="text1"/>
          <w:sz w:val="24"/>
          <w:szCs w:val="24"/>
          <w:lang w:val="it-IT"/>
        </w:rPr>
        <w:t xml:space="preserve"> 8; Gutiérrez Araus, 2007, f</w:t>
      </w:r>
      <w:r w:rsidR="00061C6A">
        <w:rPr>
          <w:rFonts w:ascii="Times New Roman" w:hAnsi="Times New Roman" w:cs="Times New Roman"/>
          <w:color w:val="000000" w:themeColor="text1"/>
          <w:sz w:val="24"/>
          <w:szCs w:val="24"/>
          <w:lang w:val="it-IT"/>
        </w:rPr>
        <w:t>.</w:t>
      </w:r>
      <w:r w:rsidR="00061C6A" w:rsidRPr="00511DDB">
        <w:rPr>
          <w:rFonts w:ascii="Times New Roman" w:hAnsi="Times New Roman" w:cs="Times New Roman"/>
          <w:color w:val="000000" w:themeColor="text1"/>
          <w:sz w:val="24"/>
          <w:szCs w:val="24"/>
          <w:lang w:val="it-IT"/>
        </w:rPr>
        <w:t xml:space="preserve"> 99). Në rastin e studentëve shqiptarë që mësojnë spanjishten si gjuhë të huaj, kjo paqëndrueshmëri vihet re veçanërisht në përdorimin e foljeve </w:t>
      </w:r>
      <w:r w:rsidR="00061C6A" w:rsidRPr="00511DDB">
        <w:rPr>
          <w:rStyle w:val="Emphasis"/>
          <w:rFonts w:ascii="Times New Roman" w:hAnsi="Times New Roman" w:cs="Times New Roman"/>
          <w:b/>
          <w:bCs/>
          <w:color w:val="000000" w:themeColor="text1"/>
          <w:sz w:val="24"/>
          <w:szCs w:val="24"/>
          <w:lang w:val="it-IT"/>
        </w:rPr>
        <w:t>ser</w:t>
      </w:r>
      <w:r w:rsidR="00061C6A" w:rsidRPr="00511DDB">
        <w:rPr>
          <w:rStyle w:val="Emphasis"/>
          <w:rFonts w:ascii="Times New Roman" w:hAnsi="Times New Roman" w:cs="Times New Roman"/>
          <w:color w:val="000000" w:themeColor="text1"/>
          <w:sz w:val="24"/>
          <w:szCs w:val="24"/>
          <w:lang w:val="it-IT"/>
        </w:rPr>
        <w:t>/</w:t>
      </w:r>
      <w:r w:rsidR="00061C6A" w:rsidRPr="00511DDB">
        <w:rPr>
          <w:rStyle w:val="Emphasis"/>
          <w:rFonts w:ascii="Times New Roman" w:hAnsi="Times New Roman" w:cs="Times New Roman"/>
          <w:b/>
          <w:bCs/>
          <w:color w:val="000000" w:themeColor="text1"/>
          <w:sz w:val="24"/>
          <w:szCs w:val="24"/>
          <w:lang w:val="it-IT"/>
        </w:rPr>
        <w:t>estar</w:t>
      </w:r>
      <w:r w:rsidR="00061C6A" w:rsidRPr="00511DDB">
        <w:rPr>
          <w:rFonts w:ascii="Times New Roman" w:hAnsi="Times New Roman" w:cs="Times New Roman"/>
          <w:color w:val="000000" w:themeColor="text1"/>
          <w:sz w:val="24"/>
          <w:szCs w:val="24"/>
          <w:lang w:val="it-IT"/>
        </w:rPr>
        <w:t xml:space="preserve"> ose </w:t>
      </w:r>
      <w:r w:rsidR="00061C6A" w:rsidRPr="00511DDB">
        <w:rPr>
          <w:rStyle w:val="Emphasis"/>
          <w:rFonts w:ascii="Times New Roman" w:hAnsi="Times New Roman" w:cs="Times New Roman"/>
          <w:b/>
          <w:bCs/>
          <w:color w:val="000000" w:themeColor="text1"/>
          <w:sz w:val="24"/>
          <w:szCs w:val="24"/>
          <w:lang w:val="it-IT"/>
        </w:rPr>
        <w:t>ir</w:t>
      </w:r>
      <w:r w:rsidR="00061C6A" w:rsidRPr="00511DDB">
        <w:rPr>
          <w:rStyle w:val="Emphasis"/>
          <w:rFonts w:ascii="Times New Roman" w:hAnsi="Times New Roman" w:cs="Times New Roman"/>
          <w:color w:val="000000" w:themeColor="text1"/>
          <w:sz w:val="24"/>
          <w:szCs w:val="24"/>
          <w:lang w:val="it-IT"/>
        </w:rPr>
        <w:t>/</w:t>
      </w:r>
      <w:r w:rsidR="00061C6A" w:rsidRPr="00511DDB">
        <w:rPr>
          <w:rStyle w:val="Emphasis"/>
          <w:rFonts w:ascii="Times New Roman" w:hAnsi="Times New Roman" w:cs="Times New Roman"/>
          <w:b/>
          <w:bCs/>
          <w:color w:val="000000" w:themeColor="text1"/>
          <w:sz w:val="24"/>
          <w:szCs w:val="24"/>
          <w:lang w:val="it-IT"/>
        </w:rPr>
        <w:t>irse</w:t>
      </w:r>
      <w:r w:rsidR="00061C6A" w:rsidRPr="00511DDB">
        <w:rPr>
          <w:rFonts w:ascii="Times New Roman" w:hAnsi="Times New Roman" w:cs="Times New Roman"/>
          <w:color w:val="000000" w:themeColor="text1"/>
          <w:sz w:val="24"/>
          <w:szCs w:val="24"/>
          <w:lang w:val="it-IT"/>
        </w:rPr>
        <w:t xml:space="preserve">, ku studenti arrin të ndërtojë strukturën gramatikore të fjalisë, por nuk përzgjedh gjithmonë formën leksikore dhe semantike më të përshtatshme për kontekstin komunikativ. Sistemi leksikor dhe semantik zhvillohet gradualisht përmes kontaktit të vazhdueshëm me gjuhën dhe përmes krijimit të marrëdhënieve kuptimore ndërmjet njësive leksikore dhe kontekstit të përdorimit të tyre. Në këtë aspekt, </w:t>
      </w:r>
      <w:r w:rsidR="00061C6A" w:rsidRPr="00511DDB">
        <w:rPr>
          <w:rStyle w:val="whitespace-normal"/>
          <w:rFonts w:ascii="Times New Roman" w:hAnsi="Times New Roman" w:cs="Times New Roman"/>
          <w:color w:val="000000" w:themeColor="text1"/>
          <w:sz w:val="24"/>
          <w:szCs w:val="24"/>
          <w:lang w:val="it-IT"/>
        </w:rPr>
        <w:t>Norbert Schmitt</w:t>
      </w:r>
      <w:r w:rsidR="00061C6A" w:rsidRPr="00511DDB">
        <w:rPr>
          <w:rFonts w:ascii="Times New Roman" w:hAnsi="Times New Roman" w:cs="Times New Roman"/>
          <w:color w:val="000000" w:themeColor="text1"/>
          <w:sz w:val="24"/>
          <w:szCs w:val="24"/>
          <w:lang w:val="it-IT"/>
        </w:rPr>
        <w:t xml:space="preserve">, në librin e tij </w:t>
      </w:r>
      <w:r w:rsidR="00061C6A" w:rsidRPr="0095447D">
        <w:rPr>
          <w:rStyle w:val="Emphasis"/>
          <w:rFonts w:ascii="Times New Roman" w:hAnsi="Times New Roman" w:cs="Times New Roman"/>
          <w:color w:val="000000" w:themeColor="text1"/>
          <w:sz w:val="24"/>
          <w:szCs w:val="24"/>
          <w:lang w:val="it-IT"/>
        </w:rPr>
        <w:t>Fjalori në mësimdhënien e gjuhës</w:t>
      </w:r>
      <w:r w:rsidR="00061C6A" w:rsidRPr="0095447D">
        <w:rPr>
          <w:rFonts w:ascii="Times New Roman" w:hAnsi="Times New Roman" w:cs="Times New Roman"/>
          <w:i/>
          <w:color w:val="000000" w:themeColor="text1"/>
          <w:sz w:val="24"/>
          <w:szCs w:val="24"/>
          <w:lang w:val="it-IT"/>
        </w:rPr>
        <w:t>,</w:t>
      </w:r>
      <w:r w:rsidR="00061C6A" w:rsidRPr="00511DDB">
        <w:rPr>
          <w:rFonts w:ascii="Times New Roman" w:hAnsi="Times New Roman" w:cs="Times New Roman"/>
          <w:color w:val="000000" w:themeColor="text1"/>
          <w:sz w:val="24"/>
          <w:szCs w:val="24"/>
          <w:lang w:val="it-IT"/>
        </w:rPr>
        <w:t xml:space="preserve"> duke iu referuar (Carter, 1998), thekson se “</w:t>
      </w:r>
      <w:r w:rsidR="00061C6A" w:rsidRPr="00710F03">
        <w:rPr>
          <w:rFonts w:ascii="Times New Roman" w:hAnsi="Times New Roman" w:cs="Times New Roman"/>
          <w:i/>
          <w:color w:val="000000" w:themeColor="text1"/>
          <w:sz w:val="24"/>
          <w:szCs w:val="24"/>
          <w:lang w:val="it-IT"/>
        </w:rPr>
        <w:t>fjalët nuk ekzistojnë të izoluara dhe, për shumë prej tyre, kuptimi përcaktohet në marrëdhënie me fjalë të tjera</w:t>
      </w:r>
      <w:r w:rsidR="00061C6A" w:rsidRPr="00511DDB">
        <w:rPr>
          <w:rFonts w:ascii="Times New Roman" w:hAnsi="Times New Roman" w:cs="Times New Roman"/>
          <w:color w:val="000000" w:themeColor="text1"/>
          <w:sz w:val="24"/>
          <w:szCs w:val="24"/>
          <w:lang w:val="it-IT"/>
        </w:rPr>
        <w:t xml:space="preserve">” (Schmitt, 2000, f. 22). Kjo do të thotë se studenti </w:t>
      </w:r>
      <w:r w:rsidR="00A8588B" w:rsidRPr="00A8588B">
        <w:rPr>
          <w:rFonts w:ascii="Times New Roman" w:hAnsi="Times New Roman" w:cs="Times New Roman"/>
          <w:color w:val="000000" w:themeColor="text1"/>
          <w:sz w:val="24"/>
          <w:szCs w:val="24"/>
          <w:lang w:val="it-IT"/>
        </w:rPr>
        <w:t>kërkohet të zotërojë ndërtimin gramatikor të fjalisë dhe, njëkohësisht, të dallojë kuptimin që përcjell forma foljore e zgjedhur.</w:t>
      </w:r>
    </w:p>
    <w:p w14:paraId="2A57F41B" w14:textId="77777777" w:rsidR="00061C6A" w:rsidRPr="00511DDB" w:rsidRDefault="00061C6A" w:rsidP="00061C6A">
      <w:pPr>
        <w:pStyle w:val="NoSpacing"/>
        <w:spacing w:line="276" w:lineRule="auto"/>
        <w:jc w:val="both"/>
        <w:rPr>
          <w:rFonts w:ascii="Times New Roman" w:hAnsi="Times New Roman" w:cs="Times New Roman"/>
          <w:color w:val="000000" w:themeColor="text1"/>
          <w:sz w:val="24"/>
          <w:szCs w:val="24"/>
          <w:lang w:val="it-IT"/>
        </w:rPr>
      </w:pPr>
    </w:p>
    <w:p w14:paraId="0B3C6A68" w14:textId="77777777"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 xml:space="preserve">Në fjalinë e saktë: </w:t>
      </w:r>
    </w:p>
    <w:p w14:paraId="27CACCE8" w14:textId="77777777" w:rsidR="00061C6A" w:rsidRPr="00B6063B"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r w:rsidRPr="00B6063B">
        <w:rPr>
          <w:rFonts w:ascii="Times New Roman" w:hAnsi="Times New Roman" w:cs="Times New Roman"/>
          <w:i/>
          <w:color w:val="000000" w:themeColor="text1"/>
          <w:sz w:val="24"/>
          <w:szCs w:val="24"/>
          <w:lang w:val="es-ES_tradnl"/>
        </w:rPr>
        <w:t>“En la nevera están dos botellas de agua y una docena de huevos”</w:t>
      </w:r>
    </w:p>
    <w:p w14:paraId="2A23B1CE" w14:textId="7B385A8F"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 xml:space="preserve">Përkthimi në shqip: </w:t>
      </w:r>
    </w:p>
    <w:p w14:paraId="3668F74A" w14:textId="77777777" w:rsidR="00061C6A" w:rsidRPr="00B6063B" w:rsidRDefault="00061C6A" w:rsidP="00061C6A">
      <w:pPr>
        <w:pStyle w:val="NoSpacing"/>
        <w:spacing w:line="276" w:lineRule="auto"/>
        <w:jc w:val="both"/>
        <w:rPr>
          <w:rFonts w:ascii="Times New Roman" w:hAnsi="Times New Roman" w:cs="Times New Roman"/>
          <w:i/>
          <w:iCs/>
          <w:color w:val="000000" w:themeColor="text1"/>
          <w:sz w:val="24"/>
          <w:szCs w:val="24"/>
          <w:lang w:val="es-ES_tradnl"/>
        </w:rPr>
      </w:pPr>
      <w:r w:rsidRPr="00B6063B">
        <w:rPr>
          <w:rFonts w:ascii="Times New Roman" w:hAnsi="Times New Roman" w:cs="Times New Roman"/>
          <w:i/>
          <w:iCs/>
          <w:color w:val="000000" w:themeColor="text1"/>
          <w:sz w:val="24"/>
          <w:szCs w:val="24"/>
          <w:lang w:val="es-ES_tradnl"/>
        </w:rPr>
        <w:t>“Në frigorifer janë dy shishe uji dhe një dyzinë vezësh”</w:t>
      </w:r>
    </w:p>
    <w:p w14:paraId="73E3A859"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7FBE4FB2" w14:textId="55737F7E" w:rsidR="00061C6A" w:rsidRPr="009E64D7"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Një pjesë e konsiderueshme e studentëve kanë përdorur formën foljore jo të saktë </w:t>
      </w:r>
      <w:r w:rsidRPr="00B6063B">
        <w:rPr>
          <w:rFonts w:ascii="Times New Roman" w:hAnsi="Times New Roman" w:cs="Times New Roman"/>
          <w:i/>
          <w:color w:val="000000" w:themeColor="text1"/>
          <w:sz w:val="24"/>
          <w:szCs w:val="24"/>
          <w:lang w:val="es-ES_tradnl"/>
        </w:rPr>
        <w:t>“son”</w:t>
      </w:r>
      <w:r w:rsidRPr="00B6063B">
        <w:rPr>
          <w:rFonts w:ascii="Times New Roman" w:hAnsi="Times New Roman" w:cs="Times New Roman"/>
          <w:color w:val="000000" w:themeColor="text1"/>
          <w:sz w:val="24"/>
          <w:szCs w:val="24"/>
          <w:lang w:val="es-ES_tradnl"/>
        </w:rPr>
        <w:t xml:space="preserve"> në vend të </w:t>
      </w:r>
      <w:r w:rsidRPr="00B6063B">
        <w:rPr>
          <w:rFonts w:ascii="Times New Roman" w:hAnsi="Times New Roman" w:cs="Times New Roman"/>
          <w:i/>
          <w:color w:val="000000" w:themeColor="text1"/>
          <w:sz w:val="24"/>
          <w:szCs w:val="24"/>
          <w:lang w:val="es-ES_tradnl"/>
        </w:rPr>
        <w:t>“están”.</w:t>
      </w:r>
      <w:r w:rsidRPr="00B6063B">
        <w:rPr>
          <w:rFonts w:ascii="Times New Roman" w:hAnsi="Times New Roman" w:cs="Times New Roman"/>
          <w:color w:val="000000" w:themeColor="text1"/>
          <w:sz w:val="24"/>
          <w:szCs w:val="24"/>
          <w:lang w:val="es-ES_tradnl"/>
        </w:rPr>
        <w:t xml:space="preserve"> Kjo vështirësi lidhet me interpretimin semantik të foljes ser si tregues i ekzistencës ose pranisë së objekteve, ndërkohë që në spanjisht përdorimi i estar shërben për të shprehur vendndodhjen. </w:t>
      </w:r>
      <w:r w:rsidR="00392154" w:rsidRPr="00392154">
        <w:rPr>
          <w:rFonts w:ascii="Times New Roman" w:hAnsi="Times New Roman" w:cs="Times New Roman"/>
          <w:color w:val="000000" w:themeColor="text1"/>
          <w:sz w:val="24"/>
          <w:szCs w:val="24"/>
          <w:lang w:val="es-ES_tradnl"/>
        </w:rPr>
        <w:t xml:space="preserve">Gabimet leksikore zënë një vend të rëndësishëm në këtë studim, si nga ana sasiore, edhe nga ajo cilësore, pasi ndikimi i tyre nuk kufizohet te pasaktësitë në zgjedhjen e fjalëve, por shtrihet edhe në analiza të tjera që lidhen me gjuhën </w:t>
      </w:r>
      <w:r w:rsidRPr="009E6CAC">
        <w:rPr>
          <w:rFonts w:ascii="Times New Roman" w:hAnsi="Times New Roman" w:cs="Times New Roman"/>
          <w:color w:val="000000" w:themeColor="text1"/>
          <w:sz w:val="24"/>
          <w:szCs w:val="24"/>
          <w:lang w:val="es-ES_tradnl"/>
        </w:rPr>
        <w:t xml:space="preserve">(James, 1998). </w:t>
      </w:r>
      <w:r>
        <w:rPr>
          <w:rFonts w:ascii="Times New Roman" w:hAnsi="Times New Roman" w:cs="Times New Roman"/>
          <w:color w:val="000000" w:themeColor="text1"/>
          <w:sz w:val="24"/>
          <w:szCs w:val="24"/>
          <w:lang w:val="es-ES_tradnl"/>
        </w:rPr>
        <w:t>R</w:t>
      </w:r>
      <w:r w:rsidRPr="009E6CAC">
        <w:rPr>
          <w:rFonts w:ascii="Times New Roman" w:hAnsi="Times New Roman" w:cs="Times New Roman"/>
          <w:color w:val="000000" w:themeColor="text1"/>
          <w:sz w:val="24"/>
          <w:szCs w:val="24"/>
          <w:lang w:val="es-ES_tradnl"/>
        </w:rPr>
        <w:t xml:space="preserve">ezultatet statistikore tregojnë se niveli më i lartë i gabimeve evidentohet në grupin </w:t>
      </w:r>
      <w:r w:rsidRPr="009E6CAC">
        <w:rPr>
          <w:rFonts w:ascii="Times New Roman" w:hAnsi="Times New Roman" w:cs="Times New Roman"/>
          <w:b/>
          <w:color w:val="000000" w:themeColor="text1"/>
          <w:sz w:val="24"/>
          <w:szCs w:val="24"/>
          <w:lang w:val="es-ES_tradnl"/>
        </w:rPr>
        <w:t>Gjuhë C Bachelor</w:t>
      </w:r>
      <w:r w:rsidRPr="009E6CAC">
        <w:rPr>
          <w:rFonts w:ascii="Times New Roman" w:hAnsi="Times New Roman" w:cs="Times New Roman"/>
          <w:color w:val="000000" w:themeColor="text1"/>
          <w:sz w:val="24"/>
          <w:szCs w:val="24"/>
          <w:lang w:val="es-ES_tradnl"/>
        </w:rPr>
        <w:t xml:space="preserve">, ku shumica e studentëve kanë përdorur gabimisht foljen ser. </w:t>
      </w:r>
      <w:r w:rsidRPr="009E64D7">
        <w:rPr>
          <w:rFonts w:ascii="Times New Roman" w:hAnsi="Times New Roman" w:cs="Times New Roman"/>
          <w:color w:val="000000" w:themeColor="text1"/>
          <w:sz w:val="24"/>
          <w:szCs w:val="24"/>
          <w:lang w:val="es-ES_tradnl"/>
        </w:rPr>
        <w:t xml:space="preserve">Ky rezultat dëshmon se studentët nuk arrijnë ende të dallojnë funksionin semantik të foljeve atributive në </w:t>
      </w:r>
      <w:r w:rsidRPr="00751405">
        <w:rPr>
          <w:rFonts w:ascii="Times New Roman" w:hAnsi="Times New Roman" w:cs="Times New Roman"/>
          <w:color w:val="000000" w:themeColor="text1"/>
          <w:sz w:val="24"/>
          <w:szCs w:val="24"/>
          <w:lang w:val="es-ES_tradnl"/>
        </w:rPr>
        <w:t>spanjisht dhe vazhdojnë të transferojnë modele sintaksore nga gjuha amtare. Me avancimin e procesit të përvetësimit të gjuhës</w:t>
      </w:r>
      <w:r w:rsidRPr="009E64D7">
        <w:rPr>
          <w:rFonts w:ascii="Times New Roman" w:hAnsi="Times New Roman" w:cs="Times New Roman"/>
          <w:color w:val="000000" w:themeColor="text1"/>
          <w:sz w:val="24"/>
          <w:szCs w:val="24"/>
          <w:lang w:val="es-ES_tradnl"/>
        </w:rPr>
        <w:t xml:space="preserve">, vihet re se gabimet leksiko-semantike që lidhen me përdorimin e foljeve ser dhe estar nuk eliminohen plotësisht, çka tregon se kjo kategori përbën një nga fushat më të ndjeshme ndaj fosilizimit në mësimin e spanjishtes si gjuhë e huaj. </w:t>
      </w:r>
      <w:r w:rsidR="00C97B88" w:rsidRPr="00C97B88">
        <w:rPr>
          <w:rFonts w:ascii="Times New Roman" w:hAnsi="Times New Roman" w:cs="Times New Roman"/>
          <w:color w:val="000000" w:themeColor="text1"/>
          <w:sz w:val="24"/>
          <w:szCs w:val="24"/>
          <w:lang w:val="es-ES_tradnl"/>
        </w:rPr>
        <w:t>Për këtë arsye, trajtimi i këtyre foljeve në procesin mësimor kërkon shpjegimin formal gramatikor, krahas analizës së funksioneve të tyre semantike dhe pragmatike</w:t>
      </w:r>
      <w:r w:rsidRPr="009E64D7">
        <w:rPr>
          <w:rFonts w:ascii="Times New Roman" w:hAnsi="Times New Roman" w:cs="Times New Roman"/>
          <w:color w:val="000000" w:themeColor="text1"/>
          <w:sz w:val="24"/>
          <w:szCs w:val="24"/>
          <w:lang w:val="es-ES_tradnl"/>
        </w:rPr>
        <w:t xml:space="preserve">. Vështirësitë shfaqen veçanërisht në përdorimin e ser dhe estar me emra, ku studentët shpesh nuk arrijnë të dallojnë nuancat kuptimore që lidhen me cilësinë, lokalizimin ose gjendjen e referentit. Një tjetër problematikë reflektohet edhe në shembullin e mëposhtëm. </w:t>
      </w:r>
    </w:p>
    <w:p w14:paraId="4304591F" w14:textId="77777777" w:rsidR="00061C6A" w:rsidRPr="009E64D7"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18DBE50A" w14:textId="77777777" w:rsidR="00061C6A" w:rsidRPr="009E64D7"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9E64D7">
        <w:rPr>
          <w:rFonts w:ascii="Times New Roman" w:hAnsi="Times New Roman" w:cs="Times New Roman"/>
          <w:b/>
          <w:color w:val="000000" w:themeColor="text1"/>
          <w:sz w:val="24"/>
          <w:szCs w:val="24"/>
          <w:lang w:val="es-ES_tradnl"/>
        </w:rPr>
        <w:lastRenderedPageBreak/>
        <w:t>Struktura semantike e gabuar:</w:t>
      </w:r>
    </w:p>
    <w:p w14:paraId="46EE5DE4" w14:textId="77777777" w:rsidR="00061C6A" w:rsidRPr="00B6063B"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r w:rsidRPr="00B6063B">
        <w:rPr>
          <w:rFonts w:ascii="Times New Roman" w:hAnsi="Times New Roman" w:cs="Times New Roman"/>
          <w:i/>
          <w:color w:val="000000" w:themeColor="text1"/>
          <w:sz w:val="24"/>
          <w:szCs w:val="24"/>
          <w:lang w:val="es-ES_tradnl"/>
        </w:rPr>
        <w:t>¿Te vas a casa después del trabajo?</w:t>
      </w:r>
    </w:p>
    <w:p w14:paraId="4194C294" w14:textId="77777777" w:rsidR="00061C6A" w:rsidRPr="00B6063B" w:rsidRDefault="00061C6A" w:rsidP="00061C6A">
      <w:pPr>
        <w:pStyle w:val="NoSpacing"/>
        <w:spacing w:line="276" w:lineRule="auto"/>
        <w:jc w:val="both"/>
        <w:rPr>
          <w:rFonts w:ascii="Times New Roman" w:hAnsi="Times New Roman" w:cs="Times New Roman"/>
          <w:b/>
          <w:color w:val="000000" w:themeColor="text1"/>
          <w:sz w:val="24"/>
          <w:szCs w:val="24"/>
          <w:lang w:val="es-ES_tradnl"/>
        </w:rPr>
      </w:pPr>
      <w:r w:rsidRPr="00B6063B">
        <w:rPr>
          <w:rFonts w:ascii="Times New Roman" w:hAnsi="Times New Roman" w:cs="Times New Roman"/>
          <w:b/>
          <w:color w:val="000000" w:themeColor="text1"/>
          <w:sz w:val="24"/>
          <w:szCs w:val="24"/>
          <w:lang w:val="es-ES_tradnl"/>
        </w:rPr>
        <w:t>Përkthimi në shqip:</w:t>
      </w:r>
    </w:p>
    <w:p w14:paraId="02F97DF0" w14:textId="77777777" w:rsidR="00061C6A" w:rsidRPr="00BB6779"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r w:rsidRPr="00BB6779">
        <w:rPr>
          <w:rFonts w:ascii="Times New Roman" w:hAnsi="Times New Roman" w:cs="Times New Roman"/>
          <w:i/>
          <w:color w:val="000000" w:themeColor="text1"/>
          <w:sz w:val="24"/>
          <w:szCs w:val="24"/>
          <w:lang w:val="es-ES_tradnl"/>
        </w:rPr>
        <w:t>A po shkon në shtëpi pas pune?</w:t>
      </w:r>
    </w:p>
    <w:p w14:paraId="38610F51" w14:textId="77777777" w:rsidR="00061C6A" w:rsidRPr="00BB6779" w:rsidRDefault="00061C6A" w:rsidP="00061C6A">
      <w:pPr>
        <w:pStyle w:val="NoSpacing"/>
        <w:spacing w:line="276" w:lineRule="auto"/>
        <w:jc w:val="both"/>
        <w:rPr>
          <w:rFonts w:ascii="Times New Roman" w:hAnsi="Times New Roman" w:cs="Times New Roman"/>
          <w:i/>
          <w:color w:val="000000" w:themeColor="text1"/>
          <w:sz w:val="24"/>
          <w:szCs w:val="24"/>
          <w:lang w:val="es-ES_tradnl"/>
        </w:rPr>
      </w:pPr>
    </w:p>
    <w:p w14:paraId="7E9579EE" w14:textId="533DB441" w:rsidR="00061C6A" w:rsidRPr="00BB6779"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B6779">
        <w:rPr>
          <w:rFonts w:ascii="Times New Roman" w:hAnsi="Times New Roman" w:cs="Times New Roman"/>
          <w:color w:val="000000" w:themeColor="text1"/>
          <w:sz w:val="24"/>
          <w:szCs w:val="24"/>
          <w:lang w:val="es-ES_tradnl"/>
        </w:rPr>
        <w:t xml:space="preserve">Në këtë rast, vështirësia lidhet me dallimin leksiko-semantik ndërmjet foljeve </w:t>
      </w:r>
      <w:r w:rsidRPr="00BB6779">
        <w:rPr>
          <w:rStyle w:val="Emphasis"/>
          <w:rFonts w:ascii="Times New Roman" w:hAnsi="Times New Roman" w:cs="Times New Roman"/>
          <w:color w:val="000000" w:themeColor="text1"/>
          <w:sz w:val="24"/>
          <w:szCs w:val="24"/>
          <w:lang w:val="es-ES_tradnl"/>
        </w:rPr>
        <w:t>ir</w:t>
      </w:r>
      <w:r w:rsidRPr="00BB6779">
        <w:rPr>
          <w:rFonts w:ascii="Times New Roman" w:hAnsi="Times New Roman" w:cs="Times New Roman"/>
          <w:color w:val="000000" w:themeColor="text1"/>
          <w:sz w:val="24"/>
          <w:szCs w:val="24"/>
          <w:lang w:val="es-ES_tradnl"/>
        </w:rPr>
        <w:t xml:space="preserve"> dhe </w:t>
      </w:r>
      <w:r w:rsidRPr="00BB6779">
        <w:rPr>
          <w:rStyle w:val="Emphasis"/>
          <w:rFonts w:ascii="Times New Roman" w:hAnsi="Times New Roman" w:cs="Times New Roman"/>
          <w:color w:val="000000" w:themeColor="text1"/>
          <w:sz w:val="24"/>
          <w:szCs w:val="24"/>
          <w:lang w:val="es-ES_tradnl"/>
        </w:rPr>
        <w:t>irse</w:t>
      </w:r>
      <w:r w:rsidRPr="00BB6779">
        <w:rPr>
          <w:rFonts w:ascii="Times New Roman" w:hAnsi="Times New Roman" w:cs="Times New Roman"/>
          <w:color w:val="000000" w:themeColor="text1"/>
          <w:sz w:val="24"/>
          <w:szCs w:val="24"/>
          <w:lang w:val="es-ES_tradnl"/>
        </w:rPr>
        <w:t xml:space="preserve">. Studentët shqiptarë shpesh nuk arrijnë të interpretojnë vlerën semantike që përcjell folja përemërore </w:t>
      </w:r>
      <w:r w:rsidRPr="00BB6779">
        <w:rPr>
          <w:rStyle w:val="Emphasis"/>
          <w:rFonts w:ascii="Times New Roman" w:hAnsi="Times New Roman" w:cs="Times New Roman"/>
          <w:color w:val="000000" w:themeColor="text1"/>
          <w:sz w:val="24"/>
          <w:szCs w:val="24"/>
          <w:lang w:val="es-ES_tradnl"/>
        </w:rPr>
        <w:t>irse</w:t>
      </w:r>
      <w:r w:rsidRPr="00BB6779">
        <w:rPr>
          <w:rFonts w:ascii="Times New Roman" w:hAnsi="Times New Roman" w:cs="Times New Roman"/>
          <w:color w:val="000000" w:themeColor="text1"/>
          <w:sz w:val="24"/>
          <w:szCs w:val="24"/>
          <w:lang w:val="es-ES_tradnl"/>
        </w:rPr>
        <w:t>, e cila nuk shpreh vetëm lëvizje, por edhe largim ose shkëputje nga një vend i caktuar. Një strukturë përemërore me ndikim leksikor dallon nga strukturat e tjera sepse lloji i kundërvënies ndërmjet formës përemërore dhe asaj jo përemërore është i ndryshëm: në një rast kundërvënia është leksikore, ndërsa në rastet e tjera është sintaksore (Heredia, 2011, f. 82).</w:t>
      </w:r>
    </w:p>
    <w:p w14:paraId="477398B2" w14:textId="77777777" w:rsidR="00061C6A" w:rsidRPr="00BB6779"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38B5BA9C" w14:textId="77777777" w:rsidR="00061C6A" w:rsidRPr="00BB6779" w:rsidRDefault="00061C6A" w:rsidP="00061C6A">
      <w:pPr>
        <w:pStyle w:val="NoSpacing"/>
        <w:spacing w:line="276" w:lineRule="auto"/>
        <w:jc w:val="both"/>
        <w:rPr>
          <w:rFonts w:ascii="Times New Roman" w:hAnsi="Times New Roman" w:cs="Times New Roman"/>
          <w:color w:val="000000" w:themeColor="text1"/>
          <w:sz w:val="24"/>
          <w:szCs w:val="24"/>
          <w:lang w:val="es-ES_tradnl"/>
        </w:rPr>
      </w:pPr>
      <w:r w:rsidRPr="00BB6779">
        <w:rPr>
          <w:rFonts w:ascii="Times New Roman" w:hAnsi="Times New Roman" w:cs="Times New Roman"/>
          <w:color w:val="000000" w:themeColor="text1"/>
          <w:sz w:val="24"/>
          <w:szCs w:val="24"/>
          <w:lang w:val="es-ES_tradnl"/>
        </w:rPr>
        <w:t xml:space="preserve">Rezultatet e analizës tregojnë se studentët shqiptarë vazhdojnë të hasin vështirësi në dallimin kuptimor ndërmjet foljeve </w:t>
      </w:r>
      <w:r w:rsidRPr="00BB6779">
        <w:rPr>
          <w:rStyle w:val="Emphasis"/>
          <w:rFonts w:ascii="Times New Roman" w:hAnsi="Times New Roman" w:cs="Times New Roman"/>
          <w:color w:val="000000" w:themeColor="text1"/>
          <w:sz w:val="24"/>
          <w:szCs w:val="24"/>
          <w:lang w:val="es-ES_tradnl"/>
        </w:rPr>
        <w:t>ir</w:t>
      </w:r>
      <w:r w:rsidRPr="00BB6779">
        <w:rPr>
          <w:rFonts w:ascii="Times New Roman" w:hAnsi="Times New Roman" w:cs="Times New Roman"/>
          <w:color w:val="000000" w:themeColor="text1"/>
          <w:sz w:val="24"/>
          <w:szCs w:val="24"/>
          <w:lang w:val="es-ES_tradnl"/>
        </w:rPr>
        <w:t xml:space="preserve"> dhe </w:t>
      </w:r>
      <w:r w:rsidRPr="00BB6779">
        <w:rPr>
          <w:rStyle w:val="Emphasis"/>
          <w:rFonts w:ascii="Times New Roman" w:hAnsi="Times New Roman" w:cs="Times New Roman"/>
          <w:color w:val="000000" w:themeColor="text1"/>
          <w:sz w:val="24"/>
          <w:szCs w:val="24"/>
          <w:lang w:val="es-ES_tradnl"/>
        </w:rPr>
        <w:t>irse</w:t>
      </w:r>
      <w:r w:rsidRPr="00BB6779">
        <w:rPr>
          <w:rFonts w:ascii="Times New Roman" w:hAnsi="Times New Roman" w:cs="Times New Roman"/>
          <w:color w:val="000000" w:themeColor="text1"/>
          <w:sz w:val="24"/>
          <w:szCs w:val="24"/>
          <w:lang w:val="es-ES_tradnl"/>
        </w:rPr>
        <w:t xml:space="preserve">, veçanërisht në interpretimin e vlerës semantike që sjell forma përemërore. Niveli më i lartë i gabimeve evidentohet në grupin </w:t>
      </w:r>
      <w:r w:rsidRPr="00BB6779">
        <w:rPr>
          <w:rFonts w:ascii="Times New Roman" w:hAnsi="Times New Roman" w:cs="Times New Roman"/>
          <w:b/>
          <w:color w:val="000000" w:themeColor="text1"/>
          <w:sz w:val="24"/>
          <w:szCs w:val="24"/>
          <w:lang w:val="es-ES_tradnl"/>
        </w:rPr>
        <w:t>Gjuhë C Bachelor,</w:t>
      </w:r>
      <w:r w:rsidRPr="00BB6779">
        <w:rPr>
          <w:rFonts w:ascii="Times New Roman" w:hAnsi="Times New Roman" w:cs="Times New Roman"/>
          <w:color w:val="000000" w:themeColor="text1"/>
          <w:sz w:val="24"/>
          <w:szCs w:val="24"/>
          <w:lang w:val="es-ES_tradnl"/>
        </w:rPr>
        <w:t xml:space="preserve"> ndërsa niveli më i ulët paraqitet në programin </w:t>
      </w:r>
      <w:r w:rsidRPr="00BB6779">
        <w:rPr>
          <w:rFonts w:ascii="Times New Roman" w:hAnsi="Times New Roman" w:cs="Times New Roman"/>
          <w:b/>
          <w:color w:val="000000" w:themeColor="text1"/>
          <w:sz w:val="24"/>
          <w:szCs w:val="24"/>
          <w:lang w:val="es-ES_tradnl"/>
        </w:rPr>
        <w:t>Gjuhë B Master</w:t>
      </w:r>
      <w:r w:rsidRPr="00BB6779">
        <w:rPr>
          <w:rFonts w:ascii="Times New Roman" w:hAnsi="Times New Roman" w:cs="Times New Roman"/>
          <w:color w:val="000000" w:themeColor="text1"/>
          <w:sz w:val="24"/>
          <w:szCs w:val="24"/>
          <w:lang w:val="es-ES_tradnl"/>
        </w:rPr>
        <w:t>. Këto të dhëna tregojnë se, megjithëse në nivelet më të avancuara vihet re një përmirësim gradual, paqartësitë leksiko-semantike mbeten ende të pranishme në përdorimin e këtyre foljeve.</w:t>
      </w:r>
    </w:p>
    <w:p w14:paraId="2EC4B343" w14:textId="77777777" w:rsidR="00061C6A" w:rsidRPr="00BB6779" w:rsidRDefault="00061C6A" w:rsidP="00061C6A">
      <w:pPr>
        <w:pStyle w:val="NoSpacing"/>
        <w:spacing w:line="276" w:lineRule="auto"/>
        <w:jc w:val="both"/>
        <w:rPr>
          <w:rFonts w:ascii="Times New Roman" w:hAnsi="Times New Roman" w:cs="Times New Roman"/>
          <w:color w:val="000000" w:themeColor="text1"/>
          <w:sz w:val="24"/>
          <w:szCs w:val="24"/>
          <w:lang w:val="es-ES_tradnl"/>
        </w:rPr>
      </w:pPr>
    </w:p>
    <w:p w14:paraId="4B1DDAD8" w14:textId="77777777" w:rsidR="00061C6A" w:rsidRDefault="00061C6A" w:rsidP="00061C6A">
      <w:pPr>
        <w:pStyle w:val="NoSpacing"/>
        <w:spacing w:line="276" w:lineRule="auto"/>
        <w:jc w:val="center"/>
        <w:rPr>
          <w:rStyle w:val="Emphasis"/>
          <w:rFonts w:ascii="Times New Roman" w:hAnsi="Times New Roman" w:cs="Times New Roman"/>
          <w:b/>
          <w:color w:val="000000" w:themeColor="text1"/>
          <w:sz w:val="20"/>
          <w:szCs w:val="24"/>
          <w:lang w:val="es-ES_tradnl"/>
        </w:rPr>
      </w:pPr>
      <w:r>
        <w:rPr>
          <w:rFonts w:ascii="Times New Roman" w:hAnsi="Times New Roman" w:cs="Times New Roman"/>
          <w:b/>
          <w:color w:val="000000" w:themeColor="text1"/>
          <w:sz w:val="20"/>
          <w:szCs w:val="24"/>
          <w:lang w:val="es-ES_tradnl"/>
        </w:rPr>
        <w:t xml:space="preserve">Tabela 4.10 </w:t>
      </w:r>
      <w:r w:rsidRPr="005B3D6A">
        <w:rPr>
          <w:rFonts w:ascii="Times New Roman" w:hAnsi="Times New Roman" w:cs="Times New Roman"/>
          <w:b/>
          <w:color w:val="000000" w:themeColor="text1"/>
          <w:sz w:val="20"/>
          <w:szCs w:val="24"/>
          <w:lang w:val="es-ES_tradnl"/>
        </w:rPr>
        <w:t xml:space="preserve">Gabimet semantiko-leksikore në përdorimin e foljeve </w:t>
      </w:r>
      <w:r w:rsidRPr="005B3D6A">
        <w:rPr>
          <w:rStyle w:val="Emphasis"/>
          <w:rFonts w:ascii="Times New Roman" w:hAnsi="Times New Roman" w:cs="Times New Roman"/>
          <w:b/>
          <w:color w:val="000000" w:themeColor="text1"/>
          <w:sz w:val="20"/>
          <w:szCs w:val="24"/>
          <w:lang w:val="es-ES_tradnl"/>
        </w:rPr>
        <w:t>ser/estar</w:t>
      </w:r>
      <w:r w:rsidRPr="005B3D6A">
        <w:rPr>
          <w:rFonts w:ascii="Times New Roman" w:hAnsi="Times New Roman" w:cs="Times New Roman"/>
          <w:b/>
          <w:color w:val="000000" w:themeColor="text1"/>
          <w:sz w:val="20"/>
          <w:szCs w:val="24"/>
          <w:lang w:val="es-ES_tradnl"/>
        </w:rPr>
        <w:t xml:space="preserve"> dhe </w:t>
      </w:r>
      <w:r w:rsidRPr="005B3D6A">
        <w:rPr>
          <w:rStyle w:val="Emphasis"/>
          <w:rFonts w:ascii="Times New Roman" w:hAnsi="Times New Roman" w:cs="Times New Roman"/>
          <w:b/>
          <w:color w:val="000000" w:themeColor="text1"/>
          <w:sz w:val="20"/>
          <w:szCs w:val="24"/>
          <w:lang w:val="es-ES_tradnl"/>
        </w:rPr>
        <w:t>ir/irse</w:t>
      </w:r>
    </w:p>
    <w:p w14:paraId="53617193" w14:textId="77777777" w:rsidR="00061C6A" w:rsidRPr="005B3D6A" w:rsidRDefault="00061C6A" w:rsidP="00061C6A">
      <w:pPr>
        <w:pStyle w:val="NoSpacing"/>
        <w:spacing w:line="276" w:lineRule="auto"/>
        <w:rPr>
          <w:rFonts w:ascii="Times New Roman" w:hAnsi="Times New Roman" w:cs="Times New Roman"/>
          <w:b/>
          <w:color w:val="000000" w:themeColor="text1"/>
          <w:sz w:val="20"/>
          <w:szCs w:val="24"/>
          <w:lang w:val="es-ES_tradnl"/>
        </w:rPr>
      </w:pPr>
    </w:p>
    <w:p w14:paraId="5C4EFDD3" w14:textId="77777777" w:rsidR="00061C6A" w:rsidRPr="00B6063B" w:rsidRDefault="00061C6A" w:rsidP="00061C6A">
      <w:pPr>
        <w:pStyle w:val="NoSpacing"/>
        <w:spacing w:line="276" w:lineRule="auto"/>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55CC2246" wp14:editId="134BB9AA">
            <wp:extent cx="5798675" cy="2600077"/>
            <wp:effectExtent l="0" t="0" r="0" b="0"/>
            <wp:docPr id="12" name="Picture 1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video game&#10;&#10;Description automatically generated"/>
                    <pic:cNvPicPr/>
                  </pic:nvPicPr>
                  <pic:blipFill rotWithShape="1">
                    <a:blip r:embed="rId64"/>
                    <a:srcRect t="11750" r="1046"/>
                    <a:stretch/>
                  </pic:blipFill>
                  <pic:spPr bwMode="auto">
                    <a:xfrm>
                      <a:off x="0" y="0"/>
                      <a:ext cx="5807020" cy="2603819"/>
                    </a:xfrm>
                    <a:prstGeom prst="rect">
                      <a:avLst/>
                    </a:prstGeom>
                    <a:ln>
                      <a:noFill/>
                    </a:ln>
                    <a:extLst>
                      <a:ext uri="{53640926-AAD7-44D8-BBD7-CCE9431645EC}">
                        <a14:shadowObscured xmlns:a14="http://schemas.microsoft.com/office/drawing/2010/main"/>
                      </a:ext>
                    </a:extLst>
                  </pic:spPr>
                </pic:pic>
              </a:graphicData>
            </a:graphic>
          </wp:inline>
        </w:drawing>
      </w:r>
    </w:p>
    <w:p w14:paraId="5D6C774B" w14:textId="77777777" w:rsidR="00061C6A" w:rsidRDefault="00061C6A" w:rsidP="00061C6A">
      <w:pPr>
        <w:spacing w:after="0"/>
        <w:jc w:val="both"/>
        <w:rPr>
          <w:rFonts w:ascii="Times New Roman" w:hAnsi="Times New Roman" w:cs="Times New Roman"/>
          <w:color w:val="000000" w:themeColor="text1"/>
          <w:sz w:val="24"/>
          <w:szCs w:val="24"/>
        </w:rPr>
      </w:pPr>
    </w:p>
    <w:p w14:paraId="25296AD0" w14:textId="77777777"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lastRenderedPageBreak/>
        <w:t xml:space="preserve">Gabimet leksiko-semantike evidentohet edhe në përdorimin e foljeve </w:t>
      </w:r>
      <w:r w:rsidRPr="00493172">
        <w:rPr>
          <w:rFonts w:ascii="Times New Roman" w:hAnsi="Times New Roman" w:cs="Times New Roman"/>
          <w:b/>
          <w:bCs/>
          <w:color w:val="000000" w:themeColor="text1"/>
          <w:sz w:val="24"/>
          <w:szCs w:val="24"/>
          <w:lang w:val="nb-NO"/>
        </w:rPr>
        <w:t>oler</w:t>
      </w:r>
      <w:r w:rsidRPr="00493172">
        <w:rPr>
          <w:rFonts w:ascii="Times New Roman" w:hAnsi="Times New Roman" w:cs="Times New Roman"/>
          <w:color w:val="000000" w:themeColor="text1"/>
          <w:sz w:val="24"/>
          <w:szCs w:val="24"/>
          <w:lang w:val="nb-NO"/>
        </w:rPr>
        <w:t xml:space="preserve"> dhe </w:t>
      </w:r>
      <w:r w:rsidRPr="00493172">
        <w:rPr>
          <w:rFonts w:ascii="Times New Roman" w:hAnsi="Times New Roman" w:cs="Times New Roman"/>
          <w:b/>
          <w:bCs/>
          <w:color w:val="000000" w:themeColor="text1"/>
          <w:sz w:val="24"/>
          <w:szCs w:val="24"/>
          <w:lang w:val="nb-NO"/>
        </w:rPr>
        <w:t>parecer</w:t>
      </w:r>
      <w:r w:rsidRPr="00493172">
        <w:rPr>
          <w:rFonts w:ascii="Times New Roman" w:hAnsi="Times New Roman" w:cs="Times New Roman"/>
          <w:color w:val="000000" w:themeColor="text1"/>
          <w:sz w:val="24"/>
          <w:szCs w:val="24"/>
          <w:lang w:val="nb-NO"/>
        </w:rPr>
        <w:t xml:space="preserve">. </w:t>
      </w:r>
    </w:p>
    <w:p w14:paraId="40F37CFD" w14:textId="77777777" w:rsidR="00061C6A" w:rsidRPr="00B6063B" w:rsidRDefault="00061C6A" w:rsidP="00061C6A">
      <w:pPr>
        <w:spacing w:after="0"/>
        <w:jc w:val="both"/>
        <w:rPr>
          <w:rFonts w:ascii="Times New Roman" w:hAnsi="Times New Roman" w:cs="Times New Roman"/>
          <w:b/>
          <w:color w:val="000000" w:themeColor="text1"/>
          <w:sz w:val="24"/>
          <w:szCs w:val="24"/>
        </w:rPr>
      </w:pPr>
      <w:proofErr w:type="spellStart"/>
      <w:r w:rsidRPr="00B6063B">
        <w:rPr>
          <w:rFonts w:ascii="Times New Roman" w:hAnsi="Times New Roman" w:cs="Times New Roman"/>
          <w:b/>
          <w:color w:val="000000" w:themeColor="text1"/>
          <w:sz w:val="24"/>
          <w:szCs w:val="24"/>
        </w:rPr>
        <w:t>Në</w:t>
      </w:r>
      <w:proofErr w:type="spellEnd"/>
      <w:r w:rsidRPr="00B6063B">
        <w:rPr>
          <w:rFonts w:ascii="Times New Roman" w:hAnsi="Times New Roman" w:cs="Times New Roman"/>
          <w:b/>
          <w:color w:val="000000" w:themeColor="text1"/>
          <w:sz w:val="24"/>
          <w:szCs w:val="24"/>
        </w:rPr>
        <w:t xml:space="preserve"> </w:t>
      </w:r>
      <w:proofErr w:type="spellStart"/>
      <w:r w:rsidRPr="00B6063B">
        <w:rPr>
          <w:rFonts w:ascii="Times New Roman" w:hAnsi="Times New Roman" w:cs="Times New Roman"/>
          <w:b/>
          <w:color w:val="000000" w:themeColor="text1"/>
          <w:sz w:val="24"/>
          <w:szCs w:val="24"/>
        </w:rPr>
        <w:t>fjalinë</w:t>
      </w:r>
      <w:proofErr w:type="spellEnd"/>
      <w:r w:rsidRPr="00B6063B">
        <w:rPr>
          <w:rFonts w:ascii="Times New Roman" w:hAnsi="Times New Roman" w:cs="Times New Roman"/>
          <w:b/>
          <w:color w:val="000000" w:themeColor="text1"/>
          <w:sz w:val="24"/>
          <w:szCs w:val="24"/>
        </w:rPr>
        <w:t>:</w:t>
      </w:r>
    </w:p>
    <w:p w14:paraId="580EBE11"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i/>
          <w:color w:val="000000" w:themeColor="text1"/>
          <w:sz w:val="24"/>
          <w:szCs w:val="24"/>
          <w:lang w:val="es-ES_tradnl"/>
        </w:rPr>
        <w:t>“¿No te parece que este pescado huele mal?”,</w:t>
      </w:r>
      <w:r w:rsidRPr="00B6063B">
        <w:rPr>
          <w:rFonts w:ascii="Times New Roman" w:hAnsi="Times New Roman" w:cs="Times New Roman"/>
          <w:color w:val="000000" w:themeColor="text1"/>
          <w:sz w:val="24"/>
          <w:szCs w:val="24"/>
          <w:lang w:val="es-ES_tradnl"/>
        </w:rPr>
        <w:t xml:space="preserve"> </w:t>
      </w:r>
    </w:p>
    <w:p w14:paraId="489E68F1"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b/>
          <w:color w:val="000000" w:themeColor="text1"/>
          <w:sz w:val="24"/>
          <w:szCs w:val="24"/>
          <w:lang w:val="es-ES_tradnl"/>
        </w:rPr>
      </w:pPr>
      <w:r w:rsidRPr="00B6063B">
        <w:rPr>
          <w:rStyle w:val="Fontiiparagrafittparazgjedhur"/>
          <w:rFonts w:ascii="Times New Roman" w:eastAsia="Times New Roman" w:hAnsi="Times New Roman" w:cs="Times New Roman"/>
          <w:b/>
          <w:color w:val="000000" w:themeColor="text1"/>
          <w:sz w:val="24"/>
          <w:szCs w:val="24"/>
          <w:lang w:val="es-ES_tradnl"/>
        </w:rPr>
        <w:t>Në shqip:</w:t>
      </w:r>
    </w:p>
    <w:p w14:paraId="002CCC6E" w14:textId="77777777" w:rsidR="00061C6A" w:rsidRPr="00B6063B" w:rsidRDefault="00061C6A" w:rsidP="00061C6A">
      <w:pPr>
        <w:pStyle w:val="NoSpacing"/>
        <w:spacing w:line="276" w:lineRule="auto"/>
        <w:jc w:val="both"/>
        <w:rPr>
          <w:rStyle w:val="Fontiiparagrafittparazgjedhur"/>
          <w:rFonts w:ascii="Times New Roman" w:eastAsia="Times New Roman" w:hAnsi="Times New Roman" w:cs="Times New Roman"/>
          <w:i/>
          <w:color w:val="000000" w:themeColor="text1"/>
          <w:sz w:val="24"/>
          <w:szCs w:val="24"/>
          <w:lang w:val="es-ES_tradnl"/>
        </w:rPr>
      </w:pPr>
      <w:r w:rsidRPr="00B6063B">
        <w:rPr>
          <w:rStyle w:val="Fontiiparagrafittparazgjedhur"/>
          <w:rFonts w:ascii="Times New Roman" w:eastAsia="Times New Roman" w:hAnsi="Times New Roman" w:cs="Times New Roman"/>
          <w:i/>
          <w:color w:val="000000" w:themeColor="text1"/>
          <w:sz w:val="24"/>
          <w:szCs w:val="24"/>
          <w:lang w:val="es-ES_tradnl"/>
        </w:rPr>
        <w:t>Nuk të duket se ky peshk mban erë të keqe?</w:t>
      </w:r>
    </w:p>
    <w:p w14:paraId="51AB5A7F" w14:textId="77777777" w:rsidR="00061C6A" w:rsidRDefault="00061C6A" w:rsidP="00061C6A">
      <w:pPr>
        <w:spacing w:after="0"/>
        <w:jc w:val="both"/>
        <w:rPr>
          <w:rStyle w:val="Fontiiparagrafittparazgjedhur"/>
          <w:rFonts w:ascii="Times New Roman" w:eastAsia="Times New Roman" w:hAnsi="Times New Roman" w:cs="Times New Roman"/>
          <w:i/>
          <w:color w:val="000000" w:themeColor="text1"/>
          <w:sz w:val="24"/>
          <w:szCs w:val="24"/>
          <w:lang w:val="es-ES_tradnl"/>
        </w:rPr>
      </w:pPr>
      <w:r w:rsidRPr="00B6063B">
        <w:rPr>
          <w:rStyle w:val="Fontiiparagrafittparazgjedhur"/>
          <w:rFonts w:ascii="Times New Roman" w:eastAsia="Times New Roman" w:hAnsi="Times New Roman" w:cs="Times New Roman"/>
          <w:i/>
          <w:color w:val="000000" w:themeColor="text1"/>
          <w:sz w:val="24"/>
          <w:szCs w:val="24"/>
          <w:lang w:val="es-ES_tradnl"/>
        </w:rPr>
        <w:t>– Po, është e vërtetë.</w:t>
      </w:r>
    </w:p>
    <w:p w14:paraId="35BB9F5E" w14:textId="77777777" w:rsidR="00061C6A" w:rsidRPr="00B6063B" w:rsidRDefault="00061C6A" w:rsidP="00061C6A">
      <w:pPr>
        <w:spacing w:after="0"/>
        <w:jc w:val="both"/>
        <w:rPr>
          <w:rFonts w:ascii="Times New Roman" w:eastAsia="Times New Roman" w:hAnsi="Times New Roman" w:cs="Times New Roman"/>
          <w:i/>
          <w:color w:val="000000" w:themeColor="text1"/>
          <w:sz w:val="24"/>
          <w:szCs w:val="24"/>
          <w:lang w:val="es-ES_tradnl"/>
        </w:rPr>
      </w:pPr>
    </w:p>
    <w:p w14:paraId="79DDAA38" w14:textId="503E334B"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Jemi të mendimit se studentët kanë përdorur forma jo korrekte për shkak të mungesës së njohjes së alternimeve morfologjike të foljeve me ndryshim zanor në kohën e tashme. Në lidhje me këtë problematikë, (Achard 2004, f.</w:t>
      </w:r>
      <w:r w:rsidR="00A05C5D">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 xml:space="preserve">185) thekson se rregullat gramatikore që zakonisht </w:t>
      </w:r>
      <w:r w:rsidR="00A4539B" w:rsidRPr="00A4539B">
        <w:rPr>
          <w:rFonts w:ascii="Times New Roman" w:hAnsi="Times New Roman" w:cs="Times New Roman"/>
          <w:color w:val="000000" w:themeColor="text1"/>
          <w:sz w:val="24"/>
          <w:szCs w:val="24"/>
          <w:lang w:val="es-ES_tradnl"/>
        </w:rPr>
        <w:t>shpjegohen gjatë mësimit të një gjuhe tjetër</w:t>
      </w:r>
      <w:r w:rsidR="00A4539B">
        <w:rPr>
          <w:rFonts w:ascii="Times New Roman" w:hAnsi="Times New Roman" w:cs="Times New Roman"/>
          <w:color w:val="000000" w:themeColor="text1"/>
          <w:sz w:val="24"/>
          <w:szCs w:val="24"/>
          <w:lang w:val="es-ES_tradnl"/>
        </w:rPr>
        <w:t xml:space="preserve"> </w:t>
      </w:r>
      <w:r w:rsidR="00A4539B" w:rsidRPr="00A4539B">
        <w:rPr>
          <w:rFonts w:ascii="Times New Roman" w:hAnsi="Times New Roman" w:cs="Times New Roman"/>
          <w:color w:val="000000" w:themeColor="text1"/>
          <w:sz w:val="24"/>
          <w:szCs w:val="24"/>
          <w:lang w:val="es-ES_tradnl"/>
        </w:rPr>
        <w:t>paraqiten më tepër si</w:t>
      </w:r>
      <w:r w:rsidR="00A4539B" w:rsidRPr="00B6063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 xml:space="preserve">elemente të pandryshueshme të sistemit gjuhësor, sesa si forma që varen nga zgjedhjet dhe qëllimet komunikative të folësit. Në këtë aspekt, argumentojmë se gabimet leksiko-semantike lidhen drejtpërdrejt me mënyrën se si studenti organizon ndërgjuhën dhe ndërton hipoteza vetjake mbi funksionimin e sistemit të gjuhës së huaj. </w:t>
      </w:r>
    </w:p>
    <w:p w14:paraId="47D814B7"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p>
    <w:p w14:paraId="479F7963"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Në të njëjtën linjë, problematika semantike evidentohet edhe në përdorimin e mënyrës lidhore. </w:t>
      </w:r>
    </w:p>
    <w:p w14:paraId="4C009AB0"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p>
    <w:p w14:paraId="4E3B35F7" w14:textId="77777777" w:rsidR="00061C6A" w:rsidRPr="00B6063B" w:rsidRDefault="00061C6A" w:rsidP="00061C6A">
      <w:pPr>
        <w:spacing w:after="0"/>
        <w:jc w:val="both"/>
        <w:rPr>
          <w:rFonts w:ascii="Times New Roman" w:hAnsi="Times New Roman" w:cs="Times New Roman"/>
          <w:i/>
          <w:color w:val="000000" w:themeColor="text1"/>
          <w:sz w:val="24"/>
          <w:szCs w:val="24"/>
          <w:lang w:val="es-ES_tradnl"/>
        </w:rPr>
      </w:pPr>
      <w:r w:rsidRPr="00B6063B">
        <w:rPr>
          <w:rFonts w:ascii="Times New Roman" w:hAnsi="Times New Roman" w:cs="Times New Roman"/>
          <w:b/>
          <w:i/>
          <w:color w:val="000000" w:themeColor="text1"/>
          <w:sz w:val="24"/>
          <w:szCs w:val="24"/>
          <w:lang w:val="es-ES_tradnl"/>
        </w:rPr>
        <w:t>Në fjalinë</w:t>
      </w:r>
      <w:r w:rsidRPr="00B6063B">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i/>
          <w:color w:val="000000" w:themeColor="text1"/>
          <w:sz w:val="24"/>
          <w:szCs w:val="24"/>
          <w:lang w:val="es-ES_tradnl"/>
        </w:rPr>
        <w:t>“Es una lástima que no sepas hablar español”,</w:t>
      </w:r>
    </w:p>
    <w:p w14:paraId="50923160" w14:textId="77777777" w:rsidR="00061C6A" w:rsidRPr="00B6063B" w:rsidRDefault="00061C6A" w:rsidP="00061C6A">
      <w:pPr>
        <w:pStyle w:val="NoSpacing"/>
        <w:spacing w:line="276" w:lineRule="auto"/>
        <w:jc w:val="both"/>
        <w:rPr>
          <w:rFonts w:ascii="Times New Roman" w:eastAsia="Times New Roman" w:hAnsi="Times New Roman" w:cs="Times New Roman"/>
          <w:i/>
          <w:iCs/>
          <w:color w:val="000000" w:themeColor="text1"/>
          <w:sz w:val="24"/>
          <w:szCs w:val="24"/>
          <w:lang w:val="es-ES_tradnl"/>
        </w:rPr>
      </w:pPr>
      <w:r w:rsidRPr="00B6063B">
        <w:rPr>
          <w:rFonts w:ascii="Times New Roman" w:eastAsia="Times New Roman" w:hAnsi="Times New Roman" w:cs="Times New Roman"/>
          <w:b/>
          <w:bCs/>
          <w:i/>
          <w:color w:val="000000" w:themeColor="text1"/>
          <w:sz w:val="24"/>
          <w:szCs w:val="24"/>
          <w:lang w:val="es-ES_tradnl"/>
        </w:rPr>
        <w:t>Në shqip:</w:t>
      </w:r>
      <w:r w:rsidRPr="00B6063B">
        <w:rPr>
          <w:rFonts w:ascii="Times New Roman" w:eastAsia="Times New Roman" w:hAnsi="Times New Roman" w:cs="Times New Roman"/>
          <w:color w:val="000000" w:themeColor="text1"/>
          <w:sz w:val="24"/>
          <w:szCs w:val="24"/>
          <w:lang w:val="es-ES_tradnl"/>
        </w:rPr>
        <w:t xml:space="preserve"> </w:t>
      </w:r>
      <w:r w:rsidRPr="00B6063B">
        <w:rPr>
          <w:rFonts w:ascii="Times New Roman" w:eastAsia="Times New Roman" w:hAnsi="Times New Roman" w:cs="Times New Roman"/>
          <w:i/>
          <w:iCs/>
          <w:color w:val="000000" w:themeColor="text1"/>
          <w:sz w:val="24"/>
          <w:szCs w:val="24"/>
          <w:lang w:val="es-ES_tradnl"/>
        </w:rPr>
        <w:t>Është për të ardhur keq që nuk di të flasësh spanjisht. Do të ishte shumë e dobishme.</w:t>
      </w:r>
    </w:p>
    <w:p w14:paraId="137D1841" w14:textId="77777777" w:rsidR="00061C6A" w:rsidRPr="00B6063B" w:rsidRDefault="00061C6A" w:rsidP="00061C6A">
      <w:pPr>
        <w:pStyle w:val="NoSpacing"/>
        <w:spacing w:line="276" w:lineRule="auto"/>
        <w:jc w:val="both"/>
        <w:rPr>
          <w:rFonts w:ascii="Times New Roman" w:eastAsia="Times New Roman" w:hAnsi="Times New Roman" w:cs="Times New Roman"/>
          <w:i/>
          <w:color w:val="000000" w:themeColor="text1"/>
          <w:sz w:val="24"/>
          <w:szCs w:val="24"/>
          <w:lang w:val="es-ES_tradnl"/>
        </w:rPr>
      </w:pPr>
    </w:p>
    <w:p w14:paraId="41182A10"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es-ES_tradnl"/>
        </w:rPr>
        <w:t xml:space="preserve">Një numër i konsiderueshëm studentësh kanë përdorur menyrën dëftore “sabes” në vend të mënyrës lidhore “sepas”. </w:t>
      </w:r>
      <w:r w:rsidRPr="00511DDB">
        <w:rPr>
          <w:rFonts w:ascii="Times New Roman" w:hAnsi="Times New Roman" w:cs="Times New Roman"/>
          <w:color w:val="000000" w:themeColor="text1"/>
          <w:sz w:val="24"/>
          <w:szCs w:val="24"/>
          <w:lang w:val="it-IT"/>
        </w:rPr>
        <w:t>Ky rast tregon se studentët e interpretojnë strukturën si një afirmin apo aprovim dhe jo si shprehje emocionale.</w:t>
      </w:r>
    </w:p>
    <w:p w14:paraId="57128758" w14:textId="77777777" w:rsidR="00061C6A" w:rsidRPr="00511DDB" w:rsidRDefault="00061C6A" w:rsidP="00061C6A">
      <w:pPr>
        <w:spacing w:after="0"/>
        <w:jc w:val="both"/>
        <w:rPr>
          <w:rFonts w:ascii="Times New Roman" w:hAnsi="Times New Roman" w:cs="Times New Roman"/>
          <w:color w:val="000000" w:themeColor="text1"/>
          <w:sz w:val="24"/>
          <w:szCs w:val="24"/>
          <w:lang w:val="it-IT"/>
        </w:rPr>
      </w:pPr>
    </w:p>
    <w:p w14:paraId="7CDF2B82" w14:textId="77777777" w:rsidR="00061C6A" w:rsidRPr="00BE1944" w:rsidRDefault="00061C6A" w:rsidP="00061C6A">
      <w:pPr>
        <w:spacing w:after="0"/>
        <w:jc w:val="center"/>
        <w:rPr>
          <w:rStyle w:val="Strong"/>
          <w:rFonts w:ascii="Times New Roman" w:hAnsi="Times New Roman" w:cs="Times New Roman"/>
          <w:color w:val="000000" w:themeColor="text1"/>
          <w:sz w:val="20"/>
          <w:szCs w:val="24"/>
          <w:lang w:val="it-IT"/>
        </w:rPr>
      </w:pPr>
    </w:p>
    <w:p w14:paraId="189513B0" w14:textId="77777777" w:rsidR="00061C6A" w:rsidRDefault="00061C6A" w:rsidP="00061C6A">
      <w:pPr>
        <w:spacing w:after="0"/>
        <w:jc w:val="center"/>
        <w:rPr>
          <w:rFonts w:ascii="Times New Roman" w:hAnsi="Times New Roman" w:cs="Times New Roman"/>
          <w:b/>
          <w:color w:val="000000" w:themeColor="text1"/>
          <w:sz w:val="20"/>
          <w:szCs w:val="24"/>
          <w:lang w:val="es-ES_tradnl"/>
        </w:rPr>
      </w:pPr>
      <w:r>
        <w:rPr>
          <w:rFonts w:ascii="Times New Roman" w:hAnsi="Times New Roman" w:cs="Times New Roman"/>
          <w:b/>
          <w:color w:val="000000" w:themeColor="text1"/>
          <w:sz w:val="20"/>
          <w:szCs w:val="24"/>
          <w:lang w:val="es-ES_tradnl"/>
        </w:rPr>
        <w:t xml:space="preserve">Tabela 4.11 </w:t>
      </w:r>
      <w:r w:rsidRPr="005B3D6A">
        <w:rPr>
          <w:rFonts w:ascii="Times New Roman" w:hAnsi="Times New Roman" w:cs="Times New Roman"/>
          <w:b/>
          <w:color w:val="000000" w:themeColor="text1"/>
          <w:sz w:val="20"/>
          <w:szCs w:val="24"/>
          <w:lang w:val="es-ES_tradnl"/>
        </w:rPr>
        <w:t xml:space="preserve">Gabimet semantiko-leksikore në përdorimin e foljeve </w:t>
      </w:r>
      <w:r w:rsidRPr="005B3D6A">
        <w:rPr>
          <w:rStyle w:val="Emphasis"/>
          <w:rFonts w:ascii="Times New Roman" w:hAnsi="Times New Roman" w:cs="Times New Roman"/>
          <w:b/>
          <w:color w:val="000000" w:themeColor="text1"/>
          <w:sz w:val="20"/>
          <w:szCs w:val="24"/>
          <w:lang w:val="es-ES_tradnl"/>
        </w:rPr>
        <w:t>oler/huele</w:t>
      </w:r>
      <w:r w:rsidRPr="005B3D6A">
        <w:rPr>
          <w:rFonts w:ascii="Times New Roman" w:hAnsi="Times New Roman" w:cs="Times New Roman"/>
          <w:b/>
          <w:color w:val="000000" w:themeColor="text1"/>
          <w:sz w:val="20"/>
          <w:szCs w:val="24"/>
          <w:lang w:val="es-ES_tradnl"/>
        </w:rPr>
        <w:t xml:space="preserve"> dhe </w:t>
      </w:r>
      <w:r w:rsidRPr="005B3D6A">
        <w:rPr>
          <w:rStyle w:val="Emphasis"/>
          <w:rFonts w:ascii="Times New Roman" w:hAnsi="Times New Roman" w:cs="Times New Roman"/>
          <w:b/>
          <w:color w:val="000000" w:themeColor="text1"/>
          <w:sz w:val="20"/>
          <w:szCs w:val="24"/>
          <w:lang w:val="es-ES_tradnl"/>
        </w:rPr>
        <w:t>saber/sepa</w:t>
      </w:r>
      <w:r w:rsidRPr="005B3D6A">
        <w:rPr>
          <w:rFonts w:ascii="Times New Roman" w:hAnsi="Times New Roman" w:cs="Times New Roman"/>
          <w:b/>
          <w:color w:val="000000" w:themeColor="text1"/>
          <w:sz w:val="20"/>
          <w:szCs w:val="24"/>
          <w:lang w:val="es-ES_tradnl"/>
        </w:rPr>
        <w:t xml:space="preserve"> </w:t>
      </w:r>
    </w:p>
    <w:p w14:paraId="2A210B59" w14:textId="77777777" w:rsidR="00061C6A" w:rsidRPr="005A4A17" w:rsidRDefault="00061C6A" w:rsidP="00061C6A">
      <w:pPr>
        <w:spacing w:after="0"/>
        <w:jc w:val="center"/>
        <w:rPr>
          <w:rFonts w:ascii="Times New Roman" w:hAnsi="Times New Roman" w:cs="Times New Roman"/>
          <w:b/>
          <w:color w:val="000000" w:themeColor="text1"/>
          <w:sz w:val="20"/>
          <w:szCs w:val="24"/>
          <w:lang w:val="es-ES_tradnl"/>
        </w:rPr>
      </w:pPr>
    </w:p>
    <w:p w14:paraId="50BD28F4" w14:textId="77777777" w:rsidR="00061C6A" w:rsidRPr="00B6063B" w:rsidRDefault="00061C6A" w:rsidP="00061C6A">
      <w:pPr>
        <w:spacing w:after="0"/>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lastRenderedPageBreak/>
        <w:drawing>
          <wp:inline distT="0" distB="0" distL="0" distR="0" wp14:anchorId="5B1E6741" wp14:editId="386C00CE">
            <wp:extent cx="5240511" cy="2358230"/>
            <wp:effectExtent l="0" t="0" r="0" b="0"/>
            <wp:docPr id="27" name="Picture 27"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 shot of a computer screen&#10;&#10;Description automatically generated"/>
                    <pic:cNvPicPr/>
                  </pic:nvPicPr>
                  <pic:blipFill>
                    <a:blip r:embed="rId65"/>
                    <a:stretch>
                      <a:fillRect/>
                    </a:stretch>
                  </pic:blipFill>
                  <pic:spPr>
                    <a:xfrm>
                      <a:off x="0" y="0"/>
                      <a:ext cx="5285269" cy="2378371"/>
                    </a:xfrm>
                    <a:prstGeom prst="rect">
                      <a:avLst/>
                    </a:prstGeom>
                  </pic:spPr>
                </pic:pic>
              </a:graphicData>
            </a:graphic>
          </wp:inline>
        </w:drawing>
      </w:r>
    </w:p>
    <w:p w14:paraId="03D8E765" w14:textId="77777777" w:rsidR="00061C6A" w:rsidRPr="00B6063B" w:rsidRDefault="00061C6A" w:rsidP="00061C6A">
      <w:pPr>
        <w:spacing w:after="0"/>
        <w:jc w:val="both"/>
        <w:rPr>
          <w:rFonts w:ascii="Times New Roman" w:hAnsi="Times New Roman" w:cs="Times New Roman"/>
          <w:color w:val="000000" w:themeColor="text1"/>
          <w:sz w:val="24"/>
          <w:szCs w:val="24"/>
        </w:rPr>
      </w:pPr>
    </w:p>
    <w:p w14:paraId="3331BD7F" w14:textId="77777777" w:rsidR="00061C6A" w:rsidRPr="00B6063B" w:rsidRDefault="00061C6A" w:rsidP="00061C6A">
      <w:pPr>
        <w:spacing w:after="0"/>
        <w:jc w:val="both"/>
        <w:rPr>
          <w:rFonts w:ascii="Times New Roman" w:hAnsi="Times New Roman" w:cs="Times New Roman"/>
          <w:color w:val="000000" w:themeColor="text1"/>
          <w:sz w:val="24"/>
          <w:szCs w:val="24"/>
        </w:rPr>
      </w:pPr>
      <w:proofErr w:type="spellStart"/>
      <w:r w:rsidRPr="00B6063B">
        <w:rPr>
          <w:rFonts w:ascii="Times New Roman" w:hAnsi="Times New Roman" w:cs="Times New Roman"/>
          <w:color w:val="000000" w:themeColor="text1"/>
          <w:sz w:val="24"/>
          <w:szCs w:val="24"/>
        </w:rPr>
        <w:t>Një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nga</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problematikat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më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dukshme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evidentohet</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përdorimin</w:t>
      </w:r>
      <w:proofErr w:type="spellEnd"/>
      <w:r w:rsidRPr="00B6063B">
        <w:rPr>
          <w:rFonts w:ascii="Times New Roman" w:hAnsi="Times New Roman" w:cs="Times New Roman"/>
          <w:color w:val="000000" w:themeColor="text1"/>
          <w:sz w:val="24"/>
          <w:szCs w:val="24"/>
        </w:rPr>
        <w:t xml:space="preserve"> e </w:t>
      </w:r>
      <w:proofErr w:type="spellStart"/>
      <w:r w:rsidRPr="00B6063B">
        <w:rPr>
          <w:rFonts w:ascii="Times New Roman" w:hAnsi="Times New Roman" w:cs="Times New Roman"/>
          <w:color w:val="000000" w:themeColor="text1"/>
          <w:sz w:val="24"/>
          <w:szCs w:val="24"/>
        </w:rPr>
        <w:t>gjinisë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gramatikore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dhe</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të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nyjës</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së</w:t>
      </w:r>
      <w:proofErr w:type="spellEnd"/>
      <w:r w:rsidRPr="00B6063B">
        <w:rPr>
          <w:rFonts w:ascii="Times New Roman" w:hAnsi="Times New Roman" w:cs="Times New Roman"/>
          <w:color w:val="000000" w:themeColor="text1"/>
          <w:sz w:val="24"/>
          <w:szCs w:val="24"/>
        </w:rPr>
        <w:t xml:space="preserve"> </w:t>
      </w:r>
      <w:proofErr w:type="spellStart"/>
      <w:r w:rsidRPr="00B6063B">
        <w:rPr>
          <w:rFonts w:ascii="Times New Roman" w:hAnsi="Times New Roman" w:cs="Times New Roman"/>
          <w:color w:val="000000" w:themeColor="text1"/>
          <w:sz w:val="24"/>
          <w:szCs w:val="24"/>
        </w:rPr>
        <w:t>caktuar</w:t>
      </w:r>
      <w:proofErr w:type="spellEnd"/>
      <w:r w:rsidRPr="00B6063B">
        <w:rPr>
          <w:rFonts w:ascii="Times New Roman" w:hAnsi="Times New Roman" w:cs="Times New Roman"/>
          <w:color w:val="000000" w:themeColor="text1"/>
          <w:sz w:val="24"/>
          <w:szCs w:val="24"/>
        </w:rPr>
        <w:t>.</w:t>
      </w:r>
    </w:p>
    <w:p w14:paraId="163F86A2" w14:textId="77777777" w:rsidR="00061C6A" w:rsidRPr="00B6063B" w:rsidRDefault="00061C6A" w:rsidP="00061C6A">
      <w:pPr>
        <w:spacing w:after="0"/>
        <w:jc w:val="both"/>
        <w:rPr>
          <w:rFonts w:ascii="Times New Roman" w:hAnsi="Times New Roman" w:cs="Times New Roman"/>
          <w:color w:val="000000" w:themeColor="text1"/>
          <w:sz w:val="24"/>
          <w:szCs w:val="24"/>
        </w:rPr>
      </w:pPr>
    </w:p>
    <w:p w14:paraId="1E1CB1FF" w14:textId="77777777" w:rsidR="00061C6A" w:rsidRPr="00B6063B" w:rsidRDefault="00061C6A" w:rsidP="00061C6A">
      <w:pPr>
        <w:spacing w:after="0"/>
        <w:jc w:val="both"/>
        <w:rPr>
          <w:rFonts w:ascii="Times New Roman" w:hAnsi="Times New Roman" w:cs="Times New Roman"/>
          <w:i/>
          <w:color w:val="000000" w:themeColor="text1"/>
          <w:sz w:val="24"/>
          <w:szCs w:val="24"/>
          <w:lang w:val="es-ES"/>
        </w:rPr>
      </w:pPr>
      <w:r w:rsidRPr="00B6063B">
        <w:rPr>
          <w:rFonts w:ascii="Times New Roman" w:hAnsi="Times New Roman" w:cs="Times New Roman"/>
          <w:b/>
          <w:i/>
          <w:color w:val="000000" w:themeColor="text1"/>
          <w:sz w:val="24"/>
          <w:szCs w:val="24"/>
          <w:lang w:val="es-ES"/>
        </w:rPr>
        <w:t>Në fjalinë:</w:t>
      </w:r>
      <w:r w:rsidRPr="00B6063B">
        <w:rPr>
          <w:rFonts w:ascii="Times New Roman" w:hAnsi="Times New Roman" w:cs="Times New Roman"/>
          <w:color w:val="000000" w:themeColor="text1"/>
          <w:sz w:val="24"/>
          <w:szCs w:val="24"/>
          <w:lang w:val="es-ES"/>
        </w:rPr>
        <w:t xml:space="preserve"> </w:t>
      </w:r>
      <w:r w:rsidRPr="00B6063B">
        <w:rPr>
          <w:rFonts w:ascii="Times New Roman" w:hAnsi="Times New Roman" w:cs="Times New Roman"/>
          <w:i/>
          <w:color w:val="000000" w:themeColor="text1"/>
          <w:sz w:val="24"/>
          <w:szCs w:val="24"/>
          <w:lang w:val="es-ES"/>
        </w:rPr>
        <w:t>“La relación entre televisión y deporte se estrecha cada vez más”.</w:t>
      </w:r>
    </w:p>
    <w:p w14:paraId="4DE53F81" w14:textId="77777777" w:rsidR="00061C6A" w:rsidRPr="00B6063B" w:rsidRDefault="00061C6A" w:rsidP="00061C6A">
      <w:pPr>
        <w:spacing w:after="0"/>
        <w:jc w:val="both"/>
        <w:rPr>
          <w:rFonts w:ascii="Times New Roman" w:hAnsi="Times New Roman" w:cs="Times New Roman"/>
          <w:bCs/>
          <w:color w:val="000000" w:themeColor="text1"/>
          <w:sz w:val="24"/>
          <w:szCs w:val="24"/>
          <w:lang w:val="es-ES"/>
        </w:rPr>
      </w:pPr>
      <w:r w:rsidRPr="00B6063B">
        <w:rPr>
          <w:rFonts w:ascii="Times New Roman" w:hAnsi="Times New Roman" w:cs="Times New Roman"/>
          <w:b/>
          <w:bCs/>
          <w:color w:val="000000" w:themeColor="text1"/>
          <w:sz w:val="24"/>
          <w:szCs w:val="24"/>
          <w:lang w:val="es-ES"/>
        </w:rPr>
        <w:t>Në shqip</w:t>
      </w:r>
      <w:r w:rsidRPr="00B6063B">
        <w:rPr>
          <w:rFonts w:ascii="Times New Roman" w:hAnsi="Times New Roman" w:cs="Times New Roman"/>
          <w:bCs/>
          <w:color w:val="000000" w:themeColor="text1"/>
          <w:sz w:val="24"/>
          <w:szCs w:val="24"/>
          <w:lang w:val="es-ES"/>
        </w:rPr>
        <w:t>, kjo shprehet si:</w:t>
      </w:r>
    </w:p>
    <w:p w14:paraId="6EC216B8" w14:textId="77777777" w:rsidR="00061C6A" w:rsidRPr="00B6063B" w:rsidRDefault="00061C6A" w:rsidP="00061C6A">
      <w:pPr>
        <w:spacing w:after="0"/>
        <w:jc w:val="both"/>
        <w:rPr>
          <w:rFonts w:ascii="Times New Roman" w:hAnsi="Times New Roman" w:cs="Times New Roman"/>
          <w:bCs/>
          <w:i/>
          <w:color w:val="000000" w:themeColor="text1"/>
          <w:sz w:val="24"/>
          <w:szCs w:val="24"/>
          <w:lang w:val="es-ES"/>
        </w:rPr>
      </w:pPr>
      <w:r w:rsidRPr="00B6063B">
        <w:rPr>
          <w:rFonts w:ascii="Times New Roman" w:hAnsi="Times New Roman" w:cs="Times New Roman"/>
          <w:bCs/>
          <w:i/>
          <w:color w:val="000000" w:themeColor="text1"/>
          <w:sz w:val="24"/>
          <w:szCs w:val="24"/>
          <w:lang w:val="es-ES"/>
        </w:rPr>
        <w:t xml:space="preserve"> Marrëdhënia midis televizionit dhe sportit po bëhet gjithnjë e më e ngushtë, deri në atë pikë sa asnjëra nuk mund të jetë një biznes i mirë pa ekzistencën e tjetrës.</w:t>
      </w:r>
    </w:p>
    <w:p w14:paraId="26EE8F66" w14:textId="77777777" w:rsidR="00061C6A" w:rsidRPr="00B6063B" w:rsidRDefault="00061C6A" w:rsidP="00061C6A">
      <w:pPr>
        <w:spacing w:after="0"/>
        <w:jc w:val="both"/>
        <w:rPr>
          <w:rFonts w:ascii="Times New Roman" w:hAnsi="Times New Roman" w:cs="Times New Roman"/>
          <w:bCs/>
          <w:i/>
          <w:color w:val="000000" w:themeColor="text1"/>
          <w:sz w:val="24"/>
          <w:szCs w:val="24"/>
          <w:lang w:val="es-ES"/>
        </w:rPr>
      </w:pPr>
    </w:p>
    <w:p w14:paraId="29000DF4" w14:textId="5383F2FA" w:rsidR="00061C6A" w:rsidRPr="00B6063B" w:rsidRDefault="00061C6A" w:rsidP="00061C6A">
      <w:pPr>
        <w:spacing w:after="0"/>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t xml:space="preserve">Studentët kanë hasur vështirësi në identifikimin e gjinisë së emrave dhe në përshtatjen e nyjës me emrin. </w:t>
      </w:r>
      <w:r w:rsidR="00A57B3B" w:rsidRPr="00A57B3B">
        <w:rPr>
          <w:rFonts w:ascii="Times New Roman" w:hAnsi="Times New Roman" w:cs="Times New Roman"/>
          <w:color w:val="000000" w:themeColor="text1"/>
          <w:sz w:val="24"/>
          <w:szCs w:val="24"/>
          <w:lang w:val="es-ES"/>
        </w:rPr>
        <w:t>Rezultatet tregojnë se grupet Bachelor shfaqin numrin më të madh të pasaktësive gjatë përdorimit të gjinisë dhe nyjës</w:t>
      </w:r>
      <w:r w:rsidRPr="00B6063B">
        <w:rPr>
          <w:rFonts w:ascii="Times New Roman" w:hAnsi="Times New Roman" w:cs="Times New Roman"/>
          <w:color w:val="000000" w:themeColor="text1"/>
          <w:sz w:val="24"/>
          <w:szCs w:val="24"/>
          <w:lang w:val="es-ES"/>
        </w:rPr>
        <w:t xml:space="preserve">. Në grupin </w:t>
      </w:r>
      <w:r w:rsidRPr="00B6063B">
        <w:rPr>
          <w:rFonts w:ascii="Times New Roman" w:hAnsi="Times New Roman" w:cs="Times New Roman"/>
          <w:b/>
          <w:color w:val="000000" w:themeColor="text1"/>
          <w:sz w:val="24"/>
          <w:szCs w:val="24"/>
          <w:lang w:val="es-ES"/>
        </w:rPr>
        <w:t>Gjuhë C Bachelor</w:t>
      </w:r>
      <w:r w:rsidRPr="00B6063B">
        <w:rPr>
          <w:rFonts w:ascii="Times New Roman" w:hAnsi="Times New Roman" w:cs="Times New Roman"/>
          <w:color w:val="000000" w:themeColor="text1"/>
          <w:sz w:val="24"/>
          <w:szCs w:val="24"/>
          <w:lang w:val="es-ES"/>
        </w:rPr>
        <w:t xml:space="preserve"> evidentohet niveli më i lartë i pasaktësive, ndërsa në programet Master vihet re një ulje relative e gabimeve.</w:t>
      </w:r>
    </w:p>
    <w:p w14:paraId="02241193" w14:textId="77777777" w:rsidR="00061C6A" w:rsidRPr="00BB6779"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 xml:space="preserve">Ky argument lidhet me faktin se sistemi emëror i spanjishtes funksionon ndryshe nga ai i shqipes. </w:t>
      </w:r>
    </w:p>
    <w:p w14:paraId="3CC2F644" w14:textId="77777777" w:rsidR="00061C6A" w:rsidRPr="00B6063B" w:rsidRDefault="00061C6A" w:rsidP="00061C6A">
      <w:pPr>
        <w:spacing w:after="0"/>
        <w:jc w:val="both"/>
        <w:rPr>
          <w:rFonts w:ascii="Times New Roman" w:hAnsi="Times New Roman" w:cs="Times New Roman"/>
          <w:color w:val="000000" w:themeColor="text1"/>
          <w:sz w:val="24"/>
          <w:szCs w:val="24"/>
          <w:lang w:val="es-ES"/>
        </w:rPr>
      </w:pPr>
      <w:r w:rsidRPr="00BB6779">
        <w:rPr>
          <w:rFonts w:ascii="Times New Roman" w:hAnsi="Times New Roman" w:cs="Times New Roman"/>
          <w:color w:val="000000" w:themeColor="text1"/>
          <w:sz w:val="24"/>
          <w:szCs w:val="24"/>
          <w:lang w:val="es-ES"/>
        </w:rPr>
        <w:t xml:space="preserve">Një tjetër kategori e rëndësishme gabimesh lidhet me përdorimin e nyjës para emrave të muajve. </w:t>
      </w:r>
      <w:r w:rsidRPr="00B6063B">
        <w:rPr>
          <w:rFonts w:ascii="Times New Roman" w:hAnsi="Times New Roman" w:cs="Times New Roman"/>
          <w:color w:val="000000" w:themeColor="text1"/>
          <w:sz w:val="24"/>
          <w:szCs w:val="24"/>
          <w:lang w:val="es-ES"/>
        </w:rPr>
        <w:t xml:space="preserve">Në strukturën “en octubre”, shumë studentë kanë përdorur formën jo normative “en el octubre”. </w:t>
      </w:r>
    </w:p>
    <w:p w14:paraId="1E6E5B96" w14:textId="77777777" w:rsidR="00061C6A" w:rsidRPr="00B6063B" w:rsidRDefault="00061C6A" w:rsidP="00061C6A">
      <w:pPr>
        <w:spacing w:after="0"/>
        <w:jc w:val="both"/>
        <w:rPr>
          <w:rFonts w:ascii="Times New Roman" w:hAnsi="Times New Roman" w:cs="Times New Roman"/>
          <w:color w:val="000000" w:themeColor="text1"/>
          <w:sz w:val="24"/>
          <w:szCs w:val="24"/>
          <w:lang w:val="es-ES"/>
        </w:rPr>
      </w:pPr>
      <w:r w:rsidRPr="00B6063B">
        <w:rPr>
          <w:rFonts w:ascii="Times New Roman" w:hAnsi="Times New Roman" w:cs="Times New Roman"/>
          <w:color w:val="000000" w:themeColor="text1"/>
          <w:sz w:val="24"/>
          <w:szCs w:val="24"/>
          <w:lang w:val="es-ES"/>
        </w:rPr>
        <w:t xml:space="preserve">Rezultatet statistikore tregojnë se niveli më i lartë i gabimeve evidentohet në grupin Gjuhë D Bachelor, ku shumica e studentëve kanë përdorur nyjën para emrit të muajit. </w:t>
      </w:r>
    </w:p>
    <w:p w14:paraId="0ABC3B8C" w14:textId="77777777" w:rsidR="00061C6A" w:rsidRPr="00B6063B" w:rsidRDefault="00061C6A" w:rsidP="00061C6A">
      <w:pPr>
        <w:spacing w:after="0"/>
        <w:jc w:val="both"/>
        <w:rPr>
          <w:rFonts w:ascii="Times New Roman" w:hAnsi="Times New Roman" w:cs="Times New Roman"/>
          <w:color w:val="000000" w:themeColor="text1"/>
          <w:sz w:val="24"/>
          <w:szCs w:val="24"/>
          <w:lang w:val="es-ES"/>
        </w:rPr>
      </w:pPr>
    </w:p>
    <w:p w14:paraId="72452A38"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Gjithashtu, në përdorimin e strukturave me emrat e profesioneve evidentohet ndërhyrja semantike e gjuhëve të tjera të huaja. Në fjalinë “</w:t>
      </w:r>
      <w:r w:rsidRPr="00B6063B">
        <w:rPr>
          <w:rFonts w:ascii="Times New Roman" w:hAnsi="Times New Roman" w:cs="Times New Roman"/>
          <w:b/>
          <w:bCs/>
          <w:color w:val="000000" w:themeColor="text1"/>
          <w:sz w:val="24"/>
          <w:szCs w:val="24"/>
          <w:lang w:val="es-ES_tradnl"/>
        </w:rPr>
        <w:t>Soy actor</w:t>
      </w:r>
      <w:r w:rsidRPr="00B6063B">
        <w:rPr>
          <w:rFonts w:ascii="Times New Roman" w:hAnsi="Times New Roman" w:cs="Times New Roman"/>
          <w:color w:val="000000" w:themeColor="text1"/>
          <w:sz w:val="24"/>
          <w:szCs w:val="24"/>
          <w:lang w:val="es-ES_tradnl"/>
        </w:rPr>
        <w:t>”, një pjesë e studentëve kanë përdorur gabimisht strukturën “</w:t>
      </w:r>
      <w:r w:rsidRPr="00B6063B">
        <w:rPr>
          <w:rFonts w:ascii="Times New Roman" w:hAnsi="Times New Roman" w:cs="Times New Roman"/>
          <w:b/>
          <w:bCs/>
          <w:color w:val="000000" w:themeColor="text1"/>
          <w:sz w:val="24"/>
          <w:szCs w:val="24"/>
          <w:lang w:val="es-ES_tradnl"/>
        </w:rPr>
        <w:t>Soy un actor</w:t>
      </w:r>
      <w:r w:rsidRPr="00B6063B">
        <w:rPr>
          <w:rFonts w:ascii="Times New Roman" w:hAnsi="Times New Roman" w:cs="Times New Roman"/>
          <w:color w:val="000000" w:themeColor="text1"/>
          <w:sz w:val="24"/>
          <w:szCs w:val="24"/>
          <w:lang w:val="es-ES_tradnl"/>
        </w:rPr>
        <w:t xml:space="preserve">”. Kjo vështirësi lidhet me transferimin e modeleve sintaksore të gjuhës </w:t>
      </w:r>
      <w:r w:rsidRPr="00B6063B">
        <w:rPr>
          <w:rFonts w:ascii="Times New Roman" w:hAnsi="Times New Roman" w:cs="Times New Roman"/>
          <w:color w:val="000000" w:themeColor="text1"/>
          <w:sz w:val="24"/>
          <w:szCs w:val="24"/>
          <w:lang w:val="es-ES_tradnl"/>
        </w:rPr>
        <w:lastRenderedPageBreak/>
        <w:t xml:space="preserve">angleze dhe shqipe, ku profesioni zakonisht shoqërohet me nyjë. Rezultatet tregojnë se niveli më i lartë i gabimeve evidentohet në grupin </w:t>
      </w:r>
      <w:r w:rsidRPr="00B6063B">
        <w:rPr>
          <w:rFonts w:ascii="Times New Roman" w:hAnsi="Times New Roman" w:cs="Times New Roman"/>
          <w:b/>
          <w:color w:val="000000" w:themeColor="text1"/>
          <w:sz w:val="24"/>
          <w:szCs w:val="24"/>
          <w:lang w:val="es-ES_tradnl"/>
        </w:rPr>
        <w:t>Gjuhë C Bachelor</w:t>
      </w:r>
      <w:r w:rsidRPr="00B6063B">
        <w:rPr>
          <w:rFonts w:ascii="Times New Roman" w:hAnsi="Times New Roman" w:cs="Times New Roman"/>
          <w:color w:val="000000" w:themeColor="text1"/>
          <w:sz w:val="24"/>
          <w:szCs w:val="24"/>
          <w:lang w:val="es-ES_tradnl"/>
        </w:rPr>
        <w:t xml:space="preserve"> dhe </w:t>
      </w:r>
      <w:r w:rsidRPr="00B6063B">
        <w:rPr>
          <w:rFonts w:ascii="Times New Roman" w:hAnsi="Times New Roman" w:cs="Times New Roman"/>
          <w:b/>
          <w:color w:val="000000" w:themeColor="text1"/>
          <w:sz w:val="24"/>
          <w:szCs w:val="24"/>
          <w:lang w:val="es-ES_tradnl"/>
        </w:rPr>
        <w:t>Gjuhë D Bachelor.</w:t>
      </w:r>
    </w:p>
    <w:p w14:paraId="6271A7AB"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p>
    <w:p w14:paraId="3D3A38BE" w14:textId="65D5F963" w:rsidR="00061C6A"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Nga analiza e rezultateve sipas programeve të studimit vihet re se studentët e programeve Master arrijnë një nivel më të lartë korrektësie në përdorimin e strukturave semantike. Kjo lidhet me kontaktin më të madh me materiale autentike dhe me zhvillimin gradual të kompetencës gjuhesore.</w:t>
      </w:r>
      <w:bookmarkStart w:id="346" w:name="_Hlk229956449"/>
      <w:r w:rsidRPr="00B6063B">
        <w:rPr>
          <w:rFonts w:ascii="Times New Roman" w:hAnsi="Times New Roman" w:cs="Times New Roman"/>
          <w:color w:val="000000" w:themeColor="text1"/>
          <w:sz w:val="24"/>
          <w:szCs w:val="24"/>
          <w:lang w:val="es-ES_tradnl"/>
        </w:rPr>
        <w:t xml:space="preserve"> Duke u mbështetur në teorinë e ndërgjuhës, gabimet semantike nuk duhet të interpretohen thjesht si mungesë e njohurive gjuhësore, por si pjesë e zhvillimit gradual të kompetencës në gjuhën e huaj. Në këtë këndvështrim, prodhimet jo normative të studentëve pasqyrojnë strategjitë që ata përdorin për të ndërtuar dhe organizuar komunikimin në procesin e </w:t>
      </w:r>
      <w:r w:rsidRPr="00751405">
        <w:rPr>
          <w:rFonts w:ascii="Times New Roman" w:hAnsi="Times New Roman" w:cs="Times New Roman"/>
          <w:color w:val="000000" w:themeColor="text1"/>
          <w:sz w:val="24"/>
          <w:szCs w:val="24"/>
          <w:lang w:val="es-ES_tradnl"/>
        </w:rPr>
        <w:t>përvetësimit të spanjishtes</w:t>
      </w:r>
      <w:r w:rsidRPr="00B6063B">
        <w:rPr>
          <w:rFonts w:ascii="Times New Roman" w:hAnsi="Times New Roman" w:cs="Times New Roman"/>
          <w:color w:val="000000" w:themeColor="text1"/>
          <w:sz w:val="24"/>
          <w:szCs w:val="24"/>
          <w:lang w:val="es-ES_tradnl"/>
        </w:rPr>
        <w:t xml:space="preserve"> (Fernández, 1997, f. 158).</w:t>
      </w:r>
    </w:p>
    <w:p w14:paraId="5CCD45EC" w14:textId="3EFD1845" w:rsidR="004F4F6D" w:rsidRDefault="004F4F6D">
      <w:pPr>
        <w:spacing w:after="160" w:line="278" w:lineRule="auto"/>
        <w:rPr>
          <w:rFonts w:ascii="Times New Roman" w:hAnsi="Times New Roman" w:cs="Times New Roman"/>
          <w:color w:val="000000" w:themeColor="text1"/>
          <w:sz w:val="24"/>
          <w:szCs w:val="24"/>
          <w:lang w:val="es-ES_tradnl"/>
        </w:rPr>
      </w:pPr>
      <w:r>
        <w:rPr>
          <w:rFonts w:ascii="Times New Roman" w:hAnsi="Times New Roman" w:cs="Times New Roman"/>
          <w:color w:val="000000" w:themeColor="text1"/>
          <w:sz w:val="24"/>
          <w:szCs w:val="24"/>
          <w:lang w:val="es-ES_tradnl"/>
        </w:rPr>
        <w:br w:type="page"/>
      </w:r>
    </w:p>
    <w:p w14:paraId="0E98F619" w14:textId="77777777" w:rsidR="00406259" w:rsidRDefault="00406259" w:rsidP="00061C6A">
      <w:pPr>
        <w:spacing w:after="0"/>
        <w:jc w:val="both"/>
        <w:rPr>
          <w:rFonts w:ascii="Times New Roman" w:hAnsi="Times New Roman" w:cs="Times New Roman"/>
          <w:color w:val="000000" w:themeColor="text1"/>
          <w:sz w:val="24"/>
          <w:szCs w:val="24"/>
          <w:lang w:val="es-ES_tradnl"/>
        </w:rPr>
      </w:pPr>
    </w:p>
    <w:bookmarkEnd w:id="346"/>
    <w:p w14:paraId="6FEC6328" w14:textId="77777777" w:rsidR="00061C6A" w:rsidRPr="005B3D6A" w:rsidRDefault="00061C6A" w:rsidP="00061C6A">
      <w:pPr>
        <w:pStyle w:val="NoSpacing"/>
        <w:spacing w:line="276" w:lineRule="auto"/>
        <w:jc w:val="center"/>
        <w:rPr>
          <w:rFonts w:ascii="Times New Roman" w:eastAsia="Times New Roman" w:hAnsi="Times New Roman" w:cs="Times New Roman"/>
          <w:b/>
          <w:bCs/>
          <w:color w:val="000000" w:themeColor="text1"/>
          <w:sz w:val="20"/>
          <w:szCs w:val="24"/>
          <w:lang w:val="es-ES_tradnl" w:eastAsia="en-GB"/>
        </w:rPr>
      </w:pPr>
      <w:r>
        <w:rPr>
          <w:rFonts w:ascii="Times New Roman" w:eastAsia="Times New Roman" w:hAnsi="Times New Roman" w:cs="Times New Roman"/>
          <w:b/>
          <w:bCs/>
          <w:color w:val="000000" w:themeColor="text1"/>
          <w:sz w:val="20"/>
          <w:szCs w:val="24"/>
          <w:lang w:val="es-ES_tradnl" w:eastAsia="en-GB"/>
        </w:rPr>
        <w:t xml:space="preserve">Tabela 4.12 </w:t>
      </w:r>
      <w:r w:rsidRPr="005B3D6A">
        <w:rPr>
          <w:rFonts w:ascii="Times New Roman" w:eastAsia="Times New Roman" w:hAnsi="Times New Roman" w:cs="Times New Roman"/>
          <w:b/>
          <w:bCs/>
          <w:color w:val="000000" w:themeColor="text1"/>
          <w:sz w:val="20"/>
          <w:szCs w:val="24"/>
          <w:lang w:val="es-ES_tradnl" w:eastAsia="en-GB"/>
        </w:rPr>
        <w:t>Gabimet morfosintaksore në përdorimin e gjinisë dhe nyjës sipas Ciklit të Studimeve</w:t>
      </w:r>
    </w:p>
    <w:p w14:paraId="5AA4DA02" w14:textId="77777777" w:rsidR="00061C6A" w:rsidRDefault="00061C6A" w:rsidP="00061C6A">
      <w:pPr>
        <w:pStyle w:val="NoSpacing"/>
        <w:spacing w:line="276" w:lineRule="auto"/>
        <w:jc w:val="center"/>
        <w:rPr>
          <w:rFonts w:ascii="Times New Roman" w:eastAsia="Times New Roman" w:hAnsi="Times New Roman" w:cs="Times New Roman"/>
          <w:b/>
          <w:bCs/>
          <w:color w:val="000000" w:themeColor="text1"/>
          <w:sz w:val="20"/>
          <w:szCs w:val="24"/>
          <w:lang w:val="es-ES" w:eastAsia="en-GB"/>
        </w:rPr>
      </w:pPr>
      <w:r w:rsidRPr="005B3D6A">
        <w:rPr>
          <w:rFonts w:ascii="Times New Roman" w:eastAsia="Times New Roman" w:hAnsi="Times New Roman" w:cs="Times New Roman"/>
          <w:b/>
          <w:bCs/>
          <w:color w:val="000000" w:themeColor="text1"/>
          <w:sz w:val="20"/>
          <w:szCs w:val="24"/>
          <w:lang w:val="es-ES" w:eastAsia="en-GB"/>
        </w:rPr>
        <w:t>(Bachelor dhe Master)</w:t>
      </w:r>
    </w:p>
    <w:p w14:paraId="014C6EE6" w14:textId="77777777" w:rsidR="00061C6A" w:rsidRPr="005B3D6A" w:rsidRDefault="00061C6A" w:rsidP="00061C6A">
      <w:pPr>
        <w:pStyle w:val="NoSpacing"/>
        <w:spacing w:line="276" w:lineRule="auto"/>
        <w:jc w:val="center"/>
        <w:rPr>
          <w:rFonts w:ascii="Times New Roman" w:eastAsia="Times New Roman" w:hAnsi="Times New Roman" w:cs="Times New Roman"/>
          <w:b/>
          <w:bCs/>
          <w:color w:val="000000" w:themeColor="text1"/>
          <w:sz w:val="20"/>
          <w:szCs w:val="24"/>
          <w:lang w:val="es-ES" w:eastAsia="en-GB"/>
        </w:rPr>
      </w:pPr>
    </w:p>
    <w:p w14:paraId="6C471DCE" w14:textId="77777777" w:rsidR="00061C6A" w:rsidRPr="00B6063B" w:rsidRDefault="00061C6A" w:rsidP="00061C6A">
      <w:pPr>
        <w:spacing w:after="0"/>
        <w:jc w:val="center"/>
        <w:rPr>
          <w:rFonts w:ascii="Times New Roman" w:hAnsi="Times New Roman" w:cs="Times New Roman"/>
          <w:color w:val="000000" w:themeColor="text1"/>
          <w:sz w:val="24"/>
          <w:szCs w:val="24"/>
        </w:rPr>
      </w:pPr>
      <w:r w:rsidRPr="00B6063B">
        <w:rPr>
          <w:rFonts w:ascii="Times New Roman" w:hAnsi="Times New Roman" w:cs="Times New Roman"/>
          <w:noProof/>
          <w:color w:val="000000" w:themeColor="text1"/>
          <w:sz w:val="24"/>
          <w:szCs w:val="24"/>
        </w:rPr>
        <w:drawing>
          <wp:inline distT="0" distB="0" distL="0" distR="0" wp14:anchorId="2267B0A9" wp14:editId="0EC05F1A">
            <wp:extent cx="5307965" cy="2226398"/>
            <wp:effectExtent l="0" t="0" r="6985" b="0"/>
            <wp:docPr id="11" name="Picture 1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computer screen&#10;&#10;Description automatically generated"/>
                    <pic:cNvPicPr/>
                  </pic:nvPicPr>
                  <pic:blipFill>
                    <a:blip r:embed="rId66"/>
                    <a:stretch>
                      <a:fillRect/>
                    </a:stretch>
                  </pic:blipFill>
                  <pic:spPr>
                    <a:xfrm>
                      <a:off x="0" y="0"/>
                      <a:ext cx="5373643" cy="2253946"/>
                    </a:xfrm>
                    <a:prstGeom prst="rect">
                      <a:avLst/>
                    </a:prstGeom>
                  </pic:spPr>
                </pic:pic>
              </a:graphicData>
            </a:graphic>
          </wp:inline>
        </w:drawing>
      </w:r>
    </w:p>
    <w:p w14:paraId="7F4F6723" w14:textId="77777777" w:rsidR="00061C6A" w:rsidRPr="00B6063B" w:rsidRDefault="00061C6A" w:rsidP="00061C6A">
      <w:pPr>
        <w:spacing w:after="0"/>
        <w:jc w:val="both"/>
        <w:rPr>
          <w:rFonts w:ascii="Times New Roman" w:hAnsi="Times New Roman" w:cs="Times New Roman"/>
          <w:color w:val="000000" w:themeColor="text1"/>
          <w:sz w:val="24"/>
          <w:szCs w:val="24"/>
        </w:rPr>
      </w:pPr>
    </w:p>
    <w:p w14:paraId="2434A679" w14:textId="77777777" w:rsidR="00061C6A" w:rsidRPr="00493172"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Gabimet gramatikore lidhen me strategjitë që studenti përdor për të thjeshtuar sistemin e gjuhës se huaj. Sic vume ne dukje me lart studenti krijon hipoteza mbi funksionimin e sistemit gramatikor dhe i aplikon ato në komunikim, edhe kur këto hipoteza nuk korrespondojnë me normën e gjuhës.</w:t>
      </w:r>
    </w:p>
    <w:p w14:paraId="12E33412" w14:textId="77777777" w:rsidR="00061C6A" w:rsidRDefault="00061C6A" w:rsidP="00061C6A">
      <w:pPr>
        <w:spacing w:after="0"/>
        <w:jc w:val="both"/>
        <w:rPr>
          <w:rFonts w:ascii="Times New Roman" w:hAnsi="Times New Roman" w:cs="Times New Roman"/>
          <w:color w:val="000000" w:themeColor="text1"/>
          <w:sz w:val="24"/>
          <w:szCs w:val="24"/>
          <w:lang w:val="nb-NO"/>
        </w:rPr>
      </w:pPr>
      <w:r w:rsidRPr="00493172">
        <w:rPr>
          <w:rFonts w:ascii="Times New Roman" w:hAnsi="Times New Roman" w:cs="Times New Roman"/>
          <w:color w:val="000000" w:themeColor="text1"/>
          <w:sz w:val="24"/>
          <w:szCs w:val="24"/>
          <w:lang w:val="nb-NO"/>
        </w:rPr>
        <w:t>Një aspekt tjetër i rëndësishëm është fosilizimi i gabimeve. Edhe në nivelet Master evidentohet vazhdimësia e disa pasaktësive morfosintaksore, çka tregon se disa struktura të ndërgjuhës mbeten të stabilizuara dhe rezistente ndaj korrigjimit.</w:t>
      </w:r>
    </w:p>
    <w:p w14:paraId="1A6422AB" w14:textId="77777777" w:rsidR="00525A2D" w:rsidRPr="00493172" w:rsidRDefault="00525A2D" w:rsidP="00061C6A">
      <w:pPr>
        <w:spacing w:after="0"/>
        <w:jc w:val="both"/>
        <w:rPr>
          <w:rFonts w:ascii="Times New Roman" w:hAnsi="Times New Roman" w:cs="Times New Roman"/>
          <w:color w:val="000000" w:themeColor="text1"/>
          <w:sz w:val="24"/>
          <w:szCs w:val="24"/>
          <w:lang w:val="nb-NO"/>
        </w:rPr>
      </w:pPr>
    </w:p>
    <w:p w14:paraId="173525C2" w14:textId="307994B5" w:rsidR="00061C6A" w:rsidRPr="00511DDB" w:rsidRDefault="00061C6A" w:rsidP="00061C6A">
      <w:pPr>
        <w:pStyle w:val="Heading1"/>
        <w:spacing w:before="0" w:after="0"/>
        <w:rPr>
          <w:rFonts w:ascii="Times New Roman" w:hAnsi="Times New Roman" w:cs="Times New Roman"/>
          <w:b/>
          <w:bCs/>
          <w:color w:val="000000" w:themeColor="text1"/>
          <w:sz w:val="24"/>
          <w:szCs w:val="24"/>
          <w:lang w:val="it-IT"/>
        </w:rPr>
      </w:pPr>
      <w:bookmarkStart w:id="347" w:name="_Toc230597974"/>
      <w:bookmarkStart w:id="348" w:name="_Toc241046725"/>
      <w:r w:rsidRPr="00511DDB">
        <w:rPr>
          <w:rFonts w:ascii="Times New Roman" w:hAnsi="Times New Roman" w:cs="Times New Roman"/>
          <w:b/>
          <w:bCs/>
          <w:color w:val="000000" w:themeColor="text1"/>
          <w:sz w:val="24"/>
          <w:szCs w:val="24"/>
          <w:lang w:val="it-IT"/>
        </w:rPr>
        <w:t>4.6.4 Vendi i ndërgjuhës n</w:t>
      </w:r>
      <w:r>
        <w:rPr>
          <w:rFonts w:ascii="Times New Roman" w:hAnsi="Times New Roman" w:cs="Times New Roman"/>
          <w:b/>
          <w:bCs/>
          <w:color w:val="000000" w:themeColor="text1"/>
          <w:sz w:val="24"/>
          <w:szCs w:val="24"/>
          <w:lang w:val="it-IT"/>
        </w:rPr>
        <w:t>ë</w:t>
      </w:r>
      <w:r w:rsidRPr="00511DDB">
        <w:rPr>
          <w:rFonts w:ascii="Times New Roman" w:hAnsi="Times New Roman" w:cs="Times New Roman"/>
          <w:b/>
          <w:bCs/>
          <w:color w:val="000000" w:themeColor="text1"/>
          <w:sz w:val="24"/>
          <w:szCs w:val="24"/>
          <w:lang w:val="it-IT"/>
        </w:rPr>
        <w:t xml:space="preserve"> interferenc</w:t>
      </w:r>
      <w:r>
        <w:rPr>
          <w:rFonts w:ascii="Times New Roman" w:hAnsi="Times New Roman" w:cs="Times New Roman"/>
          <w:b/>
          <w:bCs/>
          <w:color w:val="000000" w:themeColor="text1"/>
          <w:sz w:val="24"/>
          <w:szCs w:val="24"/>
          <w:lang w:val="it-IT"/>
        </w:rPr>
        <w:t>ë</w:t>
      </w:r>
      <w:r w:rsidRPr="00511DDB">
        <w:rPr>
          <w:rFonts w:ascii="Times New Roman" w:hAnsi="Times New Roman" w:cs="Times New Roman"/>
          <w:b/>
          <w:bCs/>
          <w:color w:val="000000" w:themeColor="text1"/>
          <w:sz w:val="24"/>
          <w:szCs w:val="24"/>
          <w:lang w:val="it-IT"/>
        </w:rPr>
        <w:t>n gjuhësore</w:t>
      </w:r>
      <w:bookmarkEnd w:id="347"/>
      <w:bookmarkEnd w:id="348"/>
    </w:p>
    <w:p w14:paraId="6CF631C8" w14:textId="7A195E8E" w:rsidR="00061C6A" w:rsidRPr="00B6063B" w:rsidRDefault="00700F9C" w:rsidP="00061C6A">
      <w:pPr>
        <w:pStyle w:val="NoSpacing"/>
        <w:spacing w:before="240" w:line="276" w:lineRule="auto"/>
        <w:jc w:val="both"/>
        <w:rPr>
          <w:rFonts w:ascii="Times New Roman" w:hAnsi="Times New Roman" w:cs="Times New Roman"/>
          <w:color w:val="000000" w:themeColor="text1"/>
          <w:sz w:val="24"/>
          <w:szCs w:val="24"/>
          <w:lang w:val="it-IT"/>
        </w:rPr>
      </w:pPr>
      <w:r w:rsidRPr="00700F9C">
        <w:rPr>
          <w:rFonts w:ascii="Times New Roman" w:hAnsi="Times New Roman" w:cs="Times New Roman"/>
          <w:color w:val="000000" w:themeColor="text1"/>
          <w:sz w:val="24"/>
          <w:szCs w:val="24"/>
          <w:lang w:val="it-IT"/>
        </w:rPr>
        <w:t>Koncepti i ndërgjuhës shërben si bazë për analizën e gabimeve, pasi shpjegon sistemin gjuhësor që studenti krijon gjatë mësimit të një gjuhe tjetër</w:t>
      </w:r>
      <w:r>
        <w:rPr>
          <w:rFonts w:ascii="Times New Roman" w:hAnsi="Times New Roman" w:cs="Times New Roman"/>
          <w:color w:val="000000" w:themeColor="text1"/>
          <w:sz w:val="24"/>
          <w:szCs w:val="24"/>
          <w:lang w:val="it-IT"/>
        </w:rPr>
        <w:t>.</w:t>
      </w:r>
      <w:r w:rsidR="00061C6A" w:rsidRPr="00B6063B">
        <w:rPr>
          <w:rFonts w:ascii="Times New Roman" w:hAnsi="Times New Roman" w:cs="Times New Roman"/>
          <w:color w:val="000000" w:themeColor="text1"/>
          <w:sz w:val="24"/>
          <w:szCs w:val="24"/>
          <w:lang w:val="it-IT"/>
        </w:rPr>
        <w:t xml:space="preserve"> </w:t>
      </w:r>
      <w:r w:rsidRPr="00700F9C">
        <w:rPr>
          <w:rFonts w:ascii="Times New Roman" w:hAnsi="Times New Roman" w:cs="Times New Roman"/>
          <w:color w:val="000000" w:themeColor="text1"/>
          <w:sz w:val="24"/>
          <w:szCs w:val="24"/>
          <w:lang w:val="it-IT"/>
        </w:rPr>
        <w:t xml:space="preserve">Duke i konsideruar gabimet </w:t>
      </w:r>
      <w:r w:rsidR="003A5176">
        <w:rPr>
          <w:rFonts w:ascii="Times New Roman" w:hAnsi="Times New Roman" w:cs="Times New Roman"/>
          <w:color w:val="000000" w:themeColor="text1"/>
          <w:sz w:val="24"/>
          <w:szCs w:val="24"/>
          <w:lang w:val="it-IT"/>
        </w:rPr>
        <w:t>s</w:t>
      </w:r>
      <w:r w:rsidR="003A5176" w:rsidRPr="003A5176">
        <w:rPr>
          <w:rFonts w:ascii="Times New Roman" w:hAnsi="Times New Roman" w:cs="Times New Roman"/>
          <w:color w:val="000000" w:themeColor="text1"/>
          <w:sz w:val="24"/>
          <w:szCs w:val="24"/>
          <w:lang w:val="it-IT"/>
        </w:rPr>
        <w:t>i tregues të etapave</w:t>
      </w:r>
      <w:r w:rsidR="003A5176" w:rsidRPr="00B6063B">
        <w:rPr>
          <w:rFonts w:ascii="Times New Roman" w:hAnsi="Times New Roman" w:cs="Times New Roman"/>
          <w:color w:val="000000" w:themeColor="text1"/>
          <w:sz w:val="24"/>
          <w:szCs w:val="24"/>
          <w:lang w:val="it-IT"/>
        </w:rPr>
        <w:t xml:space="preserve"> </w:t>
      </w:r>
      <w:r w:rsidR="00061C6A" w:rsidRPr="00B6063B">
        <w:rPr>
          <w:rFonts w:ascii="Times New Roman" w:hAnsi="Times New Roman" w:cs="Times New Roman"/>
          <w:color w:val="000000" w:themeColor="text1"/>
          <w:sz w:val="24"/>
          <w:szCs w:val="24"/>
          <w:lang w:val="it-IT"/>
        </w:rPr>
        <w:t>nëpër të cilat kalon nxënësi gjatë procesit të</w:t>
      </w:r>
      <w:r w:rsidR="00061C6A">
        <w:rPr>
          <w:rFonts w:ascii="Times New Roman" w:hAnsi="Times New Roman" w:cs="Times New Roman"/>
          <w:color w:val="000000" w:themeColor="text1"/>
          <w:sz w:val="24"/>
          <w:szCs w:val="24"/>
          <w:lang w:val="it-IT"/>
        </w:rPr>
        <w:t xml:space="preserve"> </w:t>
      </w:r>
      <w:r w:rsidR="00061C6A" w:rsidRPr="00751405">
        <w:rPr>
          <w:rFonts w:ascii="Times New Roman" w:hAnsi="Times New Roman" w:cs="Times New Roman"/>
          <w:color w:val="000000" w:themeColor="text1"/>
          <w:sz w:val="24"/>
          <w:szCs w:val="24"/>
          <w:lang w:val="it-IT"/>
        </w:rPr>
        <w:t>nxënies së</w:t>
      </w:r>
      <w:r w:rsidR="00061C6A" w:rsidRPr="00B6063B">
        <w:rPr>
          <w:rFonts w:ascii="Times New Roman" w:hAnsi="Times New Roman" w:cs="Times New Roman"/>
          <w:color w:val="000000" w:themeColor="text1"/>
          <w:sz w:val="24"/>
          <w:szCs w:val="24"/>
          <w:lang w:val="it-IT"/>
        </w:rPr>
        <w:t xml:space="preserve"> gjuhës objektiv, kalohet te koncepti i “ndërgjuhës”, si sistemi karakteristik i secilës prej këtyre fazave. Njohja e ndërgjuhës ka metodologjinë e saj të privilegjuar në analizën e gabimeve, por jo vetëm, pasi në këtë “sistem të përafërt” ekzistojnë struktura të ndryshme nga ato të gjuhës objektiv — format “e gabuara” — por prodhohen edhe shumë struktura të sakta sipas normës së gjuhës së re; pikërisht përparimi që nënkupton një rrezik më të madh në prodhim sjell, nga pikëpamja sasiore, një rritje të gabimeve, gjë që nuk do të thotë regres, por përparim (Fernández, 1988, f</w:t>
      </w:r>
      <w:r w:rsidR="00A05C5D">
        <w:rPr>
          <w:rFonts w:ascii="Times New Roman" w:hAnsi="Times New Roman" w:cs="Times New Roman"/>
          <w:color w:val="000000" w:themeColor="text1"/>
          <w:sz w:val="24"/>
          <w:szCs w:val="24"/>
          <w:lang w:val="it-IT"/>
        </w:rPr>
        <w:t>f</w:t>
      </w:r>
      <w:r w:rsidR="00061C6A" w:rsidRPr="00B6063B">
        <w:rPr>
          <w:rFonts w:ascii="Times New Roman" w:hAnsi="Times New Roman" w:cs="Times New Roman"/>
          <w:color w:val="000000" w:themeColor="text1"/>
          <w:sz w:val="24"/>
          <w:szCs w:val="24"/>
          <w:lang w:val="it-IT"/>
        </w:rPr>
        <w:t>. 27</w:t>
      </w:r>
      <w:r w:rsidR="00A05C5D">
        <w:rPr>
          <w:rFonts w:ascii="Times New Roman" w:hAnsi="Times New Roman" w:cs="Times New Roman"/>
          <w:color w:val="000000" w:themeColor="text1"/>
          <w:sz w:val="24"/>
          <w:szCs w:val="24"/>
          <w:lang w:val="it-IT"/>
        </w:rPr>
        <w:t>–</w:t>
      </w:r>
      <w:r w:rsidR="00061C6A" w:rsidRPr="00B6063B">
        <w:rPr>
          <w:rFonts w:ascii="Times New Roman" w:hAnsi="Times New Roman" w:cs="Times New Roman"/>
          <w:color w:val="000000" w:themeColor="text1"/>
          <w:sz w:val="24"/>
          <w:szCs w:val="24"/>
          <w:lang w:val="it-IT"/>
        </w:rPr>
        <w:t xml:space="preserve">35). Në rastin e studentëve shqiptarë që mësojnë spanjishten, ndërgjuha karakterizohet nga prania e elementeve të shqipes, të kombinuara me struktura të pjesshme të spanjishtes. Kjo situatë krijon forma hibride që shpesh </w:t>
      </w:r>
      <w:r w:rsidR="00061C6A" w:rsidRPr="00B6063B">
        <w:rPr>
          <w:rFonts w:ascii="Times New Roman" w:hAnsi="Times New Roman" w:cs="Times New Roman"/>
          <w:color w:val="000000" w:themeColor="text1"/>
          <w:sz w:val="24"/>
          <w:szCs w:val="24"/>
          <w:lang w:val="it-IT"/>
        </w:rPr>
        <w:lastRenderedPageBreak/>
        <w:t>nuk korrespondojnë me normën gramatikore të gjuhës s</w:t>
      </w:r>
      <w:r w:rsidR="00A05C5D">
        <w:rPr>
          <w:rFonts w:ascii="Times New Roman" w:hAnsi="Times New Roman" w:cs="Times New Roman"/>
          <w:color w:val="000000" w:themeColor="text1"/>
          <w:sz w:val="24"/>
          <w:szCs w:val="24"/>
          <w:lang w:val="it-IT"/>
        </w:rPr>
        <w:t>ë</w:t>
      </w:r>
      <w:r w:rsidR="00061C6A" w:rsidRPr="00B6063B">
        <w:rPr>
          <w:rFonts w:ascii="Times New Roman" w:hAnsi="Times New Roman" w:cs="Times New Roman"/>
          <w:color w:val="000000" w:themeColor="text1"/>
          <w:sz w:val="24"/>
          <w:szCs w:val="24"/>
          <w:lang w:val="it-IT"/>
        </w:rPr>
        <w:t xml:space="preserve"> huaj. </w:t>
      </w:r>
      <w:r w:rsidR="00061C6A" w:rsidRPr="00B6063B">
        <w:rPr>
          <w:rFonts w:ascii="Times New Roman" w:hAnsi="Times New Roman" w:cs="Times New Roman"/>
          <w:b/>
          <w:bCs/>
          <w:color w:val="000000" w:themeColor="text1"/>
          <w:sz w:val="24"/>
          <w:szCs w:val="24"/>
          <w:lang w:val="it-IT"/>
        </w:rPr>
        <w:t xml:space="preserve">Studenti përdor njohuritë ekzistuese të gjuhës amtare për të organizuar sistemin e ri </w:t>
      </w:r>
      <w:r w:rsidR="00061C6A" w:rsidRPr="009E6CAC">
        <w:rPr>
          <w:rFonts w:ascii="Times New Roman" w:hAnsi="Times New Roman" w:cs="Times New Roman"/>
          <w:b/>
          <w:color w:val="000000" w:themeColor="text1"/>
          <w:sz w:val="24"/>
          <w:szCs w:val="24"/>
          <w:lang w:val="it-IT"/>
        </w:rPr>
        <w:t xml:space="preserve">gjuhësor </w:t>
      </w:r>
      <w:r w:rsidR="00061C6A" w:rsidRPr="009E6CAC">
        <w:rPr>
          <w:rFonts w:ascii="Times New Roman" w:hAnsi="Times New Roman" w:cs="Times New Roman"/>
          <w:color w:val="000000" w:themeColor="text1"/>
          <w:sz w:val="24"/>
          <w:szCs w:val="24"/>
          <w:lang w:val="it-IT"/>
        </w:rPr>
        <w:t>(Baralo, 1999).</w:t>
      </w:r>
      <w:r w:rsidR="00061C6A">
        <w:rPr>
          <w:rFonts w:ascii="Times New Roman" w:hAnsi="Times New Roman" w:cs="Times New Roman"/>
          <w:b/>
          <w:bCs/>
          <w:color w:val="000000" w:themeColor="text1"/>
          <w:sz w:val="24"/>
          <w:szCs w:val="24"/>
          <w:lang w:val="it-IT"/>
        </w:rPr>
        <w:t xml:space="preserve"> </w:t>
      </w:r>
    </w:p>
    <w:p w14:paraId="3BE0A93D" w14:textId="73A0F33B" w:rsidR="00061C6A" w:rsidRPr="00B6063B" w:rsidRDefault="001114A2" w:rsidP="00061C6A">
      <w:pPr>
        <w:pStyle w:val="NoSpacing"/>
        <w:spacing w:line="276" w:lineRule="auto"/>
        <w:jc w:val="both"/>
        <w:rPr>
          <w:rFonts w:ascii="Times New Roman" w:hAnsi="Times New Roman" w:cs="Times New Roman"/>
          <w:color w:val="000000" w:themeColor="text1"/>
          <w:sz w:val="24"/>
          <w:szCs w:val="24"/>
          <w:lang w:val="it-IT"/>
        </w:rPr>
      </w:pPr>
      <w:r w:rsidRPr="001114A2">
        <w:rPr>
          <w:rFonts w:ascii="Times New Roman" w:hAnsi="Times New Roman" w:cs="Times New Roman"/>
          <w:color w:val="000000" w:themeColor="text1"/>
          <w:sz w:val="24"/>
          <w:szCs w:val="24"/>
          <w:lang w:val="it-IT"/>
        </w:rPr>
        <w:t>Rezultatet empirike evidentojnë më shumë interferencë në nivelet Bachelor, ndërsa në programet Master ajo zvogëlohet gradualisht</w:t>
      </w:r>
      <w:r w:rsidR="00061C6A" w:rsidRPr="00B6063B">
        <w:rPr>
          <w:rFonts w:ascii="Times New Roman" w:hAnsi="Times New Roman" w:cs="Times New Roman"/>
          <w:color w:val="000000" w:themeColor="text1"/>
          <w:sz w:val="24"/>
          <w:szCs w:val="24"/>
          <w:lang w:val="it-IT"/>
        </w:rPr>
        <w:t>. Kjo tregon se me rritjen e kompetencës gjuhësore studentët arrijnë të kontrollojnë më mirë ndikimin e gjuhës amtare.</w:t>
      </w:r>
    </w:p>
    <w:p w14:paraId="34C94C12" w14:textId="77777777" w:rsidR="00061C6A" w:rsidRPr="00B6063B" w:rsidRDefault="00061C6A" w:rsidP="00061C6A">
      <w:pPr>
        <w:pStyle w:val="NoSpacing"/>
        <w:spacing w:line="276" w:lineRule="auto"/>
        <w:jc w:val="both"/>
        <w:rPr>
          <w:rFonts w:ascii="Times New Roman" w:hAnsi="Times New Roman" w:cs="Times New Roman"/>
          <w:color w:val="000000" w:themeColor="text1"/>
          <w:sz w:val="24"/>
          <w:szCs w:val="24"/>
          <w:lang w:val="it-IT"/>
        </w:rPr>
      </w:pPr>
    </w:p>
    <w:p w14:paraId="2978303F" w14:textId="77777777" w:rsidR="00061C6A" w:rsidRPr="002134C6" w:rsidRDefault="00061C6A" w:rsidP="00061C6A">
      <w:pPr>
        <w:pStyle w:val="Heading1"/>
        <w:spacing w:before="0" w:after="0"/>
        <w:rPr>
          <w:rFonts w:ascii="Times New Roman" w:hAnsi="Times New Roman" w:cs="Times New Roman"/>
          <w:b/>
          <w:bCs/>
          <w:color w:val="000000" w:themeColor="text1"/>
          <w:sz w:val="24"/>
          <w:szCs w:val="24"/>
          <w:lang w:val="it-IT"/>
        </w:rPr>
      </w:pPr>
      <w:bookmarkStart w:id="349" w:name="_Toc230597975"/>
      <w:bookmarkStart w:id="350" w:name="_Toc241046726"/>
      <w:r w:rsidRPr="002134C6">
        <w:rPr>
          <w:rFonts w:ascii="Times New Roman" w:hAnsi="Times New Roman" w:cs="Times New Roman"/>
          <w:b/>
          <w:bCs/>
          <w:color w:val="000000" w:themeColor="text1"/>
          <w:sz w:val="24"/>
          <w:szCs w:val="24"/>
          <w:lang w:val="it-IT"/>
        </w:rPr>
        <w:t>4.6.5 Implikimet didaktike të analizës së gabimeve</w:t>
      </w:r>
      <w:bookmarkEnd w:id="349"/>
      <w:bookmarkEnd w:id="350"/>
    </w:p>
    <w:p w14:paraId="02DFB556" w14:textId="431A54FA" w:rsidR="00061C6A" w:rsidRPr="002134C6" w:rsidRDefault="00061C6A" w:rsidP="00061C6A">
      <w:pPr>
        <w:spacing w:before="240"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Analiza e gabimeve ka rëndësi të madhe didaktike, pasi lejon identifikimin e problematikave konkrete që studentët hasin gjatë përvetësimit të spanjishtes si gjuhë e huaj. Rezultatet e evidentuara në këtë studim tregojnë se vështirësitë më të mëdha lidhen me strukturat morfosintaksore dhe semantike që nuk kanë ekuivalencë të drejtpërdrejtë në gjuhën shqipe. </w:t>
      </w:r>
      <w:r w:rsidR="001114A2" w:rsidRPr="002134C6">
        <w:rPr>
          <w:rFonts w:ascii="Times New Roman" w:hAnsi="Times New Roman" w:cs="Times New Roman"/>
          <w:color w:val="000000" w:themeColor="text1"/>
          <w:sz w:val="24"/>
          <w:szCs w:val="24"/>
          <w:lang w:val="it-IT"/>
        </w:rPr>
        <w:t>Këto rezultate nxjerrin në pah vlerën e analizës së gabimeve për të kuptuar më mirë mënyrën e të mësuarit të gjuhës së huaj</w:t>
      </w:r>
      <w:r w:rsidRPr="002134C6">
        <w:rPr>
          <w:rFonts w:ascii="Times New Roman" w:hAnsi="Times New Roman" w:cs="Times New Roman"/>
          <w:color w:val="000000" w:themeColor="text1"/>
          <w:sz w:val="24"/>
          <w:szCs w:val="24"/>
          <w:lang w:val="it-IT"/>
        </w:rPr>
        <w:t xml:space="preserve"> (Corder, 1967). </w:t>
      </w:r>
    </w:p>
    <w:p w14:paraId="5B3C4C8D" w14:textId="55810735"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Mendojmë se për këtë arsye, procesi i mësimdhënies duhet të </w:t>
      </w:r>
      <w:r w:rsidR="00282434" w:rsidRPr="002134C6">
        <w:rPr>
          <w:rFonts w:ascii="Times New Roman" w:eastAsia="Times New Roman" w:hAnsi="Times New Roman" w:cs="Times New Roman"/>
          <w:color w:val="000000" w:themeColor="text1"/>
          <w:sz w:val="24"/>
          <w:szCs w:val="24"/>
          <w:lang w:val="it-IT"/>
        </w:rPr>
        <w:t>përqendrohet</w:t>
      </w:r>
      <w:r w:rsidRPr="002134C6">
        <w:rPr>
          <w:rFonts w:ascii="Times New Roman" w:hAnsi="Times New Roman" w:cs="Times New Roman"/>
          <w:color w:val="000000" w:themeColor="text1"/>
          <w:sz w:val="24"/>
          <w:szCs w:val="24"/>
          <w:lang w:val="it-IT"/>
        </w:rPr>
        <w:t xml:space="preserve"> në zhvillimin e kompetencës pragmatike dhe sintaksore përmes përdorimit të materialeve autentike, ushtrimeve kontrastive dhe aktiviteteve komunikative.</w:t>
      </w:r>
      <w:r w:rsidRPr="002134C6">
        <w:rPr>
          <w:lang w:val="it-IT"/>
        </w:rPr>
        <w:t xml:space="preserve"> </w:t>
      </w:r>
      <w:r w:rsidRPr="002134C6">
        <w:rPr>
          <w:rFonts w:ascii="Times New Roman" w:hAnsi="Times New Roman" w:cs="Times New Roman"/>
          <w:color w:val="000000" w:themeColor="text1"/>
          <w:sz w:val="24"/>
          <w:szCs w:val="24"/>
          <w:lang w:val="it-IT"/>
        </w:rPr>
        <w:t>Një rekomandim i tillë është në përputhje me parimet e qasjes komunikative (Richards and Rodgers, 2014).</w:t>
      </w:r>
    </w:p>
    <w:p w14:paraId="3351B2CA" w14:textId="2C2887AF"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Gjithashtu, është e rëndësishme që gabimet të mos trajtohen vetëm si elemente negative, por si pjesë e procesit të zhvillimit të ndërgjuhës. Ky interpretim është mbështetur</w:t>
      </w:r>
      <w:r w:rsidR="00571ACB" w:rsidRPr="002134C6">
        <w:rPr>
          <w:rFonts w:ascii="Times New Roman" w:hAnsi="Times New Roman" w:cs="Times New Roman"/>
          <w:color w:val="000000" w:themeColor="text1"/>
          <w:sz w:val="24"/>
          <w:szCs w:val="24"/>
          <w:lang w:val="it-IT"/>
        </w:rPr>
        <w:t xml:space="preserve"> </w:t>
      </w:r>
      <w:r w:rsidRPr="002134C6">
        <w:rPr>
          <w:rFonts w:ascii="Times New Roman" w:hAnsi="Times New Roman" w:cs="Times New Roman"/>
          <w:color w:val="000000" w:themeColor="text1"/>
          <w:sz w:val="24"/>
          <w:szCs w:val="24"/>
          <w:lang w:val="it-IT"/>
        </w:rPr>
        <w:t>në teorinë e ndërgjuhës të Selinker (1972). Në këtë mënyrë, studenti arrin të ndërtojë gradualisht kompetencën e tij gjuhësore dhe të reduktojë interferencën e gjuhës amtare.</w:t>
      </w:r>
    </w:p>
    <w:p w14:paraId="6044B9A3"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Rezultatet e studimit tonë tregojnë se ekspozimi më i madh ndaj gjuhës spanjolle dhe përdorimi i saj në kontekste autentike ndikojnë pozitivisht në reduktimin e gabimeve. Për këtë arsye, programet universitare duhet të promovojnë metoda komunikative dhe aktivitete që favorizojnë përdorimin praktik të gjuhës.</w:t>
      </w:r>
    </w:p>
    <w:p w14:paraId="47927C47" w14:textId="6DA27BD0" w:rsidR="00061C6A" w:rsidRPr="002134C6" w:rsidRDefault="001114A2"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Si përmbyllje, analiza empirike e gabimeve të studentëve shqiptarë tregon </w:t>
      </w:r>
      <w:r w:rsidR="00061C6A" w:rsidRPr="002134C6">
        <w:rPr>
          <w:rFonts w:ascii="Times New Roman" w:hAnsi="Times New Roman" w:cs="Times New Roman"/>
          <w:color w:val="000000" w:themeColor="text1"/>
          <w:sz w:val="24"/>
          <w:szCs w:val="24"/>
          <w:lang w:val="it-IT"/>
        </w:rPr>
        <w:t>se procesi i nxënies të spanjishtes si gjuhë e huaj është një proces kompleks dhe gradual, ku ndërgjuha, interferenca dhe strategjitë e të nxënit luajnë rol vendimtar në zhvillimin e kompetencës gjuhësore.</w:t>
      </w:r>
    </w:p>
    <w:p w14:paraId="59B6965E"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p>
    <w:p w14:paraId="4CB3878A" w14:textId="77777777" w:rsidR="00061C6A" w:rsidRPr="00CC2866" w:rsidRDefault="00061C6A" w:rsidP="00061C6A">
      <w:pPr>
        <w:pStyle w:val="Heading1"/>
        <w:spacing w:before="0" w:after="0"/>
        <w:rPr>
          <w:rFonts w:ascii="Times New Roman" w:hAnsi="Times New Roman" w:cs="Times New Roman"/>
          <w:b/>
          <w:bCs/>
          <w:color w:val="000000" w:themeColor="text1"/>
          <w:sz w:val="24"/>
          <w:szCs w:val="24"/>
          <w:lang w:val="it-IT"/>
        </w:rPr>
      </w:pPr>
      <w:bookmarkStart w:id="351" w:name="_Toc230597976"/>
      <w:bookmarkStart w:id="352" w:name="_Toc241046727"/>
      <w:r w:rsidRPr="00CC2866">
        <w:rPr>
          <w:rFonts w:ascii="Times New Roman" w:hAnsi="Times New Roman" w:cs="Times New Roman"/>
          <w:b/>
          <w:bCs/>
          <w:color w:val="000000" w:themeColor="text1"/>
          <w:sz w:val="24"/>
          <w:szCs w:val="24"/>
          <w:lang w:val="it-IT"/>
        </w:rPr>
        <w:t>4.6.</w:t>
      </w:r>
      <w:r>
        <w:rPr>
          <w:rFonts w:ascii="Times New Roman" w:hAnsi="Times New Roman" w:cs="Times New Roman"/>
          <w:b/>
          <w:bCs/>
          <w:color w:val="000000" w:themeColor="text1"/>
          <w:sz w:val="24"/>
          <w:szCs w:val="24"/>
          <w:lang w:val="it-IT"/>
        </w:rPr>
        <w:t>6</w:t>
      </w:r>
      <w:r w:rsidRPr="00CC2866">
        <w:rPr>
          <w:rFonts w:ascii="Times New Roman" w:hAnsi="Times New Roman" w:cs="Times New Roman"/>
          <w:b/>
          <w:bCs/>
          <w:color w:val="000000" w:themeColor="text1"/>
          <w:sz w:val="24"/>
          <w:szCs w:val="24"/>
          <w:lang w:val="it-IT"/>
        </w:rPr>
        <w:t xml:space="preserve"> Gabimet n</w:t>
      </w:r>
      <w:r>
        <w:rPr>
          <w:rFonts w:ascii="Times New Roman" w:hAnsi="Times New Roman" w:cs="Times New Roman"/>
          <w:b/>
          <w:bCs/>
          <w:color w:val="000000" w:themeColor="text1"/>
          <w:sz w:val="24"/>
          <w:szCs w:val="24"/>
          <w:lang w:val="it-IT"/>
        </w:rPr>
        <w:t>ë</w:t>
      </w:r>
      <w:r w:rsidRPr="00CC2866">
        <w:rPr>
          <w:rFonts w:ascii="Times New Roman" w:hAnsi="Times New Roman" w:cs="Times New Roman"/>
          <w:b/>
          <w:bCs/>
          <w:color w:val="000000" w:themeColor="text1"/>
          <w:sz w:val="24"/>
          <w:szCs w:val="24"/>
          <w:lang w:val="it-IT"/>
        </w:rPr>
        <w:t xml:space="preserve"> rrafshin morfosintaksor:</w:t>
      </w:r>
      <w:r>
        <w:rPr>
          <w:rFonts w:ascii="Times New Roman" w:hAnsi="Times New Roman" w:cs="Times New Roman"/>
          <w:b/>
          <w:bCs/>
          <w:color w:val="000000" w:themeColor="text1"/>
          <w:sz w:val="24"/>
          <w:szCs w:val="24"/>
          <w:lang w:val="it-IT"/>
        </w:rPr>
        <w:t xml:space="preserve"> </w:t>
      </w:r>
      <w:r w:rsidRPr="00CC2866">
        <w:rPr>
          <w:rFonts w:ascii="Times New Roman" w:hAnsi="Times New Roman" w:cs="Times New Roman"/>
          <w:b/>
          <w:bCs/>
          <w:color w:val="000000" w:themeColor="text1"/>
          <w:sz w:val="24"/>
          <w:szCs w:val="24"/>
          <w:lang w:val="it-IT"/>
        </w:rPr>
        <w:t>interferenca e gjuhës amtare</w:t>
      </w:r>
      <w:bookmarkEnd w:id="351"/>
      <w:bookmarkEnd w:id="352"/>
    </w:p>
    <w:p w14:paraId="1C64058D" w14:textId="77777777" w:rsidR="0097466E" w:rsidRDefault="00235351" w:rsidP="00061C6A">
      <w:pPr>
        <w:spacing w:before="240" w:after="0"/>
        <w:jc w:val="both"/>
        <w:rPr>
          <w:rFonts w:ascii="Times New Roman" w:hAnsi="Times New Roman" w:cs="Times New Roman"/>
          <w:color w:val="000000" w:themeColor="text1"/>
          <w:sz w:val="24"/>
          <w:szCs w:val="24"/>
          <w:lang w:val="it-IT"/>
        </w:rPr>
      </w:pPr>
      <w:r w:rsidRPr="00235351">
        <w:rPr>
          <w:rFonts w:ascii="Times New Roman" w:hAnsi="Times New Roman" w:cs="Times New Roman"/>
          <w:color w:val="000000" w:themeColor="text1"/>
          <w:sz w:val="24"/>
          <w:szCs w:val="24"/>
          <w:lang w:val="it-IT"/>
        </w:rPr>
        <w:t>Gjatë mësimit të spanjishtes, një nga vështirësitë kryesore</w:t>
      </w:r>
      <w:r>
        <w:rPr>
          <w:rFonts w:ascii="Times New Roman" w:hAnsi="Times New Roman" w:cs="Times New Roman"/>
          <w:color w:val="000000" w:themeColor="text1"/>
          <w:sz w:val="24"/>
          <w:szCs w:val="24"/>
          <w:lang w:val="it-IT"/>
        </w:rPr>
        <w:t xml:space="preserve"> </w:t>
      </w:r>
      <w:r w:rsidR="00061C6A" w:rsidRPr="00751405">
        <w:rPr>
          <w:rFonts w:ascii="Times New Roman" w:hAnsi="Times New Roman" w:cs="Times New Roman"/>
          <w:color w:val="000000" w:themeColor="text1"/>
          <w:sz w:val="24"/>
          <w:szCs w:val="24"/>
          <w:lang w:val="it-IT"/>
        </w:rPr>
        <w:t>që evidentohen te studentët shqiptarë</w:t>
      </w:r>
      <w:r w:rsidR="00061C6A" w:rsidRPr="00B6063B">
        <w:rPr>
          <w:rFonts w:ascii="Times New Roman" w:hAnsi="Times New Roman" w:cs="Times New Roman"/>
          <w:color w:val="000000" w:themeColor="text1"/>
          <w:sz w:val="24"/>
          <w:szCs w:val="24"/>
          <w:lang w:val="it-IT"/>
        </w:rPr>
        <w:t xml:space="preserve"> lidhet me shfaqjen e gabimeve në rrafshin morfosintaksor. Këto gabime nuk përfaqësojnë vetëm </w:t>
      </w:r>
      <w:r w:rsidR="00AB7954">
        <w:rPr>
          <w:rFonts w:ascii="Times New Roman" w:hAnsi="Times New Roman" w:cs="Times New Roman"/>
          <w:sz w:val="24"/>
          <w:szCs w:val="24"/>
          <w:lang w:val="it-IT"/>
        </w:rPr>
        <w:t>shmangie</w:t>
      </w:r>
      <w:r w:rsidR="00061C6A" w:rsidRPr="00B6063B">
        <w:rPr>
          <w:rFonts w:ascii="Times New Roman" w:hAnsi="Times New Roman" w:cs="Times New Roman"/>
          <w:color w:val="000000" w:themeColor="text1"/>
          <w:sz w:val="24"/>
          <w:szCs w:val="24"/>
          <w:lang w:val="it-IT"/>
        </w:rPr>
        <w:t xml:space="preserve"> të rastësishme nga norma standarde e gjuhës së synuar, por janë tregues të drejtpërdrejtë </w:t>
      </w:r>
      <w:r w:rsidR="00061C6A" w:rsidRPr="00B6063B">
        <w:rPr>
          <w:rFonts w:ascii="Times New Roman" w:hAnsi="Times New Roman" w:cs="Times New Roman"/>
          <w:color w:val="000000" w:themeColor="text1"/>
          <w:sz w:val="24"/>
          <w:szCs w:val="24"/>
          <w:lang w:val="it-IT"/>
        </w:rPr>
        <w:lastRenderedPageBreak/>
        <w:t xml:space="preserve">të ndikimit të gjuhës amtare në ndërtimin e kompetencës gjuhësore në gjuhën e huaj. </w:t>
      </w:r>
      <w:r w:rsidR="00061C6A" w:rsidRPr="00673E07">
        <w:rPr>
          <w:rFonts w:ascii="Times New Roman" w:hAnsi="Times New Roman" w:cs="Times New Roman"/>
          <w:color w:val="000000" w:themeColor="text1"/>
          <w:sz w:val="24"/>
          <w:szCs w:val="24"/>
          <w:lang w:val="it-IT"/>
        </w:rPr>
        <w:t>Në kuadër të studimeve mbi mësimin e spanjishtes si gjuhë e huaj, gabimet konsiderohen burim i rëndësishëm informacioni për të kuptuar procesin e zhvillimit të kompetencës gjuhësore dhe strategjitë që përdorin studentët gjatë të nxënit (Baralo, 1999; Fernández López, 1997).</w:t>
      </w:r>
      <w:r w:rsidR="00061C6A">
        <w:rPr>
          <w:rFonts w:ascii="Times New Roman" w:hAnsi="Times New Roman" w:cs="Times New Roman"/>
          <w:color w:val="000000" w:themeColor="text1"/>
          <w:sz w:val="24"/>
          <w:szCs w:val="24"/>
          <w:lang w:val="it-IT"/>
        </w:rPr>
        <w:t xml:space="preserve"> </w:t>
      </w:r>
    </w:p>
    <w:p w14:paraId="6B77BE3B" w14:textId="2EB622DB" w:rsidR="00061C6A" w:rsidRPr="00B6063B" w:rsidRDefault="00061C6A" w:rsidP="00061C6A">
      <w:pPr>
        <w:spacing w:before="240"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Nga perspektiva psikolinguistike dhe </w:t>
      </w:r>
      <w:r w:rsidRPr="00673E07">
        <w:rPr>
          <w:rFonts w:ascii="Times New Roman" w:hAnsi="Times New Roman" w:cs="Times New Roman"/>
          <w:color w:val="000000" w:themeColor="text1"/>
          <w:sz w:val="24"/>
          <w:szCs w:val="24"/>
          <w:lang w:val="it-IT"/>
        </w:rPr>
        <w:t>krahasuese</w:t>
      </w:r>
      <w:r w:rsidRPr="00B6063B">
        <w:rPr>
          <w:rFonts w:ascii="Times New Roman" w:hAnsi="Times New Roman" w:cs="Times New Roman"/>
          <w:color w:val="000000" w:themeColor="text1"/>
          <w:sz w:val="24"/>
          <w:szCs w:val="24"/>
          <w:lang w:val="it-IT"/>
        </w:rPr>
        <w:t>, interferenca e shqipes në mësimin e spanjishtes lidhet me dallimet strukturore që ekzistojnë midis dy sistemeve gjuhësore. Shqipja dhe spanjishtja, ndonëse i përkasin familjes indo-evropiane, paraqesin ndryshime të konsiderueshme në nivel morfologjik, sintaksor dhe pragmatik. Për pasojë, studentët shqiptarë priren të projektojnë modele strukturore të shqipes në ndërtimin e strukturave të spanjishtes, duke prodhuar forma jo normative dhe përdorime joautentike të gjuhës</w:t>
      </w:r>
      <w:r w:rsidRPr="00673E07">
        <w:rPr>
          <w:rFonts w:ascii="Times New Roman" w:hAnsi="Times New Roman" w:cs="Times New Roman"/>
          <w:color w:val="000000" w:themeColor="text1"/>
          <w:sz w:val="24"/>
          <w:szCs w:val="24"/>
          <w:lang w:val="it-IT"/>
        </w:rPr>
        <w:t xml:space="preserve">. Këto dallime mund të identifikohen dhe të analizohen në mënyrë sistematike përmes qasjes krahasuese, e cila ndihmon në shpjegimin e vështirësive që hasin studentët gjatë përvetësimit të strukturave të reja gjuhësore (Camacho, 2018; Cuza et al., 2013). </w:t>
      </w:r>
    </w:p>
    <w:p w14:paraId="6BC9DEAF" w14:textId="54ABCB94"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Një ndër fushat ku interferenca morfosintaksore shfaqet më dukshëm lidhet me përdorimin e sistemit foljor spanjoll. Studentët shqiptarë hasin vështirësi të konsiderueshme në përdorimin e mënyrës lidhore</w:t>
      </w:r>
      <w:r>
        <w:rPr>
          <w:rFonts w:ascii="Times New Roman" w:hAnsi="Times New Roman" w:cs="Times New Roman"/>
          <w:color w:val="000000" w:themeColor="text1"/>
          <w:sz w:val="24"/>
          <w:szCs w:val="24"/>
          <w:lang w:val="it-IT"/>
        </w:rPr>
        <w:t xml:space="preserve">, </w:t>
      </w:r>
      <w:r w:rsidR="0097466E" w:rsidRPr="0097466E">
        <w:rPr>
          <w:rFonts w:ascii="Times New Roman" w:hAnsi="Times New Roman" w:cs="Times New Roman"/>
          <w:color w:val="000000" w:themeColor="text1"/>
          <w:sz w:val="24"/>
          <w:szCs w:val="24"/>
          <w:lang w:val="it-IT"/>
        </w:rPr>
        <w:t>pasi në gjuhën shqipe nuk gjendet një formë me funksion plotësisht të njëjtë</w:t>
      </w:r>
      <w:r w:rsidRPr="00B6063B">
        <w:rPr>
          <w:rFonts w:ascii="Times New Roman" w:hAnsi="Times New Roman" w:cs="Times New Roman"/>
          <w:color w:val="000000" w:themeColor="text1"/>
          <w:sz w:val="24"/>
          <w:szCs w:val="24"/>
          <w:lang w:val="it-IT"/>
        </w:rPr>
        <w:t>. Në shumë raste, ata përdorin mënyrën dëftore në kontekste ku norma e spanjishtes kërkon përdorimin e lidhores, duke transferuar drejtpërdrejt strukturën sintaksore të shqipes në gjuhën e huaj</w:t>
      </w:r>
      <w:r w:rsidRPr="005A267F">
        <w:rPr>
          <w:rFonts w:ascii="Times New Roman" w:hAnsi="Times New Roman" w:cs="Times New Roman"/>
          <w:color w:val="000000" w:themeColor="text1"/>
          <w:sz w:val="24"/>
          <w:szCs w:val="24"/>
          <w:lang w:val="it-IT"/>
        </w:rPr>
        <w:t xml:space="preserve"> (Instituto Cervantes, 2006; Gómez Torrego, 2010).</w:t>
      </w:r>
    </w:p>
    <w:p w14:paraId="3A70C627"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 xml:space="preserve">Një tjetër aspekt problematik lidhet me përdorimin e foljeve </w:t>
      </w:r>
      <w:r w:rsidRPr="00B6063B">
        <w:rPr>
          <w:rFonts w:ascii="Times New Roman" w:hAnsi="Times New Roman" w:cs="Times New Roman"/>
          <w:i/>
          <w:iCs/>
          <w:color w:val="000000" w:themeColor="text1"/>
          <w:sz w:val="24"/>
          <w:szCs w:val="24"/>
          <w:lang w:val="es-ES_tradnl"/>
        </w:rPr>
        <w:t>ser</w:t>
      </w:r>
      <w:r w:rsidRPr="00B6063B">
        <w:rPr>
          <w:rFonts w:ascii="Times New Roman" w:hAnsi="Times New Roman" w:cs="Times New Roman"/>
          <w:color w:val="000000" w:themeColor="text1"/>
          <w:sz w:val="24"/>
          <w:szCs w:val="24"/>
          <w:lang w:val="es-ES_tradnl"/>
        </w:rPr>
        <w:t xml:space="preserve"> dhe </w:t>
      </w:r>
      <w:r w:rsidRPr="00B6063B">
        <w:rPr>
          <w:rFonts w:ascii="Times New Roman" w:hAnsi="Times New Roman" w:cs="Times New Roman"/>
          <w:i/>
          <w:iCs/>
          <w:color w:val="000000" w:themeColor="text1"/>
          <w:sz w:val="24"/>
          <w:szCs w:val="24"/>
          <w:lang w:val="es-ES_tradnl"/>
        </w:rPr>
        <w:t>estar</w:t>
      </w:r>
      <w:r w:rsidRPr="00B6063B">
        <w:rPr>
          <w:rFonts w:ascii="Times New Roman" w:hAnsi="Times New Roman" w:cs="Times New Roman"/>
          <w:color w:val="000000" w:themeColor="text1"/>
          <w:sz w:val="24"/>
          <w:szCs w:val="24"/>
          <w:lang w:val="es-ES_tradnl"/>
        </w:rPr>
        <w:t>. Në gjuhën shqipe ekziston vetëm një formë ekuivalente e foljes “jam”, ndërsa spanjishtja realizon dallime semantike dhe pragmatike përmes dy formave të ndryshme foljore.</w:t>
      </w:r>
      <w:r w:rsidRPr="008621EC">
        <w:rPr>
          <w:lang w:val="es-ES_tradnl"/>
        </w:rPr>
        <w:t xml:space="preserve"> </w:t>
      </w:r>
      <w:r w:rsidRPr="00B6063B">
        <w:rPr>
          <w:rFonts w:ascii="Times New Roman" w:hAnsi="Times New Roman" w:cs="Times New Roman"/>
          <w:color w:val="000000" w:themeColor="text1"/>
          <w:sz w:val="24"/>
          <w:szCs w:val="24"/>
          <w:lang w:val="es-ES_tradnl"/>
        </w:rPr>
        <w:t>Për pasojë, studentët shqiptarë shpesh prodhojnë struktura hibride ose zgjedhje të pasakta foljore, duke mos arritur të dallojnë funksionet semantike të përhershmërisë dhe të përkohshmërisë që karakterizojnë përdorimin e këtyre foljeve në spanjisht</w:t>
      </w:r>
      <w:r w:rsidRPr="005A267F">
        <w:rPr>
          <w:rFonts w:ascii="Times New Roman" w:hAnsi="Times New Roman" w:cs="Times New Roman"/>
          <w:color w:val="000000" w:themeColor="text1"/>
          <w:sz w:val="24"/>
          <w:szCs w:val="24"/>
          <w:lang w:val="es-ES_tradnl"/>
        </w:rPr>
        <w:t xml:space="preserve"> (Bosque </w:t>
      </w:r>
      <w:r>
        <w:rPr>
          <w:rFonts w:ascii="Times New Roman" w:hAnsi="Times New Roman" w:cs="Times New Roman"/>
          <w:color w:val="000000" w:themeColor="text1"/>
          <w:sz w:val="24"/>
          <w:szCs w:val="24"/>
          <w:lang w:val="es-ES_tradnl"/>
        </w:rPr>
        <w:t>and</w:t>
      </w:r>
      <w:r w:rsidRPr="005A267F">
        <w:rPr>
          <w:rFonts w:ascii="Times New Roman" w:hAnsi="Times New Roman" w:cs="Times New Roman"/>
          <w:color w:val="000000" w:themeColor="text1"/>
          <w:sz w:val="24"/>
          <w:szCs w:val="24"/>
          <w:lang w:val="es-ES_tradnl"/>
        </w:rPr>
        <w:t xml:space="preserve"> Demonte, 1999).</w:t>
      </w:r>
    </w:p>
    <w:p w14:paraId="136E9346"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Interferenca e gjuhës amtare evidentohet gjithashtu në përdorimin e klitikëve dhe të strukturave pronominale. Studentët shqiptarë priren të shmangin përdorimin korrekt të klitikëve ose të aplikojnë renditje sintaksore të ndikuar nga struktura e shqipes, duke krijuar fjali me organizim jo natyral në spanjisht.</w:t>
      </w:r>
    </w:p>
    <w:p w14:paraId="14149463" w14:textId="77777777"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Gabime të rëndësishme konstatohet se shfaqen edhe në përdorimin e parafjalëve dhe të renditjes sintaksore të fjalisë. Duke qenë se shqipja dhe spanjishtja nuk ndajnë të njëjtat modele të organizimit sintaksor, studentët transferojnë shpesh modele të gjuhës amtare në ndërtimin e fjalisë spanjolle. Kjo interferencë manifestohet në përdorimin jo korrekt të parafjalëve, në vendosjen e elementeve të fjalisë dhe në ndërtimin e strukturave pragmatikisht jo autentike.</w:t>
      </w:r>
    </w:p>
    <w:p w14:paraId="748D5707" w14:textId="33B740F6" w:rsidR="00061C6A" w:rsidRPr="00B6063B"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lastRenderedPageBreak/>
        <w:t xml:space="preserve">Në aspektin teorik, analiza e këtyre gabimeve mbështet konceptin e </w:t>
      </w:r>
      <w:r>
        <w:rPr>
          <w:rFonts w:ascii="Times New Roman" w:hAnsi="Times New Roman" w:cs="Times New Roman"/>
          <w:color w:val="000000" w:themeColor="text1"/>
          <w:sz w:val="24"/>
          <w:szCs w:val="24"/>
          <w:lang w:val="es-ES_tradnl"/>
        </w:rPr>
        <w:t>nd</w:t>
      </w:r>
      <w:r w:rsidRPr="00B6063B">
        <w:rPr>
          <w:rFonts w:ascii="Times New Roman" w:hAnsi="Times New Roman" w:cs="Times New Roman"/>
          <w:color w:val="000000" w:themeColor="text1"/>
          <w:sz w:val="24"/>
          <w:szCs w:val="24"/>
          <w:lang w:val="es-ES_tradnl"/>
        </w:rPr>
        <w:t>ë</w:t>
      </w:r>
      <w:r>
        <w:rPr>
          <w:rFonts w:ascii="Times New Roman" w:hAnsi="Times New Roman" w:cs="Times New Roman"/>
          <w:color w:val="000000" w:themeColor="text1"/>
          <w:sz w:val="24"/>
          <w:szCs w:val="24"/>
          <w:lang w:val="es-ES_tradnl"/>
        </w:rPr>
        <w:t>rgjuh</w:t>
      </w:r>
      <w:r w:rsidRPr="00B6063B">
        <w:rPr>
          <w:rFonts w:ascii="Times New Roman" w:hAnsi="Times New Roman" w:cs="Times New Roman"/>
          <w:color w:val="000000" w:themeColor="text1"/>
          <w:sz w:val="24"/>
          <w:szCs w:val="24"/>
          <w:lang w:val="es-ES_tradnl"/>
        </w:rPr>
        <w:t>ë</w:t>
      </w:r>
      <w:r>
        <w:rPr>
          <w:rFonts w:ascii="Times New Roman" w:hAnsi="Times New Roman" w:cs="Times New Roman"/>
          <w:color w:val="000000" w:themeColor="text1"/>
          <w:sz w:val="24"/>
          <w:szCs w:val="24"/>
          <w:lang w:val="es-ES_tradnl"/>
        </w:rPr>
        <w:t>s</w:t>
      </w:r>
      <w:r w:rsidRPr="00B6063B">
        <w:rPr>
          <w:rFonts w:ascii="Times New Roman" w:hAnsi="Times New Roman" w:cs="Times New Roman"/>
          <w:color w:val="000000" w:themeColor="text1"/>
          <w:sz w:val="24"/>
          <w:szCs w:val="24"/>
          <w:lang w:val="es-ES_tradnl"/>
        </w:rPr>
        <w:t xml:space="preserve"> të zhvilluar nga Larry Selinker</w:t>
      </w:r>
      <w:r>
        <w:rPr>
          <w:rFonts w:ascii="Times New Roman" w:hAnsi="Times New Roman" w:cs="Times New Roman"/>
          <w:color w:val="000000" w:themeColor="text1"/>
          <w:sz w:val="24"/>
          <w:szCs w:val="24"/>
          <w:lang w:val="es-ES_tradnl"/>
        </w:rPr>
        <w:t xml:space="preserve"> </w:t>
      </w:r>
      <w:r w:rsidRPr="00474B80">
        <w:rPr>
          <w:rFonts w:ascii="Times New Roman" w:hAnsi="Times New Roman" w:cs="Times New Roman"/>
          <w:color w:val="000000" w:themeColor="text1"/>
          <w:sz w:val="24"/>
          <w:szCs w:val="24"/>
          <w:lang w:val="es-ES_tradnl"/>
        </w:rPr>
        <w:t>(1972)</w:t>
      </w:r>
      <w:r w:rsidRPr="00B6063B">
        <w:rPr>
          <w:rFonts w:ascii="Times New Roman" w:hAnsi="Times New Roman" w:cs="Times New Roman"/>
          <w:color w:val="000000" w:themeColor="text1"/>
          <w:sz w:val="24"/>
          <w:szCs w:val="24"/>
          <w:lang w:val="es-ES_tradnl"/>
        </w:rPr>
        <w:t xml:space="preserve">, sipas të cilit studenti ndërton një sistem të ndërmjetëm gjuhësor gjatë </w:t>
      </w:r>
      <w:r w:rsidRPr="00751405">
        <w:rPr>
          <w:rFonts w:ascii="Times New Roman" w:hAnsi="Times New Roman" w:cs="Times New Roman"/>
          <w:color w:val="000000" w:themeColor="text1"/>
          <w:sz w:val="24"/>
          <w:szCs w:val="24"/>
          <w:lang w:val="es-ES_tradnl"/>
        </w:rPr>
        <w:t>procesit të përvetësimit të gjuhës</w:t>
      </w:r>
      <w:r w:rsidRPr="00B6063B">
        <w:rPr>
          <w:rFonts w:ascii="Times New Roman" w:hAnsi="Times New Roman" w:cs="Times New Roman"/>
          <w:color w:val="000000" w:themeColor="text1"/>
          <w:sz w:val="24"/>
          <w:szCs w:val="24"/>
          <w:lang w:val="es-ES_tradnl"/>
        </w:rPr>
        <w:t xml:space="preserve"> së huaj. Ky sistem karakterizohet nga bashkëjetesa e elementeve të gjuhës amtare dhe të gjuhës së synuar, duke prodhuar forma hibride dhe struktura kalimtare. Në këtë kuadër, gabimet morfosintaksore nuk duhet të interpretohen vetëm si mangësi gjuhësore, </w:t>
      </w:r>
      <w:r w:rsidR="002D12D2" w:rsidRPr="002D12D2">
        <w:rPr>
          <w:rFonts w:ascii="Times New Roman" w:hAnsi="Times New Roman" w:cs="Times New Roman"/>
          <w:color w:val="000000" w:themeColor="text1"/>
          <w:sz w:val="24"/>
          <w:szCs w:val="24"/>
          <w:lang w:val="es-ES_tradnl"/>
        </w:rPr>
        <w:t>por si një fazë e natyrshme drejt zhvillimit të aftësive në gjuhën që mësohe</w:t>
      </w:r>
      <w:r w:rsidR="002D12D2">
        <w:rPr>
          <w:rFonts w:ascii="Times New Roman" w:hAnsi="Times New Roman" w:cs="Times New Roman"/>
          <w:color w:val="000000" w:themeColor="text1"/>
          <w:sz w:val="24"/>
          <w:szCs w:val="24"/>
          <w:lang w:val="es-ES_tradnl"/>
        </w:rPr>
        <w:t>t</w:t>
      </w:r>
      <w:r w:rsidRPr="00B6063B">
        <w:rPr>
          <w:rFonts w:ascii="Times New Roman" w:hAnsi="Times New Roman" w:cs="Times New Roman"/>
          <w:color w:val="000000" w:themeColor="text1"/>
          <w:sz w:val="24"/>
          <w:szCs w:val="24"/>
          <w:lang w:val="es-ES_tradnl"/>
        </w:rPr>
        <w:t>.</w:t>
      </w:r>
    </w:p>
    <w:p w14:paraId="6D50A92B" w14:textId="77777777" w:rsidR="00061C6A" w:rsidRPr="00335042" w:rsidRDefault="00061C6A" w:rsidP="00061C6A">
      <w:pPr>
        <w:spacing w:after="0"/>
        <w:jc w:val="both"/>
        <w:rPr>
          <w:rFonts w:ascii="Times New Roman" w:hAnsi="Times New Roman" w:cs="Times New Roman"/>
          <w:color w:val="000000" w:themeColor="text1"/>
          <w:sz w:val="24"/>
          <w:szCs w:val="24"/>
          <w:lang w:val="es-ES_tradnl"/>
        </w:rPr>
      </w:pPr>
      <w:r w:rsidRPr="00B6063B">
        <w:rPr>
          <w:rFonts w:ascii="Times New Roman" w:hAnsi="Times New Roman" w:cs="Times New Roman"/>
          <w:color w:val="000000" w:themeColor="text1"/>
          <w:sz w:val="24"/>
          <w:szCs w:val="24"/>
          <w:lang w:val="es-ES_tradnl"/>
        </w:rPr>
        <w:t>Nga perspektiva didaktike, identifikimi i interferencës së gjuhës amtare ka rëndësi të veçantë metodologjike.</w:t>
      </w:r>
      <w:r>
        <w:rPr>
          <w:rFonts w:ascii="Times New Roman" w:hAnsi="Times New Roman" w:cs="Times New Roman"/>
          <w:color w:val="000000" w:themeColor="text1"/>
          <w:sz w:val="24"/>
          <w:szCs w:val="24"/>
          <w:lang w:val="es-ES_tradnl"/>
        </w:rPr>
        <w:t xml:space="preserve"> </w:t>
      </w:r>
      <w:r w:rsidRPr="00B6063B">
        <w:rPr>
          <w:rFonts w:ascii="Times New Roman" w:hAnsi="Times New Roman" w:cs="Times New Roman"/>
          <w:color w:val="000000" w:themeColor="text1"/>
          <w:sz w:val="24"/>
          <w:szCs w:val="24"/>
          <w:lang w:val="es-ES_tradnl"/>
        </w:rPr>
        <w:t xml:space="preserve">Analiza </w:t>
      </w:r>
      <w:r>
        <w:rPr>
          <w:rFonts w:ascii="Times New Roman" w:hAnsi="Times New Roman" w:cs="Times New Roman"/>
          <w:color w:val="000000" w:themeColor="text1"/>
          <w:sz w:val="24"/>
          <w:szCs w:val="24"/>
          <w:lang w:val="es-ES_tradnl"/>
        </w:rPr>
        <w:t>krahasuese</w:t>
      </w:r>
      <w:r w:rsidRPr="00B6063B">
        <w:rPr>
          <w:rFonts w:ascii="Times New Roman" w:hAnsi="Times New Roman" w:cs="Times New Roman"/>
          <w:color w:val="000000" w:themeColor="text1"/>
          <w:sz w:val="24"/>
          <w:szCs w:val="24"/>
          <w:lang w:val="es-ES_tradnl"/>
        </w:rPr>
        <w:t xml:space="preserve"> midis shqipes dhe spanjishtes ndihmon pedagogët të identifikojnë strukturat problematike dhe të hartojnë strategji mësimdhënieje më efektive. Përdorimi i ushtrimeve krahasuese, reflektimit metagjuhësor dhe analizës së gabimeve kontribuon në ndërgjegjësimin e studentëve mbi dallimet strukturore ndërmjet dy gjuhëve dhe në reduktimin gradual të interferencës negative.</w:t>
      </w:r>
      <w:r w:rsidRPr="00335042">
        <w:rPr>
          <w:lang w:val="es-ES_tradnl"/>
        </w:rPr>
        <w:t xml:space="preserve"> </w:t>
      </w:r>
      <w:r w:rsidRPr="00335042">
        <w:rPr>
          <w:rFonts w:ascii="Times New Roman" w:hAnsi="Times New Roman" w:cs="Times New Roman"/>
          <w:color w:val="000000" w:themeColor="text1"/>
          <w:sz w:val="24"/>
          <w:szCs w:val="24"/>
          <w:lang w:val="es-ES_tradnl"/>
        </w:rPr>
        <w:t>Kjo qasje mbështetet në teorinë e transferimit gjuhësor, sipas së cilës ndikimi i gjuhës amtare mund të shfaqet si pozitiv ose negativ në procesin e përvetësimit të gjuhës së huaj (Odlin, 1989; James, 1998).</w:t>
      </w:r>
    </w:p>
    <w:p w14:paraId="47C0E094" w14:textId="66A0C0EE" w:rsidR="00061C6A" w:rsidRDefault="00061C6A" w:rsidP="00061C6A">
      <w:pPr>
        <w:spacing w:after="0"/>
        <w:jc w:val="both"/>
        <w:rPr>
          <w:rFonts w:ascii="Times New Roman" w:hAnsi="Times New Roman" w:cs="Times New Roman"/>
          <w:color w:val="000000" w:themeColor="text1"/>
          <w:sz w:val="24"/>
          <w:szCs w:val="24"/>
          <w:lang w:val="es-ES_tradnl"/>
        </w:rPr>
      </w:pPr>
      <w:r w:rsidRPr="00751405">
        <w:rPr>
          <w:rFonts w:ascii="Times New Roman" w:hAnsi="Times New Roman" w:cs="Times New Roman"/>
          <w:color w:val="000000" w:themeColor="text1"/>
          <w:sz w:val="24"/>
          <w:szCs w:val="24"/>
          <w:lang w:val="es-ES_tradnl"/>
        </w:rPr>
        <w:t xml:space="preserve">Gabimet në rrafshin morfosintaksor përfaqësojnë një dimension kompleks të procesit të përvetësimit të spanjishtes nga studentët shqiptarë. </w:t>
      </w:r>
      <w:r w:rsidRPr="00BB6779">
        <w:rPr>
          <w:rFonts w:ascii="Times New Roman" w:hAnsi="Times New Roman" w:cs="Times New Roman"/>
          <w:color w:val="000000" w:themeColor="text1"/>
          <w:sz w:val="24"/>
          <w:szCs w:val="24"/>
          <w:lang w:val="es-ES_tradnl"/>
        </w:rPr>
        <w:t xml:space="preserve">Ato lidhen ngushtë me interferencën e gjuhës amtare dhe me dallimet strukturore ndërmjet dy sistemeve gjuhësore. </w:t>
      </w:r>
    </w:p>
    <w:p w14:paraId="401650F7" w14:textId="77777777" w:rsidR="003E4E4A" w:rsidRPr="00BB6779" w:rsidRDefault="003E4E4A" w:rsidP="00061C6A">
      <w:pPr>
        <w:spacing w:after="0"/>
        <w:jc w:val="both"/>
        <w:rPr>
          <w:rFonts w:ascii="Times New Roman" w:hAnsi="Times New Roman" w:cs="Times New Roman"/>
          <w:color w:val="000000" w:themeColor="text1"/>
          <w:sz w:val="24"/>
          <w:szCs w:val="24"/>
          <w:lang w:val="es-ES_tradnl"/>
        </w:rPr>
      </w:pPr>
    </w:p>
    <w:p w14:paraId="4D7461D6" w14:textId="77777777" w:rsidR="00061C6A" w:rsidRPr="00BB6779" w:rsidRDefault="00061C6A" w:rsidP="00061C6A">
      <w:pPr>
        <w:pStyle w:val="Heading1"/>
        <w:spacing w:before="0" w:after="0"/>
        <w:rPr>
          <w:rFonts w:ascii="Times New Roman" w:hAnsi="Times New Roman" w:cs="Times New Roman"/>
          <w:b/>
          <w:bCs/>
          <w:color w:val="000000" w:themeColor="text1"/>
          <w:sz w:val="24"/>
          <w:szCs w:val="24"/>
          <w:lang w:val="es-ES_tradnl"/>
        </w:rPr>
      </w:pPr>
      <w:bookmarkStart w:id="353" w:name="_Toc230597977"/>
      <w:bookmarkStart w:id="354" w:name="_Toc241046728"/>
      <w:r w:rsidRPr="00BB6779">
        <w:rPr>
          <w:rFonts w:ascii="Times New Roman" w:hAnsi="Times New Roman" w:cs="Times New Roman"/>
          <w:b/>
          <w:bCs/>
          <w:color w:val="000000" w:themeColor="text1"/>
          <w:sz w:val="24"/>
          <w:szCs w:val="24"/>
          <w:lang w:val="es-ES_tradnl"/>
        </w:rPr>
        <w:t xml:space="preserve">4.6.7 </w:t>
      </w:r>
      <w:r w:rsidRPr="00916A5D">
        <w:rPr>
          <w:rFonts w:ascii="Times New Roman" w:hAnsi="Times New Roman" w:cs="Times New Roman"/>
          <w:b/>
          <w:bCs/>
          <w:color w:val="000000" w:themeColor="text1"/>
          <w:sz w:val="24"/>
          <w:szCs w:val="24"/>
          <w:lang w:val="es-ES_tradnl"/>
        </w:rPr>
        <w:t>Ndërgjuha dhe fosilizimi i gabimeve</w:t>
      </w:r>
      <w:bookmarkEnd w:id="353"/>
      <w:bookmarkEnd w:id="354"/>
    </w:p>
    <w:p w14:paraId="04DA20F1" w14:textId="1BB43A3C" w:rsidR="00061C6A" w:rsidRPr="00BB6779" w:rsidRDefault="00061C6A" w:rsidP="00061C6A">
      <w:pPr>
        <w:spacing w:before="240" w:after="0"/>
        <w:jc w:val="both"/>
        <w:rPr>
          <w:rFonts w:ascii="Times New Roman" w:hAnsi="Times New Roman" w:cs="Times New Roman"/>
          <w:color w:val="000000" w:themeColor="text1"/>
          <w:sz w:val="24"/>
          <w:szCs w:val="24"/>
          <w:lang w:val="es-ES_tradnl"/>
        </w:rPr>
      </w:pPr>
      <w:r w:rsidRPr="00BB6779">
        <w:rPr>
          <w:rFonts w:ascii="Times New Roman" w:hAnsi="Times New Roman" w:cs="Times New Roman"/>
          <w:color w:val="000000" w:themeColor="text1"/>
          <w:sz w:val="24"/>
          <w:szCs w:val="24"/>
          <w:lang w:val="es-ES_tradnl"/>
        </w:rPr>
        <w:t>Në kuadrin teorik të studimeve bashkëkohore mbi mësimin e gjuhës së dytë, koncepti i ndërgjuhës përfaqëson një nga konceptet themelore të gjuhësisë së aplikuar dhe psikolinguistikës për interpretimin e zhvillimit gradual të kompetencës gjuhësore te studentët e gjuhëve të huaja. Sipas Selinker</w:t>
      </w:r>
      <w:r w:rsidR="00287515" w:rsidRPr="00BB6779">
        <w:rPr>
          <w:rFonts w:ascii="Times New Roman" w:hAnsi="Times New Roman" w:cs="Times New Roman"/>
          <w:color w:val="000000" w:themeColor="text1"/>
          <w:sz w:val="24"/>
          <w:szCs w:val="24"/>
          <w:lang w:val="es-ES_tradnl"/>
        </w:rPr>
        <w:t>-it</w:t>
      </w:r>
      <w:r w:rsidRPr="00BB6779">
        <w:rPr>
          <w:rFonts w:ascii="Times New Roman" w:hAnsi="Times New Roman" w:cs="Times New Roman"/>
          <w:color w:val="000000" w:themeColor="text1"/>
          <w:sz w:val="24"/>
          <w:szCs w:val="24"/>
          <w:lang w:val="es-ES_tradnl"/>
        </w:rPr>
        <w:t xml:space="preserve"> (1972), ndërgjuha është një sistem gjuhësor i ndërmjetëm që zhvillohet </w:t>
      </w:r>
      <w:r w:rsidR="00BF064D" w:rsidRPr="00BF064D">
        <w:rPr>
          <w:rFonts w:ascii="Times New Roman" w:hAnsi="Times New Roman" w:cs="Times New Roman"/>
          <w:color w:val="000000" w:themeColor="text1"/>
          <w:sz w:val="24"/>
          <w:szCs w:val="24"/>
          <w:lang w:val="es-ES_tradnl"/>
        </w:rPr>
        <w:t>gjatë mësimit të një gjuhe tjetër</w:t>
      </w:r>
      <w:r w:rsidRPr="00BB6779">
        <w:rPr>
          <w:rFonts w:ascii="Times New Roman" w:hAnsi="Times New Roman" w:cs="Times New Roman"/>
          <w:color w:val="000000" w:themeColor="text1"/>
          <w:sz w:val="24"/>
          <w:szCs w:val="24"/>
          <w:lang w:val="es-ES_tradnl"/>
        </w:rPr>
        <w:t xml:space="preserve">. Brenda këtij sistemi, disa elemente, rregulla ose struktura mund të stabilizohen dhe të vazhdojnë të shfaqen edhe pas një periudhe të gjatë ekspozimi ndaj gjuhës së synuar, rasti konkret i gjuhës spanjolle. Këtë dukuri autori e përkufizon si </w:t>
      </w:r>
      <w:r w:rsidRPr="00BB6779">
        <w:rPr>
          <w:rFonts w:ascii="Times New Roman" w:hAnsi="Times New Roman" w:cs="Times New Roman"/>
          <w:i/>
          <w:iCs/>
          <w:color w:val="000000" w:themeColor="text1"/>
          <w:sz w:val="24"/>
          <w:szCs w:val="24"/>
          <w:lang w:val="es-ES_tradnl"/>
        </w:rPr>
        <w:t>fosilizim</w:t>
      </w:r>
      <w:r w:rsidRPr="00BB6779">
        <w:rPr>
          <w:rFonts w:ascii="Times New Roman" w:hAnsi="Times New Roman" w:cs="Times New Roman"/>
          <w:color w:val="000000" w:themeColor="text1"/>
          <w:sz w:val="24"/>
          <w:szCs w:val="24"/>
          <w:lang w:val="es-ES_tradnl"/>
        </w:rPr>
        <w:t xml:space="preserve"> (Selinker, 1972, f. 84).</w:t>
      </w:r>
    </w:p>
    <w:p w14:paraId="654D7283" w14:textId="77777777" w:rsidR="00BF064D" w:rsidRDefault="00061C6A" w:rsidP="00BF064D">
      <w:pPr>
        <w:spacing w:before="240" w:after="0"/>
        <w:jc w:val="both"/>
        <w:rPr>
          <w:rFonts w:ascii="Times New Roman" w:hAnsi="Times New Roman" w:cs="Times New Roman"/>
          <w:color w:val="000000" w:themeColor="text1"/>
          <w:sz w:val="24"/>
          <w:szCs w:val="24"/>
          <w:lang w:val="es-ES_tradnl"/>
        </w:rPr>
      </w:pPr>
      <w:r w:rsidRPr="00BB6779">
        <w:rPr>
          <w:rFonts w:ascii="Times New Roman" w:hAnsi="Times New Roman" w:cs="Times New Roman"/>
          <w:color w:val="000000" w:themeColor="text1"/>
          <w:sz w:val="24"/>
          <w:szCs w:val="24"/>
          <w:lang w:val="es-ES_tradnl"/>
        </w:rPr>
        <w:t xml:space="preserve">Nga perspektiva psikolinguistike, ndërgjuha konsiderohet produkt i proceseve të brendshme të përpunimit të </w:t>
      </w:r>
      <w:r w:rsidRPr="00BB6779">
        <w:rPr>
          <w:rFonts w:ascii="Times New Roman" w:hAnsi="Times New Roman" w:cs="Times New Roman"/>
          <w:i/>
          <w:iCs/>
          <w:color w:val="000000" w:themeColor="text1"/>
          <w:sz w:val="24"/>
          <w:szCs w:val="24"/>
          <w:lang w:val="es-ES_tradnl"/>
        </w:rPr>
        <w:t>input</w:t>
      </w:r>
      <w:r w:rsidRPr="00BB6779">
        <w:rPr>
          <w:rFonts w:ascii="Times New Roman" w:hAnsi="Times New Roman" w:cs="Times New Roman"/>
          <w:color w:val="000000" w:themeColor="text1"/>
          <w:sz w:val="24"/>
          <w:szCs w:val="24"/>
          <w:lang w:val="es-ES_tradnl"/>
        </w:rPr>
        <w:t xml:space="preserve">-it gjuhësor dhe i mekanizmave inferencialë që studenti aktivizon gjatë ndërtimit të kompetencës së tij komunikative. Në këtë kuptim, studenti nuk e mëson gjuhën e huaj në mënyrë mekanike apo lineare, por zhvillon vazhdimisht hipoteza mbi funksionimin e sistemit gjuhësor të synuar. Për pasojë, gabimet gjuhësore nuk duhet të interpretohen ekskluzivisht si </w:t>
      </w:r>
      <w:r w:rsidR="00AB7954" w:rsidRPr="00BB6779">
        <w:rPr>
          <w:rFonts w:ascii="Times New Roman" w:hAnsi="Times New Roman" w:cs="Times New Roman"/>
          <w:sz w:val="24"/>
          <w:szCs w:val="24"/>
          <w:lang w:val="es-ES_tradnl"/>
        </w:rPr>
        <w:t>shmangie</w:t>
      </w:r>
      <w:r w:rsidRPr="00BB6779">
        <w:rPr>
          <w:rFonts w:ascii="Times New Roman" w:hAnsi="Times New Roman" w:cs="Times New Roman"/>
          <w:color w:val="000000" w:themeColor="text1"/>
          <w:sz w:val="24"/>
          <w:szCs w:val="24"/>
          <w:lang w:val="es-ES_tradnl"/>
        </w:rPr>
        <w:t xml:space="preserve"> nga norma standarde, por si manifestime të proceseve të organizimit dhe ristrukturimit të ndërgjuhës.</w:t>
      </w:r>
      <w:r w:rsidR="00BF064D">
        <w:rPr>
          <w:rFonts w:ascii="Times New Roman" w:hAnsi="Times New Roman" w:cs="Times New Roman"/>
          <w:color w:val="000000" w:themeColor="text1"/>
          <w:sz w:val="24"/>
          <w:szCs w:val="24"/>
          <w:lang w:val="es-ES_tradnl"/>
        </w:rPr>
        <w:t xml:space="preserve"> </w:t>
      </w:r>
    </w:p>
    <w:p w14:paraId="75313A03" w14:textId="28841247" w:rsidR="00061C6A" w:rsidRPr="005E09A0" w:rsidRDefault="00BF064D" w:rsidP="00BF064D">
      <w:pPr>
        <w:spacing w:after="0"/>
        <w:jc w:val="both"/>
        <w:rPr>
          <w:rFonts w:ascii="Times New Roman" w:hAnsi="Times New Roman" w:cs="Times New Roman"/>
          <w:sz w:val="24"/>
          <w:lang w:val="es-ES_tradnl"/>
        </w:rPr>
      </w:pPr>
      <w:r w:rsidRPr="00BF064D">
        <w:rPr>
          <w:rFonts w:ascii="Times New Roman" w:hAnsi="Times New Roman" w:cs="Times New Roman"/>
          <w:sz w:val="24"/>
          <w:lang w:val="es-ES_tradnl"/>
        </w:rPr>
        <w:lastRenderedPageBreak/>
        <w:t>Në rastin e studentëve në Shqipëri që studiojnë spanjishten</w:t>
      </w:r>
      <w:r w:rsidR="00061C6A" w:rsidRPr="00BF064D">
        <w:rPr>
          <w:rFonts w:ascii="Times New Roman" w:hAnsi="Times New Roman" w:cs="Times New Roman"/>
          <w:sz w:val="24"/>
          <w:lang w:val="es-ES_tradnl"/>
        </w:rPr>
        <w:t xml:space="preserve">, ndërgjuha karakterizohet nga një prani e konsiderueshme e interferencës ndërgjuhësore në rrafshin morfologjik, sintaksor, semantik dhe pragmatik. </w:t>
      </w:r>
      <w:r w:rsidR="00061C6A" w:rsidRPr="005E09A0">
        <w:rPr>
          <w:rFonts w:ascii="Times New Roman" w:hAnsi="Times New Roman" w:cs="Times New Roman"/>
          <w:sz w:val="24"/>
          <w:lang w:val="es-ES_tradnl"/>
        </w:rPr>
        <w:t xml:space="preserve">Struktura të caktuara të shqipes transferohen në mënyrë të pavetëdijshme në sistemin e spanjishtes, duke prodhuar forma hibride dhe përdorime jo normative të gjuhës. Ky fenomen evidentohet veçanërisht në përdorimin e mënyrës lidhore, në dallimin ndërmjet foljeve ser, në përdorimin e klitikëve, si dhe në organizimin sintaksor të fjalisë. Siç thekson Rama (2015, f. ii), dallimet në organizimin dhe përdorimin e sistemit foljor ndërmjet shqipes dhe spanjishtes krijojnë vështirësi për studentët shqiptarë dhe rrisin rrezikun e fosilizimit të gabimeve në ndërgjuhë. Këto vëzhgime përputhen edhe me rezultatet e këtij studimi, ku disa prej vështirësive u evidentuan pikërisht në përdorimin e mënyrës lidhore, të foljeve ser/estar dhe të klitikëve. Nga perspektiva e analizës krahasuese, këto </w:t>
      </w:r>
      <w:r w:rsidR="00AB7954" w:rsidRPr="005E09A0">
        <w:rPr>
          <w:rFonts w:ascii="Times New Roman" w:hAnsi="Times New Roman" w:cs="Times New Roman"/>
          <w:sz w:val="24"/>
          <w:lang w:val="es-ES_tradnl"/>
        </w:rPr>
        <w:t>shmangie</w:t>
      </w:r>
      <w:r w:rsidR="00061C6A" w:rsidRPr="005E09A0">
        <w:rPr>
          <w:rFonts w:ascii="Times New Roman" w:hAnsi="Times New Roman" w:cs="Times New Roman"/>
          <w:sz w:val="24"/>
          <w:lang w:val="es-ES_tradnl"/>
        </w:rPr>
        <w:t xml:space="preserve"> lidhen me mungesën e ekuivalencave të drejtpërdrejta strukturore midis shqipes dhe spanjishtes. Studentët shqiptarë priren të mbështeten në skemat sintaksore dhe semantike </w:t>
      </w:r>
      <w:r w:rsidRPr="005E09A0">
        <w:rPr>
          <w:rFonts w:ascii="Times New Roman" w:hAnsi="Times New Roman" w:cs="Times New Roman"/>
          <w:sz w:val="24"/>
          <w:lang w:val="es-ES_tradnl"/>
        </w:rPr>
        <w:t>të gjuhës së parë gjatë interpretimit të materialit gjuhësor në spanjisht, duke formuar struktura</w:t>
      </w:r>
      <w:r w:rsidR="00061C6A" w:rsidRPr="005E09A0">
        <w:rPr>
          <w:rFonts w:ascii="Times New Roman" w:hAnsi="Times New Roman" w:cs="Times New Roman"/>
          <w:sz w:val="24"/>
          <w:lang w:val="es-ES_tradnl"/>
        </w:rPr>
        <w:t xml:space="preserve"> që janë funksionale në sistemin e shqipes, por jo në normën standarde të spanjishtes. Në këtë mënyrë, ndërgjuha reflekton bashkëveprimin e elementeve të dy sistemeve gjuhësore dhe procesin gradual të riorganizimit të tyre, pasi zhvillimi i gjuhës së dytë karakterizohet nga ndërtimi dhe ristrukturimi progresiv i sistemit gjuhësor (Lightbown and Spada, 2013). Një ndër aspektet rëndësishme të këtij procesi është fosilizimi, i cili nënkupton stabilizimin e strukturave jo normative brenda sistemit të ndërgjuhës edhe pas ekspozimit të zgjatur ndaj gjuhës së synuar dhe ndërhyrjeve pedagogjike korrigjuese. Sipas Ramës (2021, f. 79), kjo dukuri mund të shfaqet në komponentin gramatikor, leksikor, </w:t>
      </w:r>
      <w:r w:rsidR="008C01F8" w:rsidRPr="005E09A0">
        <w:rPr>
          <w:rFonts w:ascii="Times New Roman" w:hAnsi="Times New Roman" w:cs="Times New Roman"/>
          <w:sz w:val="24"/>
          <w:lang w:val="es-ES_tradnl"/>
        </w:rPr>
        <w:t xml:space="preserve">dhe në fusha të ndryshme të komunikimit. Duke iu referuar teorisë së Selinker-it (1972), </w:t>
      </w:r>
      <w:r w:rsidR="00061C6A" w:rsidRPr="005E09A0">
        <w:rPr>
          <w:rFonts w:ascii="Times New Roman" w:hAnsi="Times New Roman" w:cs="Times New Roman"/>
          <w:sz w:val="24"/>
          <w:lang w:val="es-ES_tradnl"/>
        </w:rPr>
        <w:t xml:space="preserve">stabilizimi i këtyre strukturave shpjegon pse një pjesë e studentëve nuk arrijnë të zhvillojnë një kompetencë plotësisht të krahasueshme me atë të folësit amtar. Në rastin e studentëve shqiptarë të spanjishtes, fosilizimi manifestohet kryesisht në ato struktura ku interferenca e gjuhës amtare është më e fortë dhe ku kompleksiteti funksional i sistemit spanjoll është më i lartë. Gabime të përsëritura në përdorimin e lidhores, shmangia ose përdorimi jo korrekt i klitikëve, përdorimi i gabuar i parafjalëve dhe transferimi i renditjes sintaksore të shqipes në spanjisht përfaqësojnë forma tipike të fosilizimit ndërgjuhësor. Këto struktura kanë tendencë të stabilizohen </w:t>
      </w:r>
      <w:r w:rsidR="00C04967" w:rsidRPr="005E09A0">
        <w:rPr>
          <w:rFonts w:ascii="Times New Roman" w:hAnsi="Times New Roman" w:cs="Times New Roman"/>
          <w:sz w:val="24"/>
          <w:lang w:val="es-ES_tradnl"/>
        </w:rPr>
        <w:t>sidomos kur ekspozimi ndaj gjuhës autentike është i pakët apo kur procesi i korrigjimit pedagogjik mbetet fragmentar dhe jo sistematik</w:t>
      </w:r>
      <w:r w:rsidR="00061C6A" w:rsidRPr="005E09A0">
        <w:rPr>
          <w:rFonts w:ascii="Times New Roman" w:hAnsi="Times New Roman" w:cs="Times New Roman"/>
          <w:sz w:val="24"/>
          <w:lang w:val="es-ES_tradnl"/>
        </w:rPr>
        <w:t xml:space="preserve">. Nga këndvështrimi didaktik, procesit të fosilizimit përfaqëson një sfidë të rëndësishme metodologjike, pasi tregon se procesi i të nxënit të gjuhës së huaj nuk zhvillohet në mënyrë lineare, </w:t>
      </w:r>
      <w:r w:rsidR="00B10355" w:rsidRPr="005E09A0">
        <w:rPr>
          <w:rFonts w:ascii="Times New Roman" w:hAnsi="Times New Roman" w:cs="Times New Roman"/>
          <w:sz w:val="24"/>
          <w:lang w:val="es-ES_tradnl"/>
        </w:rPr>
        <w:t>por karakterizohet nga periudha të përparimit të ngadalshëm dhe riorganizimit të strukturës së ndërgjuhës</w:t>
      </w:r>
      <w:r w:rsidR="00061C6A" w:rsidRPr="005E09A0">
        <w:rPr>
          <w:rFonts w:ascii="Times New Roman" w:hAnsi="Times New Roman" w:cs="Times New Roman"/>
          <w:sz w:val="24"/>
          <w:lang w:val="es-ES_tradnl"/>
        </w:rPr>
        <w:t xml:space="preserve">. </w:t>
      </w:r>
      <w:r w:rsidR="00B10355" w:rsidRPr="005E09A0">
        <w:rPr>
          <w:rFonts w:ascii="Times New Roman" w:hAnsi="Times New Roman" w:cs="Times New Roman"/>
          <w:sz w:val="24"/>
          <w:lang w:val="es-ES_tradnl"/>
        </w:rPr>
        <w:t>Për rrjedhojë</w:t>
      </w:r>
      <w:r w:rsidR="00061C6A" w:rsidRPr="005E09A0">
        <w:rPr>
          <w:rFonts w:ascii="Times New Roman" w:hAnsi="Times New Roman" w:cs="Times New Roman"/>
          <w:sz w:val="24"/>
          <w:lang w:val="es-ES_tradnl"/>
        </w:rPr>
        <w:t xml:space="preserve">, didaktika bashkëkohore e gjuhëve të huaja rekomandon qasje metodologjike që favorizojnë ndërgjegjësimin metagjuhësor të studentëve, ekspozimin e vazhdueshëm ndaj përdorimit autentik </w:t>
      </w:r>
      <w:r w:rsidR="00061C6A" w:rsidRPr="005E09A0">
        <w:rPr>
          <w:rFonts w:ascii="Times New Roman" w:hAnsi="Times New Roman" w:cs="Times New Roman"/>
          <w:sz w:val="24"/>
          <w:lang w:val="es-ES_tradnl"/>
        </w:rPr>
        <w:lastRenderedPageBreak/>
        <w:t xml:space="preserve">të gjuhës dhe krijimin e situatave reale të komunikimit (Cuq and Gruca, 2005). Në këtë kontekst, analiza e gabimeve dhe analiza krahasuese </w:t>
      </w:r>
      <w:r w:rsidR="009A1D7A" w:rsidRPr="005E09A0">
        <w:rPr>
          <w:rFonts w:ascii="Times New Roman" w:hAnsi="Times New Roman" w:cs="Times New Roman"/>
          <w:sz w:val="24"/>
          <w:lang w:val="es-ES_tradnl"/>
        </w:rPr>
        <w:t>marrin rol të veçantë në evidentimin e strukturave me rrezik të lartë për t’u fosilizuar</w:t>
      </w:r>
      <w:r w:rsidR="00061C6A" w:rsidRPr="005E09A0">
        <w:rPr>
          <w:rFonts w:ascii="Times New Roman" w:hAnsi="Times New Roman" w:cs="Times New Roman"/>
          <w:sz w:val="24"/>
          <w:lang w:val="es-ES_tradnl"/>
        </w:rPr>
        <w:t>. Përmes reflektimit metagjuhësor dhe krahasimit sistematik midis shqipes dhe spanjishtes, studentët zhvillojnë aftësi më të avancuara të vetëmonitorimit gjuhësor dhe ndërgjegjësimit strukturor. Njëkohësisht, përdorimi i materialeve autentike, ndërveprimi komunikativ dhe përfshirja në situata reale komunikimi kontribuojnë në ristrukturimin gradual të ndërgjuhës dhe në reduktimin e stabilizimit të gabimeve. Në këtë kontekst, analiza e gabimeve dhe analiza krahasuese marrin rëndësi të veçantë në identifikimin e strukturave me rrezik të lartë për t'u fosilizuar. Përmes reflektimit metagjuhësor dhe krahasimit sistematik ndërmjet shqipes dhe spanjishtes, studentët zhvillojnë aftësi më të avancuara të vetëmonitorimit gjuhësor dhe të ndërgjegjësimit strukturor. Njëkohësisht, përdorimi i materialeve autentike dhe ndërveprimi komunikativ kontribuojnë në ristrukturimin gradual të ndërgjuhës dhe në zvogëlimin e shfaqjes së strukturave jo normative. Në aspektin metodologjik, studimi i ndërgjuhës dhe i procesit të fosilizimit ka rëndësi të veçantë për zhvillimin e modeleve bashkëkohore të mësimdhënies universitare të spanjishtes në Shqipëri. Identifikimi i strukturave problematike dhe i mekanizmave të interferencës ndërgjuhësore u mundëson pedagogëve të hartojnë strategji më efektive korrigjimi, të përzgjedhin materiale didaktike më funksionale dhe të orientojnë procesin mësimor drejt zhvillimit të kompetencës komunikative (Fernández López, 1997).</w:t>
      </w:r>
    </w:p>
    <w:p w14:paraId="7C8B79D3" w14:textId="77777777" w:rsidR="00061C6A" w:rsidRPr="00BB6779" w:rsidRDefault="00061C6A" w:rsidP="00061C6A">
      <w:pPr>
        <w:spacing w:after="0"/>
        <w:jc w:val="both"/>
        <w:rPr>
          <w:rFonts w:ascii="Times New Roman" w:hAnsi="Times New Roman" w:cs="Times New Roman"/>
          <w:color w:val="000000" w:themeColor="text1"/>
          <w:sz w:val="24"/>
          <w:szCs w:val="24"/>
          <w:lang w:val="es-ES_tradnl"/>
        </w:rPr>
      </w:pPr>
    </w:p>
    <w:p w14:paraId="0DCD93DC" w14:textId="2B74F619" w:rsidR="00061C6A" w:rsidRPr="00BB6779" w:rsidRDefault="00647BE2" w:rsidP="00061C6A">
      <w:pPr>
        <w:spacing w:after="0"/>
        <w:jc w:val="both"/>
        <w:rPr>
          <w:rFonts w:ascii="Times New Roman" w:hAnsi="Times New Roman" w:cs="Times New Roman"/>
          <w:i/>
          <w:color w:val="000000" w:themeColor="text1"/>
          <w:sz w:val="24"/>
          <w:szCs w:val="24"/>
          <w:lang w:val="es-ES_tradnl"/>
        </w:rPr>
      </w:pPr>
      <w:r w:rsidRPr="00647BE2">
        <w:rPr>
          <w:rFonts w:ascii="Times New Roman" w:hAnsi="Times New Roman" w:cs="Times New Roman"/>
          <w:i/>
          <w:color w:val="000000" w:themeColor="text1"/>
          <w:sz w:val="24"/>
          <w:szCs w:val="24"/>
          <w:lang w:val="es-ES_tradnl"/>
        </w:rPr>
        <w:t xml:space="preserve">Si përfundim, ndërgjuha përfaqëson një sistem kompleks, autonom dhe evolutiv që karakterizon ecurinë e mësimit të një gjuhe tjetër, ndërsa fosilizimi shpreh prirjen e disa strukturave jo normative për të mbetur të pranishme në këtë </w:t>
      </w:r>
      <w:r>
        <w:rPr>
          <w:rFonts w:ascii="Times New Roman" w:hAnsi="Times New Roman" w:cs="Times New Roman"/>
          <w:i/>
          <w:color w:val="000000" w:themeColor="text1"/>
          <w:sz w:val="24"/>
          <w:szCs w:val="24"/>
          <w:lang w:val="es-ES_tradnl"/>
        </w:rPr>
        <w:t xml:space="preserve">sistema. </w:t>
      </w:r>
      <w:r w:rsidRPr="00647BE2">
        <w:rPr>
          <w:rFonts w:ascii="Times New Roman" w:hAnsi="Times New Roman" w:cs="Times New Roman"/>
          <w:i/>
          <w:color w:val="000000" w:themeColor="text1"/>
          <w:sz w:val="24"/>
          <w:szCs w:val="24"/>
          <w:lang w:val="es-ES_tradnl"/>
        </w:rPr>
        <w:t xml:space="preserve">Për studentët shqiptarë </w:t>
      </w:r>
      <w:r w:rsidR="00061C6A" w:rsidRPr="00BB6779">
        <w:rPr>
          <w:rFonts w:ascii="Times New Roman" w:hAnsi="Times New Roman" w:cs="Times New Roman"/>
          <w:i/>
          <w:color w:val="000000" w:themeColor="text1"/>
          <w:sz w:val="24"/>
          <w:szCs w:val="24"/>
          <w:lang w:val="es-ES_tradnl"/>
        </w:rPr>
        <w:t>që mësojnë spanjishten si gjuhë të huaj, këto dukuri lidhen ngushtë me interferencën e gjuhës amtare, kompleksitetin morfosintaksor të spanjishtes dhe faktorët metodologjikë të procesit mësimor. Analiza e tyre kontribuon jo vetëm në kuptimin teorik të mekanizmave të zhvillimit të ndërgjuhës, por edhe në hartimin e praktikave didaktike më efektive, të orientuara drejt zhvillimit të kompetencës komunikative dhe ndërkulturore.</w:t>
      </w:r>
    </w:p>
    <w:p w14:paraId="145DA45F" w14:textId="20951F69" w:rsidR="006231E8" w:rsidRDefault="006231E8">
      <w:pPr>
        <w:spacing w:after="160" w:line="278" w:lineRule="auto"/>
        <w:rPr>
          <w:rFonts w:ascii="Times New Roman" w:hAnsi="Times New Roman" w:cs="Times New Roman"/>
          <w:b/>
          <w:color w:val="000000" w:themeColor="text1"/>
          <w:sz w:val="24"/>
          <w:szCs w:val="24"/>
          <w:lang w:val="es-ES_tradnl"/>
        </w:rPr>
      </w:pPr>
      <w:r>
        <w:rPr>
          <w:rFonts w:ascii="Times New Roman" w:hAnsi="Times New Roman" w:cs="Times New Roman"/>
          <w:b/>
          <w:color w:val="000000" w:themeColor="text1"/>
          <w:sz w:val="24"/>
          <w:szCs w:val="24"/>
          <w:lang w:val="es-ES_tradnl"/>
        </w:rPr>
        <w:br w:type="page"/>
      </w:r>
    </w:p>
    <w:p w14:paraId="67779452" w14:textId="77777777" w:rsidR="00061C6A" w:rsidRDefault="00061C6A" w:rsidP="00061C6A">
      <w:pPr>
        <w:pStyle w:val="Heading1"/>
        <w:spacing w:before="0" w:after="0"/>
        <w:jc w:val="center"/>
        <w:rPr>
          <w:rFonts w:ascii="Times New Roman" w:hAnsi="Times New Roman" w:cs="Times New Roman"/>
          <w:b/>
          <w:bCs/>
          <w:color w:val="000000" w:themeColor="text1"/>
          <w:sz w:val="24"/>
          <w:szCs w:val="24"/>
          <w:lang w:val="it-IT"/>
        </w:rPr>
      </w:pPr>
      <w:bookmarkStart w:id="355" w:name="_Toc241046729"/>
      <w:r>
        <w:rPr>
          <w:rFonts w:ascii="Times New Roman" w:hAnsi="Times New Roman" w:cs="Times New Roman"/>
          <w:b/>
          <w:bCs/>
          <w:color w:val="000000" w:themeColor="text1"/>
          <w:sz w:val="24"/>
          <w:szCs w:val="24"/>
          <w:lang w:val="it-IT"/>
        </w:rPr>
        <w:lastRenderedPageBreak/>
        <w:t>KAPITULLI V</w:t>
      </w:r>
      <w:bookmarkEnd w:id="355"/>
    </w:p>
    <w:p w14:paraId="7181F663" w14:textId="77777777" w:rsidR="00061C6A" w:rsidRDefault="00061C6A" w:rsidP="00061C6A">
      <w:pPr>
        <w:pStyle w:val="Heading1"/>
        <w:spacing w:before="0" w:after="0"/>
        <w:jc w:val="center"/>
        <w:rPr>
          <w:rFonts w:ascii="Times New Roman" w:hAnsi="Times New Roman" w:cs="Times New Roman"/>
          <w:b/>
          <w:bCs/>
          <w:color w:val="000000" w:themeColor="text1"/>
          <w:sz w:val="24"/>
          <w:szCs w:val="24"/>
          <w:lang w:val="it-IT"/>
        </w:rPr>
      </w:pPr>
      <w:bookmarkStart w:id="356" w:name="_Toc230597979"/>
      <w:bookmarkStart w:id="357" w:name="_Toc241046730"/>
      <w:r w:rsidRPr="00CC2866">
        <w:rPr>
          <w:rFonts w:ascii="Times New Roman" w:hAnsi="Times New Roman" w:cs="Times New Roman"/>
          <w:b/>
          <w:bCs/>
          <w:color w:val="000000" w:themeColor="text1"/>
          <w:sz w:val="24"/>
          <w:szCs w:val="24"/>
          <w:lang w:val="it-IT"/>
        </w:rPr>
        <w:t>KONKLUZIONE E REKOMANDIME</w:t>
      </w:r>
      <w:bookmarkEnd w:id="356"/>
      <w:bookmarkEnd w:id="357"/>
    </w:p>
    <w:p w14:paraId="21D623AF" w14:textId="77777777" w:rsidR="00061C6A" w:rsidRPr="005E170A" w:rsidRDefault="00061C6A" w:rsidP="00061C6A">
      <w:pPr>
        <w:rPr>
          <w:lang w:val="it-IT" w:eastAsia="en-GB"/>
        </w:rPr>
      </w:pPr>
    </w:p>
    <w:p w14:paraId="2F23C3D2" w14:textId="77777777" w:rsidR="00061C6A" w:rsidRPr="002134C6" w:rsidRDefault="00061C6A" w:rsidP="004A3D82">
      <w:pPr>
        <w:pStyle w:val="Heading1"/>
        <w:spacing w:before="0" w:after="0"/>
        <w:rPr>
          <w:rFonts w:ascii="Times New Roman" w:hAnsi="Times New Roman" w:cs="Times New Roman"/>
          <w:b/>
          <w:bCs/>
          <w:color w:val="000000" w:themeColor="text1"/>
          <w:sz w:val="24"/>
          <w:szCs w:val="24"/>
          <w:lang w:val="it-IT"/>
        </w:rPr>
      </w:pPr>
      <w:bookmarkStart w:id="358" w:name="_Toc241046731"/>
      <w:r w:rsidRPr="002134C6">
        <w:rPr>
          <w:rFonts w:ascii="Times New Roman" w:hAnsi="Times New Roman" w:cs="Times New Roman"/>
          <w:b/>
          <w:bCs/>
          <w:color w:val="000000" w:themeColor="text1"/>
          <w:sz w:val="24"/>
          <w:szCs w:val="24"/>
          <w:lang w:val="it-IT"/>
        </w:rPr>
        <w:t>5.1 Përmbledhje e rezultateve dhe gjetjeve</w:t>
      </w:r>
      <w:bookmarkEnd w:id="358"/>
    </w:p>
    <w:p w14:paraId="0A1C2190" w14:textId="77777777" w:rsidR="00061C6A" w:rsidRPr="002134C6" w:rsidRDefault="00061C6A" w:rsidP="00061C6A">
      <w:pPr>
        <w:pStyle w:val="NoSpacing"/>
        <w:spacing w:line="276" w:lineRule="auto"/>
        <w:jc w:val="both"/>
        <w:rPr>
          <w:rFonts w:ascii="Times New Roman" w:hAnsi="Times New Roman" w:cs="Times New Roman"/>
          <w:sz w:val="24"/>
          <w:szCs w:val="24"/>
          <w:lang w:val="it-IT" w:eastAsia="en-GB"/>
        </w:rPr>
      </w:pPr>
      <w:r w:rsidRPr="002134C6">
        <w:rPr>
          <w:rFonts w:ascii="Times New Roman" w:hAnsi="Times New Roman" w:cs="Times New Roman"/>
          <w:sz w:val="24"/>
          <w:szCs w:val="24"/>
          <w:lang w:val="it-IT" w:eastAsia="en-GB"/>
        </w:rPr>
        <w:t>Ky punim synoi të analizojë problematikat dhe vështirësitë që karakterizojnë procesin e mësimdhënies së gjuhës spanjolle te studentët shqiptarë në arsimin universitar, duke u mbështetur në një qasje të integruar teorike, krahasuese dhe empirike. Analiza e të dhënave dëshmoi se vështirësitë e studentëve nuk paraqiten si fenomene të izoluara apo rastësore, por si procese komplekse që lidhen ngushtë me distancën gjuhësore ndërmjet shqipes dhe spanjishtes, me interferencën e gjuhës amtare, siç argumentojnë Lado (1957) dhe De Angelis (2007), si dhe me qasjet metodologjike të përdorura në mjedisin universitar.</w:t>
      </w:r>
    </w:p>
    <w:p w14:paraId="744055B8" w14:textId="77777777" w:rsidR="00061C6A" w:rsidRPr="002134C6" w:rsidRDefault="00061C6A" w:rsidP="00061C6A">
      <w:pPr>
        <w:pStyle w:val="NoSpacing"/>
        <w:spacing w:line="276" w:lineRule="auto"/>
        <w:jc w:val="both"/>
        <w:rPr>
          <w:rFonts w:ascii="Times New Roman" w:hAnsi="Times New Roman" w:cs="Times New Roman"/>
          <w:sz w:val="24"/>
          <w:szCs w:val="24"/>
          <w:lang w:val="it-IT" w:eastAsia="en-GB"/>
        </w:rPr>
      </w:pPr>
      <w:r w:rsidRPr="002134C6">
        <w:rPr>
          <w:rFonts w:ascii="Times New Roman" w:hAnsi="Times New Roman" w:cs="Times New Roman"/>
          <w:sz w:val="24"/>
          <w:szCs w:val="24"/>
          <w:lang w:val="it-IT" w:eastAsia="en-GB"/>
        </w:rPr>
        <w:t xml:space="preserve">Rezultatet e analizës evidentuan se vështirësitë më të theksuara shfaqen kryesisht në rrafshin morfosintaksor dhe semantik të gjuhës spanjolle. Në mënyrë të veçantë, studentët paraqitën problematika në përdorimin e mënyrës lidhore, në dallimin funksional ndërmjet foljeve ser dhe estar, në përdorimin e kohëve të shkuara, të nyjës dhe të gjinisë gramatikore, si edhe në përdorimin e parafjalëve por dhe para. Analiza empirike tregoi se këto struktura gjuhësore janë ndër elementet më problematike për studentët shqiptarë, për shkak të mungesës së ekuivalencës së drejtpërdrejtë ndërmjet dy sistemeve gjuhësore, çka është evidentuar edhe nga Butt dhe Benjamin (2013) dhe Gutiérrez Araus (2015). </w:t>
      </w:r>
    </w:p>
    <w:p w14:paraId="63256DD3" w14:textId="2E1C9C21" w:rsidR="00061C6A" w:rsidRPr="002134C6" w:rsidRDefault="00061C6A" w:rsidP="00061C6A">
      <w:pPr>
        <w:pStyle w:val="NoSpacing"/>
        <w:spacing w:line="276" w:lineRule="auto"/>
        <w:jc w:val="both"/>
        <w:rPr>
          <w:rFonts w:ascii="Times New Roman" w:hAnsi="Times New Roman" w:cs="Times New Roman"/>
          <w:sz w:val="24"/>
          <w:szCs w:val="24"/>
          <w:lang w:val="it-IT" w:eastAsia="en-GB"/>
        </w:rPr>
      </w:pPr>
      <w:r w:rsidRPr="002134C6">
        <w:rPr>
          <w:rFonts w:ascii="Times New Roman" w:hAnsi="Times New Roman" w:cs="Times New Roman"/>
          <w:sz w:val="24"/>
          <w:szCs w:val="24"/>
          <w:lang w:val="it-IT" w:eastAsia="en-GB"/>
        </w:rPr>
        <w:t xml:space="preserve">Të dhënat statistikore dëshmuan </w:t>
      </w:r>
      <w:r w:rsidR="00D231CC" w:rsidRPr="002134C6">
        <w:rPr>
          <w:rFonts w:ascii="Times New Roman" w:hAnsi="Times New Roman" w:cs="Times New Roman"/>
          <w:sz w:val="24"/>
          <w:szCs w:val="24"/>
          <w:lang w:val="it-IT" w:eastAsia="en-GB"/>
        </w:rPr>
        <w:t>gjithashtu se gabimet shfaqen më shpesh në ciklin Bachelor dhe pakësohen gradualisht në nivelin Master</w:t>
      </w:r>
      <w:r w:rsidRPr="002134C6">
        <w:rPr>
          <w:rFonts w:ascii="Times New Roman" w:hAnsi="Times New Roman" w:cs="Times New Roman"/>
          <w:sz w:val="24"/>
          <w:szCs w:val="24"/>
          <w:lang w:val="it-IT" w:eastAsia="en-GB"/>
        </w:rPr>
        <w:t>. Ky rezultat konfirmon se zhvillimi i kompetencës gjuhësore në spanjisht është një proces progresiv dhe afatgjatë, i cili sipas Krashen</w:t>
      </w:r>
      <w:r w:rsidR="00287515" w:rsidRPr="002134C6">
        <w:rPr>
          <w:rFonts w:ascii="Times New Roman" w:hAnsi="Times New Roman" w:cs="Times New Roman"/>
          <w:sz w:val="24"/>
          <w:szCs w:val="24"/>
          <w:lang w:val="it-IT" w:eastAsia="en-GB"/>
        </w:rPr>
        <w:t>-it</w:t>
      </w:r>
      <w:r w:rsidRPr="002134C6">
        <w:rPr>
          <w:rFonts w:ascii="Times New Roman" w:hAnsi="Times New Roman" w:cs="Times New Roman"/>
          <w:sz w:val="24"/>
          <w:szCs w:val="24"/>
          <w:lang w:val="it-IT" w:eastAsia="en-GB"/>
        </w:rPr>
        <w:t xml:space="preserve"> (1982), kërkon ekspozim të vazhdueshëm ndaj </w:t>
      </w:r>
      <w:r w:rsidRPr="002134C6">
        <w:rPr>
          <w:rFonts w:ascii="Times New Roman" w:hAnsi="Times New Roman" w:cs="Times New Roman"/>
          <w:i/>
          <w:iCs/>
          <w:sz w:val="24"/>
          <w:szCs w:val="24"/>
          <w:lang w:val="it-IT" w:eastAsia="en-GB"/>
        </w:rPr>
        <w:t>input</w:t>
      </w:r>
      <w:r w:rsidRPr="002134C6">
        <w:rPr>
          <w:rFonts w:ascii="Times New Roman" w:hAnsi="Times New Roman" w:cs="Times New Roman"/>
          <w:sz w:val="24"/>
          <w:szCs w:val="24"/>
          <w:lang w:val="it-IT" w:eastAsia="en-GB"/>
        </w:rPr>
        <w:t>-it gjuhësor, ndërsa Tomlinson</w:t>
      </w:r>
      <w:r w:rsidR="00D34251" w:rsidRPr="002134C6">
        <w:rPr>
          <w:rFonts w:ascii="Times New Roman" w:hAnsi="Times New Roman" w:cs="Times New Roman"/>
          <w:sz w:val="24"/>
          <w:szCs w:val="24"/>
          <w:lang w:val="it-IT" w:eastAsia="en-GB"/>
        </w:rPr>
        <w:t xml:space="preserve"> </w:t>
      </w:r>
      <w:r w:rsidRPr="002134C6">
        <w:rPr>
          <w:rFonts w:ascii="Times New Roman" w:hAnsi="Times New Roman" w:cs="Times New Roman"/>
          <w:sz w:val="24"/>
          <w:szCs w:val="24"/>
          <w:lang w:val="it-IT" w:eastAsia="en-GB"/>
        </w:rPr>
        <w:t>(2014) thekson rëndësinë e materialeve autentike në këtë proces.</w:t>
      </w:r>
    </w:p>
    <w:p w14:paraId="2DF32CC4" w14:textId="434AA53C" w:rsidR="00061C6A" w:rsidRPr="002134C6" w:rsidRDefault="00061C6A" w:rsidP="00061C6A">
      <w:pPr>
        <w:pStyle w:val="NoSpacing"/>
        <w:spacing w:line="276" w:lineRule="auto"/>
        <w:jc w:val="both"/>
        <w:rPr>
          <w:lang w:val="it-IT"/>
        </w:rPr>
      </w:pPr>
      <w:r w:rsidRPr="002134C6">
        <w:rPr>
          <w:rFonts w:ascii="Times New Roman" w:hAnsi="Times New Roman" w:cs="Times New Roman"/>
          <w:sz w:val="24"/>
          <w:szCs w:val="24"/>
          <w:lang w:val="it-IT" w:eastAsia="en-GB"/>
        </w:rPr>
        <w:t xml:space="preserve">Analiza e gabimeve evidentoi se problematikat gjuhësore </w:t>
      </w:r>
      <w:r w:rsidR="00F17A72" w:rsidRPr="002134C6">
        <w:rPr>
          <w:rFonts w:ascii="Times New Roman" w:hAnsi="Times New Roman" w:cs="Times New Roman"/>
          <w:sz w:val="24"/>
          <w:szCs w:val="24"/>
          <w:lang w:val="it-IT" w:eastAsia="en-GB"/>
        </w:rPr>
        <w:t>nuk lidhen vetëm me mangësitë në njohuritë gramatikore, por pasqyrojnë edhe zhvillimin e ndërgjuhës dhe ndërtimin gradual të aftësive komunikuese të studentit.</w:t>
      </w:r>
      <w:r w:rsidRPr="002134C6">
        <w:rPr>
          <w:rFonts w:ascii="Times New Roman" w:hAnsi="Times New Roman" w:cs="Times New Roman"/>
          <w:sz w:val="24"/>
          <w:szCs w:val="24"/>
          <w:lang w:val="it-IT" w:eastAsia="en-GB"/>
        </w:rPr>
        <w:t xml:space="preserve"> Në këtë drejtim, Hendrickson (1979) dhe Richards (1980) e konsiderojnë analizën e gabimeve një instrument të rëndësishëm për përmirësimin e procesit të mësimdhënies.</w:t>
      </w:r>
    </w:p>
    <w:p w14:paraId="6509315E" w14:textId="77777777" w:rsidR="00061C6A" w:rsidRPr="005E170A" w:rsidRDefault="00061C6A" w:rsidP="00061C6A">
      <w:pPr>
        <w:pStyle w:val="NoSpacing"/>
        <w:spacing w:line="276" w:lineRule="auto"/>
        <w:jc w:val="both"/>
        <w:rPr>
          <w:rFonts w:ascii="Times New Roman" w:hAnsi="Times New Roman" w:cs="Times New Roman"/>
          <w:sz w:val="24"/>
          <w:szCs w:val="24"/>
          <w:lang w:val="it-IT" w:eastAsia="en-GB"/>
        </w:rPr>
      </w:pPr>
      <w:r w:rsidRPr="002134C6">
        <w:rPr>
          <w:rFonts w:ascii="Times New Roman" w:hAnsi="Times New Roman" w:cs="Times New Roman"/>
          <w:sz w:val="24"/>
          <w:szCs w:val="24"/>
          <w:lang w:val="it-IT" w:eastAsia="en-GB"/>
        </w:rPr>
        <w:t xml:space="preserve">Një tjetër aspekt i rëndësishëm që doli nga analiza lidhet me ndikimin e metodologjisë së mësimdhënies në performancën gjuhësore të studentëve. </w:t>
      </w:r>
      <w:r w:rsidRPr="005E170A">
        <w:rPr>
          <w:rFonts w:ascii="Times New Roman" w:hAnsi="Times New Roman" w:cs="Times New Roman"/>
          <w:sz w:val="24"/>
          <w:szCs w:val="24"/>
          <w:lang w:val="it-IT" w:eastAsia="en-GB"/>
        </w:rPr>
        <w:t xml:space="preserve">Rezultatet treguan se dominimi i qasjeve tradicionale gramatiko-përkthimore dhe fokusi i tepruar në memorimin e strukturave formale kufizojnë zhvillimin e kompetencës komunikative dhe pragmatike. Në të kundërt, përdorimi i metodave komunikative, materialeve autentike, ushtrimeve kontrastive dhe aktiviteteve </w:t>
      </w:r>
      <w:r w:rsidRPr="005E170A">
        <w:rPr>
          <w:rFonts w:ascii="Times New Roman" w:hAnsi="Times New Roman" w:cs="Times New Roman"/>
          <w:sz w:val="24"/>
          <w:szCs w:val="24"/>
          <w:lang w:val="it-IT" w:eastAsia="en-GB"/>
        </w:rPr>
        <w:lastRenderedPageBreak/>
        <w:t>ndërvepruese kontribuon ndjeshëm në reduktimin e gabimeve dhe në zhvillimin e përdorimit funksional të gjuhës.</w:t>
      </w:r>
    </w:p>
    <w:p w14:paraId="2CB7DF02" w14:textId="77777777" w:rsidR="00061C6A" w:rsidRPr="005E170A" w:rsidRDefault="00061C6A" w:rsidP="00061C6A">
      <w:pPr>
        <w:pStyle w:val="NoSpacing"/>
        <w:spacing w:line="276" w:lineRule="auto"/>
        <w:jc w:val="both"/>
        <w:rPr>
          <w:rFonts w:ascii="Times New Roman" w:hAnsi="Times New Roman" w:cs="Times New Roman"/>
          <w:sz w:val="24"/>
          <w:szCs w:val="24"/>
          <w:lang w:val="it-IT" w:eastAsia="en-GB"/>
        </w:rPr>
      </w:pPr>
      <w:r w:rsidRPr="005E170A">
        <w:rPr>
          <w:rFonts w:ascii="Times New Roman" w:hAnsi="Times New Roman" w:cs="Times New Roman"/>
          <w:sz w:val="24"/>
          <w:szCs w:val="24"/>
          <w:lang w:val="it-IT" w:eastAsia="en-GB"/>
        </w:rPr>
        <w:t>Në dimensionin ndërkulturor, analiza evidentoi se studentët shqiptarë kanë kontakt relativisht të kufizuar me varietete autentike të botës hispanofone, gjë që ndikon drejtpërdrejt në zhvillimin e kompetencës pragmatike dhe ndërkulturore. Kjo situatë kufizon aftësinë e studentëve për të interpretuar diskursin real dhe për të përdorur gjuhën në mënyrë natyrale në kontekste autentike komunikimi</w:t>
      </w:r>
      <w:r w:rsidRPr="00B229C9">
        <w:rPr>
          <w:rFonts w:ascii="Times New Roman" w:hAnsi="Times New Roman" w:cs="Times New Roman"/>
          <w:sz w:val="24"/>
          <w:szCs w:val="24"/>
          <w:lang w:val="it-IT" w:eastAsia="en-GB"/>
        </w:rPr>
        <w:t xml:space="preserve"> (López González, 2021; Miquel </w:t>
      </w:r>
      <w:r>
        <w:rPr>
          <w:rFonts w:ascii="Times New Roman" w:hAnsi="Times New Roman" w:cs="Times New Roman"/>
          <w:sz w:val="24"/>
          <w:szCs w:val="24"/>
          <w:lang w:val="it-IT" w:eastAsia="en-GB"/>
        </w:rPr>
        <w:t xml:space="preserve">and </w:t>
      </w:r>
      <w:r w:rsidRPr="00B229C9">
        <w:rPr>
          <w:rFonts w:ascii="Times New Roman" w:hAnsi="Times New Roman" w:cs="Times New Roman"/>
          <w:sz w:val="24"/>
          <w:szCs w:val="24"/>
          <w:lang w:val="it-IT" w:eastAsia="en-GB"/>
        </w:rPr>
        <w:t>Sans, 2004).</w:t>
      </w:r>
    </w:p>
    <w:p w14:paraId="24F30CDF" w14:textId="77777777" w:rsidR="00061C6A" w:rsidRPr="005E170A" w:rsidRDefault="00061C6A" w:rsidP="00061C6A">
      <w:pPr>
        <w:pStyle w:val="NoSpacing"/>
        <w:spacing w:line="276" w:lineRule="auto"/>
        <w:jc w:val="both"/>
        <w:rPr>
          <w:rFonts w:ascii="Times New Roman" w:hAnsi="Times New Roman" w:cs="Times New Roman"/>
          <w:sz w:val="24"/>
          <w:szCs w:val="24"/>
          <w:lang w:val="it-IT" w:eastAsia="en-GB"/>
        </w:rPr>
      </w:pPr>
      <w:r w:rsidRPr="005E170A">
        <w:rPr>
          <w:rFonts w:ascii="Times New Roman" w:hAnsi="Times New Roman" w:cs="Times New Roman"/>
          <w:sz w:val="24"/>
          <w:szCs w:val="24"/>
          <w:lang w:val="it-IT" w:eastAsia="en-GB"/>
        </w:rPr>
        <w:t>Në përfundim, rezultatet dhe gjetjet e këtij punimi konfirmojnë se vështirësitë në mësimin e gjuhës spanjolle janë të ndërlidhura me faktorë gjuhësorë, metodologjikë, kulturorë dhe institucionalë. Për këtë arsye, mësimdhënia universitare e spanjishtes kërkon një qasje didaktike të integruar, e cila ndërthur zhvillimin e kompetencës gramatikore me dimensionin komunikativ, pragmatik dhe ndërkulturor të gjuhës.</w:t>
      </w:r>
    </w:p>
    <w:p w14:paraId="1B4182E2" w14:textId="77777777" w:rsidR="00061C6A" w:rsidRPr="00B6063B" w:rsidRDefault="00061C6A" w:rsidP="00061C6A">
      <w:pPr>
        <w:spacing w:after="0"/>
        <w:jc w:val="both"/>
        <w:rPr>
          <w:rFonts w:ascii="Times New Roman" w:hAnsi="Times New Roman" w:cs="Times New Roman"/>
          <w:color w:val="000000" w:themeColor="text1"/>
          <w:sz w:val="24"/>
          <w:szCs w:val="24"/>
          <w:lang w:val="sq-AL"/>
        </w:rPr>
      </w:pPr>
    </w:p>
    <w:p w14:paraId="3B46D099" w14:textId="62F0E10C" w:rsidR="00061C6A" w:rsidRDefault="00061C6A" w:rsidP="00061C6A">
      <w:pPr>
        <w:spacing w:after="0"/>
        <w:jc w:val="both"/>
        <w:rPr>
          <w:rFonts w:ascii="Times New Roman" w:hAnsi="Times New Roman" w:cs="Times New Roman"/>
          <w:i/>
          <w:color w:val="000000" w:themeColor="text1"/>
          <w:sz w:val="24"/>
          <w:szCs w:val="24"/>
          <w:u w:val="single"/>
          <w:lang w:val="sq-AL"/>
        </w:rPr>
      </w:pPr>
      <w:r w:rsidRPr="00FD7E5F">
        <w:rPr>
          <w:rFonts w:ascii="Times New Roman" w:hAnsi="Times New Roman" w:cs="Times New Roman"/>
          <w:i/>
          <w:color w:val="000000" w:themeColor="text1"/>
          <w:sz w:val="24"/>
          <w:szCs w:val="24"/>
          <w:u w:val="single"/>
          <w:lang w:val="sq-AL"/>
        </w:rPr>
        <w:t xml:space="preserve">Nga shqyrtimi kritik i literaturës së hulumtuar dhe analiza e rezultateve të studimit nxjerrim </w:t>
      </w:r>
      <w:r w:rsidR="00D34251">
        <w:rPr>
          <w:rFonts w:ascii="Times New Roman" w:hAnsi="Times New Roman" w:cs="Times New Roman"/>
          <w:i/>
          <w:color w:val="000000" w:themeColor="text1"/>
          <w:sz w:val="24"/>
          <w:szCs w:val="24"/>
          <w:u w:val="single"/>
          <w:lang w:val="sq-AL"/>
        </w:rPr>
        <w:t>përfundim</w:t>
      </w:r>
      <w:r w:rsidRPr="00FD7E5F">
        <w:rPr>
          <w:rFonts w:ascii="Times New Roman" w:hAnsi="Times New Roman" w:cs="Times New Roman"/>
          <w:i/>
          <w:color w:val="000000" w:themeColor="text1"/>
          <w:sz w:val="24"/>
          <w:szCs w:val="24"/>
          <w:u w:val="single"/>
          <w:lang w:val="sq-AL"/>
        </w:rPr>
        <w:t xml:space="preserve">et </w:t>
      </w:r>
      <w:r w:rsidR="00D34251">
        <w:rPr>
          <w:rFonts w:ascii="Times New Roman" w:hAnsi="Times New Roman" w:cs="Times New Roman"/>
          <w:i/>
          <w:color w:val="000000" w:themeColor="text1"/>
          <w:sz w:val="24"/>
          <w:szCs w:val="24"/>
          <w:u w:val="single"/>
          <w:lang w:val="sq-AL"/>
        </w:rPr>
        <w:t xml:space="preserve">e </w:t>
      </w:r>
      <w:r w:rsidRPr="00FD7E5F">
        <w:rPr>
          <w:rFonts w:ascii="Times New Roman" w:hAnsi="Times New Roman" w:cs="Times New Roman"/>
          <w:i/>
          <w:color w:val="000000" w:themeColor="text1"/>
          <w:sz w:val="24"/>
          <w:szCs w:val="24"/>
          <w:u w:val="single"/>
          <w:lang w:val="sq-AL"/>
        </w:rPr>
        <w:t>mëposht</w:t>
      </w:r>
      <w:r w:rsidR="00D34251">
        <w:rPr>
          <w:rFonts w:ascii="Times New Roman" w:hAnsi="Times New Roman" w:cs="Times New Roman"/>
          <w:i/>
          <w:color w:val="000000" w:themeColor="text1"/>
          <w:sz w:val="24"/>
          <w:szCs w:val="24"/>
          <w:u w:val="single"/>
          <w:lang w:val="sq-AL"/>
        </w:rPr>
        <w:t>me</w:t>
      </w:r>
      <w:r w:rsidRPr="00FD7E5F">
        <w:rPr>
          <w:rFonts w:ascii="Times New Roman" w:hAnsi="Times New Roman" w:cs="Times New Roman"/>
          <w:i/>
          <w:color w:val="000000" w:themeColor="text1"/>
          <w:sz w:val="24"/>
          <w:szCs w:val="24"/>
          <w:u w:val="single"/>
          <w:lang w:val="sq-AL"/>
        </w:rPr>
        <w:t>:</w:t>
      </w:r>
    </w:p>
    <w:p w14:paraId="26BD55C6" w14:textId="77777777" w:rsidR="00061C6A" w:rsidRPr="00511DDB" w:rsidRDefault="00061C6A" w:rsidP="00061C6A">
      <w:pPr>
        <w:spacing w:after="0"/>
        <w:jc w:val="both"/>
        <w:rPr>
          <w:rFonts w:ascii="Times New Roman" w:hAnsi="Times New Roman" w:cs="Times New Roman"/>
          <w:i/>
          <w:color w:val="000000" w:themeColor="text1"/>
          <w:sz w:val="24"/>
          <w:szCs w:val="24"/>
          <w:u w:val="single"/>
          <w:lang w:val="sq-AL"/>
        </w:rPr>
      </w:pPr>
    </w:p>
    <w:p w14:paraId="48905EC0" w14:textId="77777777" w:rsidR="00061C6A" w:rsidRPr="00511DDB" w:rsidRDefault="00061C6A" w:rsidP="00061C6A">
      <w:pPr>
        <w:spacing w:after="0"/>
        <w:jc w:val="both"/>
        <w:rPr>
          <w:rFonts w:ascii="Times New Roman" w:hAnsi="Times New Roman" w:cs="Times New Roman"/>
          <w:color w:val="000000" w:themeColor="text1"/>
          <w:sz w:val="24"/>
          <w:szCs w:val="24"/>
          <w:lang w:val="sq-AL"/>
        </w:rPr>
      </w:pPr>
      <w:r w:rsidRPr="00511DDB">
        <w:rPr>
          <w:rFonts w:ascii="Times New Roman" w:hAnsi="Times New Roman" w:cs="Times New Roman"/>
          <w:color w:val="000000" w:themeColor="text1"/>
          <w:sz w:val="24"/>
          <w:szCs w:val="24"/>
          <w:lang w:val="sq-AL"/>
        </w:rPr>
        <w:t>1.</w:t>
      </w:r>
      <w:r w:rsidRPr="00715163">
        <w:rPr>
          <w:rFonts w:ascii="Times New Roman" w:hAnsi="Times New Roman" w:cs="Times New Roman"/>
          <w:color w:val="000000" w:themeColor="text1"/>
          <w:sz w:val="24"/>
          <w:szCs w:val="24"/>
          <w:lang w:val="sq-AL"/>
        </w:rPr>
        <w:t xml:space="preserve"> </w:t>
      </w:r>
      <w:r w:rsidRPr="00511DDB">
        <w:rPr>
          <w:rFonts w:ascii="Times New Roman" w:hAnsi="Times New Roman" w:cs="Times New Roman"/>
          <w:color w:val="000000" w:themeColor="text1"/>
          <w:sz w:val="24"/>
          <w:szCs w:val="24"/>
          <w:lang w:val="sq-AL"/>
        </w:rPr>
        <w:t>Sfidat bashkëkohore në mësimdhënien e gjuhëve të huaja në Shqipëri nuk janë thjesht pedagogjike, por thellësisht të lidhura me trashëgiminë historike dhe me mënyrën se si politikat arsimore janë konceptuar dhe zbatuar në kohë. Rrethanat historike ndikojnë në vështirësitë gramatikore, kulturore dhe metodologjike, si dhe në strategjitë didaktike dhe instrumentet e vlerësimit në arsimin universitar.</w:t>
      </w:r>
    </w:p>
    <w:p w14:paraId="658FD313" w14:textId="5007F8A1" w:rsidR="00061C6A" w:rsidRDefault="00061C6A" w:rsidP="00061C6A">
      <w:pPr>
        <w:spacing w:after="0"/>
        <w:jc w:val="both"/>
        <w:rPr>
          <w:rFonts w:ascii="Times New Roman" w:hAnsi="Times New Roman" w:cs="Times New Roman"/>
          <w:color w:val="000000" w:themeColor="text1"/>
          <w:sz w:val="24"/>
          <w:szCs w:val="24"/>
          <w:lang w:val="sq-AL"/>
        </w:rPr>
      </w:pPr>
      <w:r w:rsidRPr="00511DDB">
        <w:rPr>
          <w:rFonts w:ascii="Times New Roman" w:hAnsi="Times New Roman" w:cs="Times New Roman"/>
          <w:color w:val="000000" w:themeColor="text1"/>
          <w:sz w:val="24"/>
          <w:szCs w:val="24"/>
          <w:lang w:val="sq-AL"/>
        </w:rPr>
        <w:t>2.</w:t>
      </w:r>
      <w:r w:rsidR="00571ACB">
        <w:rPr>
          <w:rFonts w:ascii="Times New Roman" w:hAnsi="Times New Roman" w:cs="Times New Roman"/>
          <w:color w:val="000000" w:themeColor="text1"/>
          <w:sz w:val="24"/>
          <w:szCs w:val="24"/>
          <w:lang w:val="sq-AL"/>
        </w:rPr>
        <w:t xml:space="preserve"> </w:t>
      </w:r>
      <w:r w:rsidRPr="00511DDB">
        <w:rPr>
          <w:rFonts w:ascii="Times New Roman" w:hAnsi="Times New Roman" w:cs="Times New Roman"/>
          <w:color w:val="000000" w:themeColor="text1"/>
          <w:sz w:val="24"/>
          <w:szCs w:val="24"/>
          <w:lang w:val="sq-AL"/>
        </w:rPr>
        <w:t xml:space="preserve">Njohja e strukturës historike të shqipes, kontakteve gjuhësore, dhe karakteristikave tipologjike ndihmon në kuptimin e transferimit negativ, </w:t>
      </w:r>
      <w:r w:rsidRPr="00715163">
        <w:rPr>
          <w:rFonts w:ascii="Times New Roman" w:hAnsi="Times New Roman" w:cs="Times New Roman"/>
          <w:color w:val="000000" w:themeColor="text1"/>
          <w:sz w:val="24"/>
          <w:szCs w:val="24"/>
          <w:lang w:val="sq-AL"/>
        </w:rPr>
        <w:t>të</w:t>
      </w:r>
      <w:r w:rsidRPr="00511DDB">
        <w:rPr>
          <w:rFonts w:ascii="Times New Roman" w:hAnsi="Times New Roman" w:cs="Times New Roman"/>
          <w:color w:val="000000" w:themeColor="text1"/>
          <w:sz w:val="24"/>
          <w:szCs w:val="24"/>
          <w:lang w:val="sq-AL"/>
        </w:rPr>
        <w:t xml:space="preserve"> gabimeve gramatikore, dhe mekanizmave të përvetësimit të spanjishtes</w:t>
      </w:r>
      <w:r w:rsidRPr="007B6432">
        <w:rPr>
          <w:rFonts w:ascii="Times New Roman" w:hAnsi="Times New Roman" w:cs="Times New Roman"/>
          <w:color w:val="000000" w:themeColor="text1"/>
          <w:sz w:val="24"/>
          <w:szCs w:val="24"/>
          <w:lang w:val="sq-AL"/>
        </w:rPr>
        <w:t xml:space="preserve"> në përputhje me teorinë e transferimit gjuhësor (Lado, 1957; Odlin, 1989).</w:t>
      </w:r>
    </w:p>
    <w:p w14:paraId="59A16C3F" w14:textId="34237C04" w:rsidR="00061C6A" w:rsidRPr="00715163" w:rsidRDefault="00061C6A" w:rsidP="00061C6A">
      <w:pPr>
        <w:spacing w:after="0"/>
        <w:jc w:val="both"/>
        <w:rPr>
          <w:rFonts w:ascii="Times New Roman" w:hAnsi="Times New Roman" w:cs="Times New Roman"/>
          <w:color w:val="000000" w:themeColor="text1"/>
          <w:sz w:val="24"/>
          <w:szCs w:val="24"/>
          <w:lang w:val="sq-AL"/>
        </w:rPr>
      </w:pPr>
      <w:r w:rsidRPr="00715163">
        <w:rPr>
          <w:rFonts w:ascii="Times New Roman" w:hAnsi="Times New Roman" w:cs="Times New Roman"/>
          <w:color w:val="000000" w:themeColor="text1"/>
          <w:sz w:val="24"/>
          <w:szCs w:val="24"/>
          <w:lang w:val="sq-AL"/>
        </w:rPr>
        <w:t>3.</w:t>
      </w:r>
      <w:r w:rsidR="00571ACB">
        <w:rPr>
          <w:rFonts w:ascii="Times New Roman" w:hAnsi="Times New Roman" w:cs="Times New Roman"/>
          <w:color w:val="000000" w:themeColor="text1"/>
          <w:sz w:val="24"/>
          <w:szCs w:val="24"/>
          <w:lang w:val="sq-AL"/>
        </w:rPr>
        <w:t xml:space="preserve"> </w:t>
      </w:r>
      <w:r w:rsidRPr="00715163">
        <w:rPr>
          <w:rFonts w:ascii="Times New Roman" w:hAnsi="Times New Roman" w:cs="Times New Roman"/>
          <w:color w:val="000000" w:themeColor="text1"/>
          <w:sz w:val="24"/>
          <w:szCs w:val="24"/>
          <w:lang w:val="sq-AL"/>
        </w:rPr>
        <w:t>Analiza krahasuese e programeve universitare të spanjishtes tregon se dallimet midis kontekstit shqiptar dhe atij evropian nuk lidhen vetëm me përmbajtjen, por me mënyrën se si konceptohet vetë procesi i të nxënit. Ndërsa në universitetet evropiane gjuha trajtohet si mjet për veprim komunikativ dhe ndërkulturor, në kontekstin shqiptar ajo mbetet kryesisht objekt studimi formal, me fokus më të madh në kompetencën gramatikore.</w:t>
      </w:r>
    </w:p>
    <w:p w14:paraId="20C29FC1" w14:textId="155567D5" w:rsidR="00061C6A" w:rsidRDefault="00061C6A" w:rsidP="00061C6A">
      <w:pPr>
        <w:spacing w:after="0"/>
        <w:jc w:val="both"/>
        <w:rPr>
          <w:rFonts w:ascii="Times New Roman" w:hAnsi="Times New Roman" w:cs="Times New Roman"/>
          <w:color w:val="000000" w:themeColor="text1"/>
          <w:sz w:val="24"/>
          <w:szCs w:val="24"/>
          <w:lang w:val="sq-AL"/>
        </w:rPr>
      </w:pPr>
      <w:r w:rsidRPr="00511DDB">
        <w:rPr>
          <w:rFonts w:ascii="Times New Roman" w:hAnsi="Times New Roman" w:cs="Times New Roman"/>
          <w:color w:val="000000" w:themeColor="text1"/>
          <w:sz w:val="24"/>
          <w:szCs w:val="24"/>
          <w:lang w:val="sq-AL"/>
        </w:rPr>
        <w:t xml:space="preserve">4.Në mësimdhënien universitare të spanjishtes mungesa e materialeve didaktike </w:t>
      </w:r>
      <w:r w:rsidRPr="00715163">
        <w:rPr>
          <w:rFonts w:ascii="Times New Roman" w:hAnsi="Times New Roman" w:cs="Times New Roman"/>
          <w:color w:val="000000" w:themeColor="text1"/>
          <w:sz w:val="24"/>
          <w:szCs w:val="24"/>
          <w:lang w:val="sq-AL"/>
        </w:rPr>
        <w:t>të përshtatura për kontekstin shqiptar</w:t>
      </w:r>
      <w:r w:rsidRPr="00511DDB">
        <w:rPr>
          <w:rFonts w:ascii="Times New Roman" w:hAnsi="Times New Roman" w:cs="Times New Roman"/>
          <w:color w:val="000000" w:themeColor="text1"/>
          <w:sz w:val="24"/>
          <w:szCs w:val="24"/>
          <w:lang w:val="sq-AL"/>
        </w:rPr>
        <w:t xml:space="preserve"> </w:t>
      </w:r>
      <w:r w:rsidRPr="00715163">
        <w:rPr>
          <w:rFonts w:ascii="Times New Roman" w:hAnsi="Times New Roman" w:cs="Times New Roman"/>
          <w:color w:val="000000" w:themeColor="text1"/>
          <w:sz w:val="24"/>
          <w:szCs w:val="24"/>
          <w:lang w:val="sq-AL"/>
        </w:rPr>
        <w:t>përbën një nga faktorët që ndikon në vështirësitë e mësimnxënies</w:t>
      </w:r>
      <w:r w:rsidRPr="00511DDB">
        <w:rPr>
          <w:rFonts w:ascii="Times New Roman" w:hAnsi="Times New Roman" w:cs="Times New Roman"/>
          <w:color w:val="000000" w:themeColor="text1"/>
          <w:sz w:val="24"/>
          <w:szCs w:val="24"/>
          <w:lang w:val="sq-AL"/>
        </w:rPr>
        <w:t>. Shumica e programeve mbështeten në tekste të huazuara nga tregu ndërkombëtar, të</w:t>
      </w:r>
      <w:r w:rsidR="00571ACB">
        <w:rPr>
          <w:rFonts w:ascii="Times New Roman" w:hAnsi="Times New Roman" w:cs="Times New Roman"/>
          <w:color w:val="000000" w:themeColor="text1"/>
          <w:sz w:val="24"/>
          <w:szCs w:val="24"/>
          <w:lang w:val="sq-AL"/>
        </w:rPr>
        <w:t xml:space="preserve"> </w:t>
      </w:r>
      <w:r w:rsidRPr="00715163">
        <w:rPr>
          <w:rFonts w:ascii="Times New Roman" w:hAnsi="Times New Roman" w:cs="Times New Roman"/>
          <w:color w:val="000000" w:themeColor="text1"/>
          <w:sz w:val="24"/>
          <w:szCs w:val="24"/>
          <w:lang w:val="sq-AL"/>
        </w:rPr>
        <w:t>hartuara</w:t>
      </w:r>
      <w:r w:rsidRPr="00511DDB">
        <w:rPr>
          <w:rFonts w:ascii="Times New Roman" w:hAnsi="Times New Roman" w:cs="Times New Roman"/>
          <w:color w:val="000000" w:themeColor="text1"/>
          <w:sz w:val="24"/>
          <w:szCs w:val="24"/>
          <w:lang w:val="sq-AL"/>
        </w:rPr>
        <w:t xml:space="preserve"> për kontekste të tjera arsimore dhe kulturore</w:t>
      </w:r>
      <w:r w:rsidRPr="00715163">
        <w:rPr>
          <w:rFonts w:ascii="Times New Roman" w:hAnsi="Times New Roman" w:cs="Times New Roman"/>
          <w:color w:val="000000" w:themeColor="text1"/>
          <w:sz w:val="24"/>
          <w:szCs w:val="24"/>
          <w:lang w:val="sq-AL"/>
        </w:rPr>
        <w:t>, të cilat, megjithëse cilësore nga pikëpamja gjuhësore</w:t>
      </w:r>
      <w:r w:rsidRPr="00511DDB">
        <w:rPr>
          <w:rFonts w:ascii="Times New Roman" w:hAnsi="Times New Roman" w:cs="Times New Roman"/>
          <w:color w:val="000000" w:themeColor="text1"/>
          <w:sz w:val="24"/>
          <w:szCs w:val="24"/>
          <w:lang w:val="sq-AL"/>
        </w:rPr>
        <w:t xml:space="preserve">, nuk janë </w:t>
      </w:r>
      <w:r w:rsidRPr="00511DDB">
        <w:rPr>
          <w:rFonts w:ascii="Times New Roman" w:hAnsi="Times New Roman" w:cs="Times New Roman"/>
          <w:color w:val="000000" w:themeColor="text1"/>
          <w:sz w:val="24"/>
          <w:szCs w:val="24"/>
          <w:lang w:val="sq-AL"/>
        </w:rPr>
        <w:lastRenderedPageBreak/>
        <w:t>gjithmonë të përshtatura për profilin e studentëve shqiptarë dhe për realitetin e arsimit të lartë shqiptar.</w:t>
      </w:r>
    </w:p>
    <w:p w14:paraId="6577740C" w14:textId="014BC7CF" w:rsidR="00061C6A" w:rsidRPr="00715163" w:rsidRDefault="00061C6A" w:rsidP="00061C6A">
      <w:pPr>
        <w:spacing w:after="0"/>
        <w:jc w:val="both"/>
        <w:rPr>
          <w:rFonts w:ascii="Times New Roman" w:hAnsi="Times New Roman" w:cs="Times New Roman"/>
          <w:color w:val="000000" w:themeColor="text1"/>
          <w:sz w:val="24"/>
          <w:szCs w:val="24"/>
          <w:lang w:val="sq-AL"/>
        </w:rPr>
      </w:pPr>
      <w:r w:rsidRPr="00511DDB">
        <w:rPr>
          <w:rFonts w:ascii="Times New Roman" w:hAnsi="Times New Roman" w:cs="Times New Roman"/>
          <w:color w:val="000000" w:themeColor="text1"/>
          <w:sz w:val="24"/>
          <w:szCs w:val="24"/>
          <w:lang w:val="sq-AL"/>
        </w:rPr>
        <w:t>5.</w:t>
      </w:r>
      <w:r w:rsidRPr="007B6432">
        <w:rPr>
          <w:lang w:val="sq-AL"/>
        </w:rPr>
        <w:t xml:space="preserve"> </w:t>
      </w:r>
      <w:r w:rsidRPr="007B6432">
        <w:rPr>
          <w:rFonts w:ascii="Times New Roman" w:hAnsi="Times New Roman" w:cs="Times New Roman"/>
          <w:color w:val="000000" w:themeColor="text1"/>
          <w:sz w:val="24"/>
          <w:szCs w:val="24"/>
          <w:lang w:val="sq-AL"/>
        </w:rPr>
        <w:t>Siç evidenton Instituto Cervantes (2018),</w:t>
      </w:r>
      <w:r>
        <w:rPr>
          <w:rFonts w:ascii="Times New Roman" w:hAnsi="Times New Roman" w:cs="Times New Roman"/>
          <w:color w:val="000000" w:themeColor="text1"/>
          <w:sz w:val="24"/>
          <w:szCs w:val="24"/>
          <w:lang w:val="sq-AL"/>
        </w:rPr>
        <w:t xml:space="preserve"> g</w:t>
      </w:r>
      <w:r w:rsidRPr="00511DDB">
        <w:rPr>
          <w:rFonts w:ascii="Times New Roman" w:hAnsi="Times New Roman" w:cs="Times New Roman"/>
          <w:color w:val="000000" w:themeColor="text1"/>
          <w:sz w:val="24"/>
          <w:szCs w:val="24"/>
          <w:lang w:val="sq-AL"/>
        </w:rPr>
        <w:t xml:space="preserve">lobalizimi kulturor </w:t>
      </w:r>
      <w:r w:rsidR="00F17A72" w:rsidRPr="00F17A72">
        <w:rPr>
          <w:rFonts w:ascii="Times New Roman" w:hAnsi="Times New Roman" w:cs="Times New Roman"/>
          <w:color w:val="000000" w:themeColor="text1"/>
          <w:sz w:val="24"/>
          <w:szCs w:val="24"/>
          <w:lang w:val="sq-AL"/>
        </w:rPr>
        <w:t xml:space="preserve">ka rëndësi të veçantë për afrimin e spanjishtes me realitetin e kulturës globale bashkëkohore. </w:t>
      </w:r>
      <w:r w:rsidRPr="00511DDB">
        <w:rPr>
          <w:rFonts w:ascii="Times New Roman" w:hAnsi="Times New Roman" w:cs="Times New Roman"/>
          <w:color w:val="000000" w:themeColor="text1"/>
          <w:sz w:val="24"/>
          <w:szCs w:val="24"/>
          <w:lang w:val="sq-AL"/>
        </w:rPr>
        <w:t xml:space="preserve">Përmes medias, teknologjisë dhe industrisë kulturore, spanjishtja është bërë pjesë e përditshmërisë së miliona individëve në mbarë botën, </w:t>
      </w:r>
      <w:r w:rsidRPr="00715163">
        <w:rPr>
          <w:rFonts w:ascii="Times New Roman" w:hAnsi="Times New Roman" w:cs="Times New Roman"/>
          <w:color w:val="000000" w:themeColor="text1"/>
          <w:sz w:val="24"/>
          <w:szCs w:val="24"/>
          <w:lang w:val="sq-AL"/>
        </w:rPr>
        <w:t>duke rritur rëndësinë e integrimit të dimensionit kulturor dhe ndërkulturor në mësimdhënien e saj.</w:t>
      </w:r>
    </w:p>
    <w:p w14:paraId="71FBFF75" w14:textId="77777777" w:rsidR="006231E8" w:rsidRDefault="006231E8" w:rsidP="00061C6A">
      <w:pPr>
        <w:spacing w:after="0"/>
        <w:jc w:val="both"/>
        <w:rPr>
          <w:rFonts w:ascii="Times New Roman" w:hAnsi="Times New Roman" w:cs="Times New Roman"/>
          <w:b/>
          <w:sz w:val="24"/>
          <w:szCs w:val="24"/>
          <w:u w:val="single"/>
          <w:lang w:val="sq-AL"/>
        </w:rPr>
      </w:pPr>
    </w:p>
    <w:p w14:paraId="0419D0F6" w14:textId="639E6999" w:rsidR="00061C6A" w:rsidRPr="007C3238" w:rsidRDefault="004A3D82" w:rsidP="004A3D82">
      <w:pPr>
        <w:pStyle w:val="Heading1"/>
        <w:spacing w:before="0" w:after="0"/>
        <w:rPr>
          <w:rFonts w:ascii="Times New Roman" w:hAnsi="Times New Roman" w:cs="Times New Roman"/>
          <w:b/>
          <w:color w:val="000000" w:themeColor="text1"/>
          <w:sz w:val="24"/>
          <w:szCs w:val="24"/>
          <w:lang w:val="sq-AL"/>
        </w:rPr>
      </w:pPr>
      <w:bookmarkStart w:id="359" w:name="_Toc241046732"/>
      <w:r>
        <w:rPr>
          <w:rFonts w:ascii="Times New Roman" w:hAnsi="Times New Roman" w:cs="Times New Roman"/>
          <w:b/>
          <w:color w:val="000000" w:themeColor="text1"/>
          <w:sz w:val="24"/>
          <w:szCs w:val="24"/>
          <w:lang w:val="sq-AL"/>
        </w:rPr>
        <w:t xml:space="preserve">5.2 </w:t>
      </w:r>
      <w:r w:rsidR="00061C6A" w:rsidRPr="007C3238">
        <w:rPr>
          <w:rFonts w:ascii="Times New Roman" w:hAnsi="Times New Roman" w:cs="Times New Roman"/>
          <w:b/>
          <w:color w:val="000000" w:themeColor="text1"/>
          <w:sz w:val="24"/>
          <w:szCs w:val="24"/>
          <w:lang w:val="sq-AL"/>
        </w:rPr>
        <w:t>Verifikimi i hipotezave të studimit</w:t>
      </w:r>
      <w:bookmarkEnd w:id="359"/>
      <w:r w:rsidR="00061C6A" w:rsidRPr="007C3238">
        <w:rPr>
          <w:rFonts w:ascii="Times New Roman" w:hAnsi="Times New Roman" w:cs="Times New Roman"/>
          <w:b/>
          <w:color w:val="000000" w:themeColor="text1"/>
          <w:sz w:val="24"/>
          <w:szCs w:val="24"/>
          <w:lang w:val="sq-AL"/>
        </w:rPr>
        <w:t xml:space="preserve"> </w:t>
      </w:r>
    </w:p>
    <w:p w14:paraId="6D721FCB" w14:textId="77777777" w:rsidR="00061C6A" w:rsidRDefault="00061C6A" w:rsidP="00061C6A">
      <w:pPr>
        <w:spacing w:after="0"/>
        <w:jc w:val="both"/>
        <w:rPr>
          <w:lang w:val="sq-AL"/>
        </w:rPr>
      </w:pPr>
    </w:p>
    <w:p w14:paraId="4E3A91F3" w14:textId="77777777" w:rsidR="00061C6A" w:rsidRPr="00F55C49" w:rsidRDefault="00061C6A" w:rsidP="00061C6A">
      <w:pPr>
        <w:spacing w:after="0"/>
        <w:jc w:val="both"/>
        <w:rPr>
          <w:rFonts w:ascii="Times New Roman" w:hAnsi="Times New Roman" w:cs="Times New Roman"/>
          <w:bCs/>
          <w:i/>
          <w:sz w:val="24"/>
          <w:szCs w:val="24"/>
          <w:lang w:val="sq-AL"/>
        </w:rPr>
      </w:pPr>
      <w:r w:rsidRPr="00F55C49">
        <w:rPr>
          <w:rFonts w:ascii="Times New Roman" w:hAnsi="Times New Roman" w:cs="Times New Roman"/>
          <w:bCs/>
          <w:i/>
          <w:sz w:val="24"/>
          <w:szCs w:val="24"/>
          <w:lang w:val="sq-AL"/>
        </w:rPr>
        <w:t>Mbështetur në gjetjet e analizës teorike dhe empirike, hipotezat e ngritura në këtë studim rezultojnë të konfirmuara. Në vijim paraqiten përgjigjet për secilën prej tyre.</w:t>
      </w:r>
    </w:p>
    <w:p w14:paraId="37FE0400" w14:textId="77777777" w:rsidR="00061C6A" w:rsidRDefault="00061C6A" w:rsidP="00061C6A">
      <w:pPr>
        <w:spacing w:after="0"/>
        <w:jc w:val="both"/>
        <w:rPr>
          <w:rFonts w:ascii="Times New Roman" w:hAnsi="Times New Roman" w:cs="Times New Roman"/>
          <w:b/>
          <w:sz w:val="24"/>
          <w:szCs w:val="24"/>
          <w:u w:val="single"/>
          <w:lang w:val="sq-AL"/>
        </w:rPr>
      </w:pPr>
    </w:p>
    <w:p w14:paraId="26EC3CFB" w14:textId="77777777" w:rsidR="00061C6A" w:rsidRPr="00F55C49" w:rsidRDefault="00061C6A" w:rsidP="00061C6A">
      <w:pPr>
        <w:spacing w:after="0"/>
        <w:jc w:val="both"/>
        <w:rPr>
          <w:rFonts w:ascii="Times New Roman" w:hAnsi="Times New Roman" w:cs="Times New Roman"/>
          <w:sz w:val="24"/>
          <w:szCs w:val="24"/>
          <w:lang w:val="sq-AL"/>
        </w:rPr>
      </w:pPr>
      <w:r w:rsidRPr="00F55C49">
        <w:rPr>
          <w:rFonts w:ascii="Times New Roman" w:hAnsi="Times New Roman" w:cs="Times New Roman"/>
          <w:bCs/>
          <w:sz w:val="24"/>
          <w:szCs w:val="24"/>
          <w:lang w:val="sq-AL"/>
        </w:rPr>
        <w:t>Analiza historike e zhvillimit të mësimdhënies së gjuhës spanjolle në Shqipëri dëshmon se ndryshimet politike, arsimore dhe metodologjike pas viteve ’90 kanë ndikuar në evolucionin e procesit të mësimdhënies. Kalimi gradual drejt qasjeve komunikative dhe modeleve të bazuara në kompetenca ka sjellë ndryshime në objektivat, përmbajtjen dhe praktikat e programeve universitare.</w:t>
      </w:r>
      <w:r w:rsidRPr="00F55C49">
        <w:rPr>
          <w:rFonts w:ascii="Times New Roman" w:hAnsi="Times New Roman" w:cs="Times New Roman"/>
          <w:sz w:val="24"/>
          <w:szCs w:val="24"/>
          <w:lang w:val="sq-AL"/>
        </w:rPr>
        <w:t xml:space="preserve"> </w:t>
      </w:r>
    </w:p>
    <w:p w14:paraId="4FEC3FE0" w14:textId="77777777" w:rsidR="00061C6A" w:rsidRPr="00F55C49" w:rsidRDefault="00061C6A" w:rsidP="00061C6A">
      <w:pPr>
        <w:spacing w:after="0"/>
        <w:jc w:val="both"/>
        <w:rPr>
          <w:rFonts w:ascii="Times New Roman" w:hAnsi="Times New Roman" w:cs="Times New Roman"/>
          <w:sz w:val="24"/>
          <w:szCs w:val="24"/>
          <w:lang w:val="sq-AL"/>
        </w:rPr>
      </w:pPr>
      <w:r w:rsidRPr="00F55C49">
        <w:rPr>
          <w:rFonts w:ascii="Times New Roman" w:hAnsi="Times New Roman" w:cs="Times New Roman"/>
          <w:bCs/>
          <w:sz w:val="24"/>
          <w:szCs w:val="24"/>
          <w:lang w:val="sq-AL"/>
        </w:rPr>
        <w:t>Studimi evidenton se zhvillimi i mësimdhënies së spanjishtes është ndikuar nga ndërprerjet historike dhe nga mungesa e vazhdimësisë në politikat arsimore. Kjo ka bërë që në arsimin e lartë të bashkëjetojnë elemente të modeleve tradicionale me qasje më bashkëkohore, duke krijuar një praktikë metodologjike jo gjithmonë të njëtrajtshme.</w:t>
      </w:r>
      <w:r w:rsidRPr="00F55C49">
        <w:rPr>
          <w:rFonts w:ascii="Times New Roman" w:hAnsi="Times New Roman" w:cs="Times New Roman"/>
          <w:sz w:val="24"/>
          <w:szCs w:val="24"/>
          <w:lang w:val="sq-AL"/>
        </w:rPr>
        <w:t xml:space="preserve"> </w:t>
      </w:r>
    </w:p>
    <w:p w14:paraId="355B5449" w14:textId="79E28111" w:rsidR="00061C6A" w:rsidRPr="00F55C49" w:rsidRDefault="00061C6A" w:rsidP="00061C6A">
      <w:pPr>
        <w:spacing w:after="0"/>
        <w:jc w:val="both"/>
        <w:rPr>
          <w:rFonts w:ascii="Times New Roman" w:hAnsi="Times New Roman" w:cs="Times New Roman"/>
          <w:sz w:val="24"/>
          <w:szCs w:val="24"/>
          <w:lang w:val="sq-AL"/>
        </w:rPr>
      </w:pPr>
      <w:r w:rsidRPr="00F55C49">
        <w:rPr>
          <w:rFonts w:ascii="Times New Roman" w:hAnsi="Times New Roman" w:cs="Times New Roman"/>
          <w:bCs/>
          <w:sz w:val="24"/>
          <w:szCs w:val="24"/>
          <w:lang w:val="sq-AL"/>
        </w:rPr>
        <w:t>Shqyrtimi i programeve universitare dhe i dokumenteve rregullatore tregon se politikat</w:t>
      </w:r>
      <w:r>
        <w:rPr>
          <w:rFonts w:ascii="Times New Roman" w:hAnsi="Times New Roman" w:cs="Times New Roman"/>
          <w:bCs/>
          <w:sz w:val="24"/>
          <w:szCs w:val="24"/>
          <w:lang w:val="sq-AL"/>
        </w:rPr>
        <w:t xml:space="preserve"> </w:t>
      </w:r>
      <w:r w:rsidRPr="00F55C49">
        <w:rPr>
          <w:rFonts w:ascii="Times New Roman" w:hAnsi="Times New Roman" w:cs="Times New Roman"/>
          <w:bCs/>
          <w:sz w:val="24"/>
          <w:szCs w:val="24"/>
          <w:lang w:val="sq-AL"/>
        </w:rPr>
        <w:t xml:space="preserve">arsimore </w:t>
      </w:r>
      <w:r w:rsidR="00F17A72" w:rsidRPr="00F17A72">
        <w:rPr>
          <w:rFonts w:ascii="Times New Roman" w:hAnsi="Times New Roman" w:cs="Times New Roman"/>
          <w:bCs/>
          <w:sz w:val="24"/>
          <w:szCs w:val="24"/>
          <w:lang w:val="sq-AL"/>
        </w:rPr>
        <w:t>kanë pasur ndikim të rëndësishëm në mënyrën e organizimit të mësimit të spanjishtes.</w:t>
      </w:r>
      <w:r w:rsidRPr="00F55C49">
        <w:rPr>
          <w:rFonts w:ascii="Times New Roman" w:hAnsi="Times New Roman" w:cs="Times New Roman"/>
          <w:bCs/>
          <w:sz w:val="24"/>
          <w:szCs w:val="24"/>
          <w:lang w:val="sq-AL"/>
        </w:rPr>
        <w:t xml:space="preserve"> Megjithatë, analiza evidenton se programet shqiptare vazhdojnë të kenë një orientim më të theksuar drejt përvetësimit të strukturave gjuhësore, krahasuar me modelet </w:t>
      </w:r>
      <w:r>
        <w:rPr>
          <w:rFonts w:ascii="Times New Roman" w:hAnsi="Times New Roman" w:cs="Times New Roman"/>
          <w:bCs/>
          <w:sz w:val="24"/>
          <w:szCs w:val="24"/>
          <w:lang w:val="sq-AL"/>
        </w:rPr>
        <w:t>q</w:t>
      </w:r>
      <w:r w:rsidRPr="00F55C49">
        <w:rPr>
          <w:rFonts w:ascii="Times New Roman" w:hAnsi="Times New Roman" w:cs="Times New Roman"/>
          <w:bCs/>
          <w:sz w:val="24"/>
          <w:szCs w:val="24"/>
          <w:lang w:val="sq-AL"/>
        </w:rPr>
        <w:t>ë i japin përparësi përdorimit funksional të gjuhës, zhvillimit të kompetencës komunikative dhe dimensionit ndërkulturor.</w:t>
      </w:r>
    </w:p>
    <w:p w14:paraId="0BBD3B2E" w14:textId="77777777" w:rsidR="00061C6A" w:rsidRPr="00F55C49" w:rsidRDefault="00061C6A" w:rsidP="00061C6A">
      <w:pPr>
        <w:spacing w:after="0"/>
        <w:jc w:val="both"/>
        <w:rPr>
          <w:rFonts w:ascii="Times New Roman" w:hAnsi="Times New Roman" w:cs="Times New Roman"/>
          <w:sz w:val="24"/>
          <w:szCs w:val="24"/>
          <w:lang w:val="sq-AL"/>
        </w:rPr>
      </w:pPr>
      <w:r w:rsidRPr="00F55C49">
        <w:rPr>
          <w:rFonts w:ascii="Times New Roman" w:hAnsi="Times New Roman" w:cs="Times New Roman"/>
          <w:bCs/>
          <w:sz w:val="24"/>
          <w:szCs w:val="24"/>
          <w:lang w:val="sq-AL"/>
        </w:rPr>
        <w:t>Rezultatet e studimit tregojnë se aspektet kulturore dhe pragmatike përbëjnë një nga fushat ku studentët hasin vështirësi më të mëdha. Integrimi ende i kufizuar i këtyre komponentëve në procesin e mësimdhënies ndikon në zhvillimin e kompetencës komunikative dhe ndërkulturore, duke kufizuar përdorimin e gjuhës në situata autentike komunikimi.</w:t>
      </w:r>
      <w:r w:rsidRPr="00F55C49">
        <w:rPr>
          <w:rFonts w:ascii="Times New Roman" w:hAnsi="Times New Roman" w:cs="Times New Roman"/>
          <w:sz w:val="24"/>
          <w:szCs w:val="24"/>
          <w:lang w:val="sq-AL"/>
        </w:rPr>
        <w:t xml:space="preserve"> </w:t>
      </w:r>
    </w:p>
    <w:p w14:paraId="75941233" w14:textId="77777777" w:rsidR="00061C6A" w:rsidRPr="00F55C49" w:rsidRDefault="00061C6A" w:rsidP="00061C6A">
      <w:pPr>
        <w:spacing w:after="0"/>
        <w:jc w:val="both"/>
        <w:rPr>
          <w:rFonts w:ascii="Times New Roman" w:hAnsi="Times New Roman" w:cs="Times New Roman"/>
          <w:sz w:val="24"/>
          <w:szCs w:val="24"/>
          <w:lang w:val="sq-AL"/>
        </w:rPr>
      </w:pPr>
      <w:r w:rsidRPr="00F55C49">
        <w:rPr>
          <w:rFonts w:ascii="Times New Roman" w:hAnsi="Times New Roman" w:cs="Times New Roman"/>
          <w:bCs/>
          <w:sz w:val="24"/>
          <w:szCs w:val="24"/>
          <w:lang w:val="sq-AL"/>
        </w:rPr>
        <w:t>Analiza empirike evidenton se programet me orientim kryesisht gramatikor nuk janë gjithmonë të mjaftueshme për zhvillimin e kompetencës komunikative. Studentët përfitojnë më shumë kur mësimdhënia mbështetet në qasje të integruara, materiale autentike dhe aktivitete që nxisin ndërveprimin dhe përdorimin funksional të gjuhës.</w:t>
      </w:r>
      <w:r w:rsidRPr="00F55C49">
        <w:rPr>
          <w:rFonts w:ascii="Times New Roman" w:hAnsi="Times New Roman" w:cs="Times New Roman"/>
          <w:sz w:val="24"/>
          <w:szCs w:val="24"/>
          <w:lang w:val="sq-AL"/>
        </w:rPr>
        <w:t xml:space="preserve"> </w:t>
      </w:r>
    </w:p>
    <w:p w14:paraId="4C8B1B19" w14:textId="77777777" w:rsidR="00061C6A" w:rsidRDefault="00061C6A" w:rsidP="00061C6A">
      <w:pPr>
        <w:spacing w:after="0"/>
        <w:jc w:val="both"/>
        <w:rPr>
          <w:rFonts w:ascii="Times New Roman" w:hAnsi="Times New Roman" w:cs="Times New Roman"/>
          <w:b/>
          <w:sz w:val="24"/>
          <w:szCs w:val="24"/>
          <w:u w:val="single"/>
          <w:lang w:val="sq-AL"/>
        </w:rPr>
      </w:pPr>
    </w:p>
    <w:p w14:paraId="67B49204" w14:textId="1F060C6D" w:rsidR="004F4F6D" w:rsidRDefault="004F4F6D">
      <w:pPr>
        <w:spacing w:after="160" w:line="278" w:lineRule="auto"/>
        <w:rPr>
          <w:rFonts w:ascii="Times New Roman" w:hAnsi="Times New Roman" w:cs="Times New Roman"/>
          <w:b/>
          <w:sz w:val="24"/>
          <w:szCs w:val="24"/>
          <w:u w:val="single"/>
          <w:lang w:val="sq-AL"/>
        </w:rPr>
      </w:pPr>
      <w:r>
        <w:rPr>
          <w:rFonts w:ascii="Times New Roman" w:hAnsi="Times New Roman" w:cs="Times New Roman"/>
          <w:b/>
          <w:sz w:val="24"/>
          <w:szCs w:val="24"/>
          <w:u w:val="single"/>
          <w:lang w:val="sq-AL"/>
        </w:rPr>
        <w:br w:type="page"/>
      </w:r>
    </w:p>
    <w:p w14:paraId="0E507E0D" w14:textId="491FB3BD" w:rsidR="00061C6A" w:rsidRPr="004A3D82" w:rsidRDefault="004A3D82" w:rsidP="004A3D82">
      <w:pPr>
        <w:pStyle w:val="Heading1"/>
        <w:spacing w:before="0" w:after="0"/>
        <w:rPr>
          <w:rFonts w:ascii="Times New Roman" w:hAnsi="Times New Roman" w:cs="Times New Roman"/>
          <w:b/>
          <w:color w:val="000000" w:themeColor="text1"/>
          <w:sz w:val="24"/>
          <w:szCs w:val="24"/>
          <w:lang w:val="sq-AL"/>
        </w:rPr>
      </w:pPr>
      <w:bookmarkStart w:id="360" w:name="_Toc241046733"/>
      <w:r>
        <w:rPr>
          <w:rFonts w:ascii="Times New Roman" w:hAnsi="Times New Roman" w:cs="Times New Roman"/>
          <w:b/>
          <w:color w:val="000000" w:themeColor="text1"/>
          <w:sz w:val="24"/>
          <w:szCs w:val="24"/>
          <w:lang w:val="sq-AL"/>
        </w:rPr>
        <w:lastRenderedPageBreak/>
        <w:t xml:space="preserve">5.3 </w:t>
      </w:r>
      <w:r w:rsidR="00061C6A" w:rsidRPr="004A3D82">
        <w:rPr>
          <w:rFonts w:ascii="Times New Roman" w:hAnsi="Times New Roman" w:cs="Times New Roman"/>
          <w:b/>
          <w:color w:val="000000" w:themeColor="text1"/>
          <w:sz w:val="24"/>
          <w:szCs w:val="24"/>
          <w:lang w:val="sq-AL"/>
        </w:rPr>
        <w:t>Përgjigjet ndaj pyetjeve kërkimore</w:t>
      </w:r>
      <w:bookmarkEnd w:id="360"/>
    </w:p>
    <w:p w14:paraId="65E76051" w14:textId="77777777" w:rsidR="00C02435" w:rsidRPr="004A3D82" w:rsidRDefault="00C02435" w:rsidP="00061C6A">
      <w:pPr>
        <w:spacing w:after="0"/>
        <w:jc w:val="both"/>
        <w:rPr>
          <w:rFonts w:ascii="Times New Roman" w:hAnsi="Times New Roman" w:cs="Times New Roman"/>
          <w:i/>
          <w:color w:val="000000" w:themeColor="text1"/>
          <w:sz w:val="24"/>
          <w:szCs w:val="24"/>
          <w:lang w:val="sq-AL"/>
        </w:rPr>
      </w:pPr>
    </w:p>
    <w:p w14:paraId="41006DEC" w14:textId="77777777" w:rsidR="00061C6A" w:rsidRPr="005062A8" w:rsidRDefault="00061C6A" w:rsidP="00061C6A">
      <w:pPr>
        <w:spacing w:after="0"/>
        <w:jc w:val="both"/>
        <w:rPr>
          <w:rFonts w:ascii="Times New Roman" w:eastAsia="Times New Roman" w:hAnsi="Times New Roman" w:cs="Times New Roman"/>
          <w:color w:val="000000" w:themeColor="text1"/>
          <w:sz w:val="24"/>
          <w:szCs w:val="24"/>
          <w:lang w:val="sq-AL"/>
        </w:rPr>
      </w:pPr>
      <w:r w:rsidRPr="00B6063B">
        <w:rPr>
          <w:rFonts w:ascii="Times New Roman" w:eastAsia="Times New Roman" w:hAnsi="Times New Roman" w:cs="Times New Roman"/>
          <w:color w:val="000000" w:themeColor="text1"/>
          <w:sz w:val="24"/>
          <w:szCs w:val="24"/>
          <w:lang w:val="sq-AL"/>
        </w:rPr>
        <w:t xml:space="preserve">Vështirësitë në përdorimin e gjinisë gramatikore dhe të nyjës mbeten të larta sidomos në nivelet Bachelor, ndërsa reduktohen gradualisht në nivelin Master. Kjo konfirmon se zhvillimi i kompetencës gramatikore në spanjisht është një proces gradual që kërkon ekspozim të vazhdueshëm, praktikë komunikative dhe ndërveprim të drejtpërdrejtë me </w:t>
      </w:r>
      <w:r w:rsidRPr="008D00A8">
        <w:rPr>
          <w:rFonts w:ascii="Times New Roman" w:eastAsia="Times New Roman" w:hAnsi="Times New Roman" w:cs="Times New Roman"/>
          <w:color w:val="000000" w:themeColor="text1"/>
          <w:sz w:val="24"/>
          <w:szCs w:val="24"/>
          <w:lang w:val="sq-AL"/>
        </w:rPr>
        <w:t>gjuhën autentike</w:t>
      </w:r>
      <w:r w:rsidRPr="005062A8">
        <w:rPr>
          <w:lang w:val="sq-AL"/>
        </w:rPr>
        <w:t xml:space="preserve"> </w:t>
      </w:r>
      <w:r w:rsidRPr="005062A8">
        <w:rPr>
          <w:rFonts w:ascii="Times New Roman" w:eastAsia="Times New Roman" w:hAnsi="Times New Roman" w:cs="Times New Roman"/>
          <w:color w:val="000000" w:themeColor="text1"/>
          <w:sz w:val="24"/>
          <w:szCs w:val="24"/>
          <w:lang w:val="sq-AL"/>
        </w:rPr>
        <w:t>siç theksojnë Krashen (1982) dhe Tomlinson (2014).</w:t>
      </w:r>
    </w:p>
    <w:p w14:paraId="4885CF39" w14:textId="44BCD90A" w:rsidR="00061C6A" w:rsidRPr="00511DDB" w:rsidRDefault="00061C6A" w:rsidP="00061C6A">
      <w:pPr>
        <w:spacing w:after="0"/>
        <w:jc w:val="both"/>
        <w:rPr>
          <w:rFonts w:ascii="Times New Roman" w:hAnsi="Times New Roman" w:cs="Times New Roman"/>
          <w:color w:val="000000" w:themeColor="text1"/>
          <w:sz w:val="24"/>
          <w:szCs w:val="24"/>
          <w:lang w:val="sq-AL"/>
        </w:rPr>
      </w:pPr>
      <w:r w:rsidRPr="00511DDB">
        <w:rPr>
          <w:rFonts w:ascii="Times New Roman" w:hAnsi="Times New Roman" w:cs="Times New Roman"/>
          <w:color w:val="000000" w:themeColor="text1"/>
          <w:sz w:val="24"/>
          <w:szCs w:val="24"/>
          <w:lang w:val="sq-AL"/>
        </w:rPr>
        <w:t>Vështirësitë në rrafshin kulturor dhe ndërkulturor përfaqësojnë një dimension thelbësor të mësimdhënies universitare të gjuhëve të huaja. Ato nuk burojnë nga mungesa e njohurive gramatikore, por nga mospërputhja midis sistemeve kulturore dhe diskursive. Analiza e këtij rrafshi nxjerr në pah nevojën për një qasje pedagogjike të integruar, që e trajton kompetencën ndërkulturore si komponent thelbësor të kompetencës gjuhësore akademike</w:t>
      </w:r>
      <w:r w:rsidRPr="005062A8">
        <w:rPr>
          <w:rFonts w:ascii="Times New Roman" w:hAnsi="Times New Roman" w:cs="Times New Roman"/>
          <w:color w:val="000000" w:themeColor="text1"/>
          <w:sz w:val="24"/>
          <w:szCs w:val="24"/>
          <w:lang w:val="sq-AL"/>
        </w:rPr>
        <w:t xml:space="preserve"> në përputhje me Byram (1997) dhe Kramsch (1998).</w:t>
      </w:r>
      <w:r>
        <w:rPr>
          <w:rFonts w:ascii="Times New Roman" w:hAnsi="Times New Roman" w:cs="Times New Roman"/>
          <w:color w:val="000000" w:themeColor="text1"/>
          <w:sz w:val="24"/>
          <w:szCs w:val="24"/>
          <w:lang w:val="sq-AL"/>
        </w:rPr>
        <w:t xml:space="preserve"> </w:t>
      </w:r>
      <w:r w:rsidRPr="00511DDB">
        <w:rPr>
          <w:rFonts w:ascii="Times New Roman" w:hAnsi="Times New Roman" w:cs="Times New Roman"/>
          <w:color w:val="000000" w:themeColor="text1"/>
          <w:sz w:val="24"/>
          <w:szCs w:val="24"/>
          <w:lang w:val="sq-AL"/>
        </w:rPr>
        <w:t xml:space="preserve">Sfidat didaktike që lidhen me diversitetin </w:t>
      </w:r>
      <w:r w:rsidR="00B7508C">
        <w:rPr>
          <w:rFonts w:ascii="Times New Roman" w:hAnsi="Times New Roman" w:cs="Times New Roman"/>
          <w:color w:val="000000" w:themeColor="text1"/>
          <w:sz w:val="24"/>
          <w:szCs w:val="24"/>
          <w:lang w:val="sq-AL"/>
        </w:rPr>
        <w:t xml:space="preserve">e </w:t>
      </w:r>
      <w:r w:rsidRPr="00511DDB">
        <w:rPr>
          <w:rFonts w:ascii="Times New Roman" w:hAnsi="Times New Roman" w:cs="Times New Roman"/>
          <w:color w:val="000000" w:themeColor="text1"/>
          <w:sz w:val="24"/>
          <w:szCs w:val="24"/>
          <w:lang w:val="sq-AL"/>
        </w:rPr>
        <w:t>span</w:t>
      </w:r>
      <w:r w:rsidR="00B7508C">
        <w:rPr>
          <w:rFonts w:ascii="Times New Roman" w:hAnsi="Times New Roman" w:cs="Times New Roman"/>
          <w:color w:val="000000" w:themeColor="text1"/>
          <w:sz w:val="24"/>
          <w:szCs w:val="24"/>
          <w:lang w:val="sq-AL"/>
        </w:rPr>
        <w:t xml:space="preserve">jishtes së </w:t>
      </w:r>
      <w:r w:rsidRPr="00511DDB">
        <w:rPr>
          <w:rFonts w:ascii="Times New Roman" w:hAnsi="Times New Roman" w:cs="Times New Roman"/>
          <w:color w:val="000000" w:themeColor="text1"/>
          <w:sz w:val="24"/>
          <w:szCs w:val="24"/>
          <w:lang w:val="sq-AL"/>
        </w:rPr>
        <w:t>fo</w:t>
      </w:r>
      <w:r w:rsidR="00B7508C">
        <w:rPr>
          <w:rFonts w:ascii="Times New Roman" w:hAnsi="Times New Roman" w:cs="Times New Roman"/>
          <w:color w:val="000000" w:themeColor="text1"/>
          <w:sz w:val="24"/>
          <w:szCs w:val="24"/>
          <w:lang w:val="sq-AL"/>
        </w:rPr>
        <w:t>lur</w:t>
      </w:r>
      <w:r w:rsidRPr="00511DDB">
        <w:rPr>
          <w:rFonts w:ascii="Times New Roman" w:hAnsi="Times New Roman" w:cs="Times New Roman"/>
          <w:color w:val="000000" w:themeColor="text1"/>
          <w:sz w:val="24"/>
          <w:szCs w:val="24"/>
          <w:lang w:val="sq-AL"/>
        </w:rPr>
        <w:t xml:space="preserve"> reflektojnë transformimet më të gjera të mësimdhënies së gjuhëve në epokën e globalizimit. Mësimdhënia universitare e spanjishtes duhet t</w:t>
      </w:r>
      <w:r w:rsidR="007227BA">
        <w:rPr>
          <w:rFonts w:ascii="Times New Roman" w:hAnsi="Times New Roman" w:cs="Times New Roman"/>
          <w:color w:val="000000" w:themeColor="text1"/>
          <w:sz w:val="24"/>
          <w:szCs w:val="24"/>
          <w:lang w:val="sq-AL"/>
        </w:rPr>
        <w:t>’i</w:t>
      </w:r>
      <w:r w:rsidRPr="00511DDB">
        <w:rPr>
          <w:rFonts w:ascii="Times New Roman" w:hAnsi="Times New Roman" w:cs="Times New Roman"/>
          <w:color w:val="000000" w:themeColor="text1"/>
          <w:sz w:val="24"/>
          <w:szCs w:val="24"/>
          <w:lang w:val="sq-AL"/>
        </w:rPr>
        <w:t xml:space="preserve"> shmangë qasjet homogjenizuese dhe të </w:t>
      </w:r>
      <w:r w:rsidR="0087746A">
        <w:rPr>
          <w:rFonts w:ascii="Times New Roman" w:hAnsi="Times New Roman" w:cs="Times New Roman"/>
          <w:color w:val="000000" w:themeColor="text1"/>
          <w:sz w:val="24"/>
          <w:szCs w:val="24"/>
          <w:lang w:val="sq-AL"/>
        </w:rPr>
        <w:t>nd</w:t>
      </w:r>
      <w:r w:rsidRPr="00511DDB">
        <w:rPr>
          <w:rFonts w:ascii="Times New Roman" w:hAnsi="Times New Roman" w:cs="Times New Roman"/>
          <w:color w:val="000000" w:themeColor="text1"/>
          <w:sz w:val="24"/>
          <w:szCs w:val="24"/>
          <w:lang w:val="sq-AL"/>
        </w:rPr>
        <w:t>j</w:t>
      </w:r>
      <w:r w:rsidR="0087746A">
        <w:rPr>
          <w:rFonts w:ascii="Times New Roman" w:hAnsi="Times New Roman" w:cs="Times New Roman"/>
          <w:color w:val="000000" w:themeColor="text1"/>
          <w:sz w:val="24"/>
          <w:szCs w:val="24"/>
          <w:lang w:val="sq-AL"/>
        </w:rPr>
        <w:t>ek</w:t>
      </w:r>
      <w:r w:rsidRPr="00511DDB">
        <w:rPr>
          <w:rFonts w:ascii="Times New Roman" w:hAnsi="Times New Roman" w:cs="Times New Roman"/>
          <w:color w:val="000000" w:themeColor="text1"/>
          <w:sz w:val="24"/>
          <w:szCs w:val="24"/>
          <w:lang w:val="sq-AL"/>
        </w:rPr>
        <w:t>ë modele pedagogjike që integrojnë variacionin gjuhësor, pluralitetin kulturor dhe komunikimin autentik në procesin e të nxënit.</w:t>
      </w:r>
    </w:p>
    <w:p w14:paraId="506BAB67" w14:textId="0F8E779E" w:rsidR="00061C6A" w:rsidRPr="00511DDB" w:rsidRDefault="00C02435" w:rsidP="00061C6A">
      <w:pPr>
        <w:spacing w:after="0"/>
        <w:jc w:val="both"/>
        <w:rPr>
          <w:rFonts w:ascii="Times New Roman" w:hAnsi="Times New Roman" w:cs="Times New Roman"/>
          <w:color w:val="000000" w:themeColor="text1"/>
          <w:sz w:val="24"/>
          <w:szCs w:val="24"/>
          <w:lang w:val="sq-AL"/>
        </w:rPr>
      </w:pPr>
      <w:r w:rsidRPr="00C02435">
        <w:rPr>
          <w:rFonts w:ascii="Times New Roman" w:hAnsi="Times New Roman" w:cs="Times New Roman"/>
          <w:color w:val="000000" w:themeColor="text1"/>
          <w:sz w:val="24"/>
          <w:szCs w:val="24"/>
          <w:lang w:val="sq-AL"/>
        </w:rPr>
        <w:t>Gabimet leksiko-semantike paraqesin vështirësi të dukshme gjatë mësimit të spanjishtes. Ato lidhen me zgjedhjen e fjalëve dhe me kuptimin që marrin në situata të ndryshme komunikimi</w:t>
      </w:r>
      <w:r>
        <w:rPr>
          <w:rFonts w:ascii="Times New Roman" w:hAnsi="Times New Roman" w:cs="Times New Roman"/>
          <w:color w:val="000000" w:themeColor="text1"/>
          <w:sz w:val="24"/>
          <w:szCs w:val="24"/>
          <w:lang w:val="sq-AL"/>
        </w:rPr>
        <w:t>.</w:t>
      </w:r>
      <w:r w:rsidR="00061C6A" w:rsidRPr="00511DDB">
        <w:rPr>
          <w:rFonts w:ascii="Times New Roman" w:hAnsi="Times New Roman" w:cs="Times New Roman"/>
          <w:color w:val="000000" w:themeColor="text1"/>
          <w:sz w:val="24"/>
          <w:szCs w:val="24"/>
          <w:lang w:val="sq-AL"/>
        </w:rPr>
        <w:t>Në analizën tone evidentohet se shumë prej vështirësive lidhen me përdorimin e foljeve që kanë funksione semantike dhe sintaksore specifike në gjuhën spanjolle</w:t>
      </w:r>
      <w:r w:rsidR="00061C6A">
        <w:rPr>
          <w:rFonts w:ascii="Times New Roman" w:hAnsi="Times New Roman" w:cs="Times New Roman"/>
          <w:color w:val="000000" w:themeColor="text1"/>
          <w:sz w:val="24"/>
          <w:szCs w:val="24"/>
          <w:lang w:val="sq-AL"/>
        </w:rPr>
        <w:t>,</w:t>
      </w:r>
      <w:r w:rsidR="00061C6A" w:rsidRPr="005062A8">
        <w:rPr>
          <w:lang w:val="sq-AL"/>
        </w:rPr>
        <w:t xml:space="preserve"> </w:t>
      </w:r>
      <w:r w:rsidR="00061C6A" w:rsidRPr="005062A8">
        <w:rPr>
          <w:rFonts w:ascii="Times New Roman" w:hAnsi="Times New Roman" w:cs="Times New Roman"/>
          <w:color w:val="000000" w:themeColor="text1"/>
          <w:sz w:val="24"/>
          <w:szCs w:val="24"/>
          <w:lang w:val="sq-AL"/>
        </w:rPr>
        <w:t>çështje e trajtuar edhe nga Gutiérrez Araus (2015).</w:t>
      </w:r>
      <w:r w:rsidR="007227BA">
        <w:rPr>
          <w:rFonts w:ascii="Times New Roman" w:hAnsi="Times New Roman" w:cs="Times New Roman"/>
          <w:color w:val="000000" w:themeColor="text1"/>
          <w:sz w:val="24"/>
          <w:szCs w:val="24"/>
          <w:lang w:val="sq-AL"/>
        </w:rPr>
        <w:t xml:space="preserve"> </w:t>
      </w:r>
      <w:r w:rsidR="00061C6A" w:rsidRPr="00511DDB">
        <w:rPr>
          <w:rFonts w:ascii="Times New Roman" w:hAnsi="Times New Roman" w:cs="Times New Roman"/>
          <w:color w:val="000000" w:themeColor="text1"/>
          <w:sz w:val="24"/>
          <w:szCs w:val="24"/>
          <w:lang w:val="sq-AL"/>
        </w:rPr>
        <w:t>Vështirësitë metodologjike në mësimdhënien universitare të gjuhëve të huaja burojnë nga mosperputhja midis qasjeve teorike bashkëkohore dhe praktikave reale pedagogjike. Analiza tregon se roli i pedagogut, mënyrat e vlerësimit dhe mungesa e koherencës institucionale janë faktorë kyç që ndikojnë drejtpërdrejt në cilësinë e të nxënit. Adresimi i këty</w:t>
      </w:r>
      <w:r w:rsidR="007227BA">
        <w:rPr>
          <w:rFonts w:ascii="Times New Roman" w:hAnsi="Times New Roman" w:cs="Times New Roman"/>
          <w:color w:val="000000" w:themeColor="text1"/>
          <w:sz w:val="24"/>
          <w:szCs w:val="24"/>
          <w:lang w:val="sq-AL"/>
        </w:rPr>
        <w:t>re</w:t>
      </w:r>
      <w:r w:rsidR="00061C6A" w:rsidRPr="00511DDB">
        <w:rPr>
          <w:rFonts w:ascii="Times New Roman" w:hAnsi="Times New Roman" w:cs="Times New Roman"/>
          <w:color w:val="000000" w:themeColor="text1"/>
          <w:sz w:val="24"/>
          <w:szCs w:val="24"/>
          <w:lang w:val="sq-AL"/>
        </w:rPr>
        <w:t xml:space="preserve"> vështirësive kërkon ndërhyrje të strukturuara dhe të qëndrueshme në nivel institucional dhe pedagogjik</w:t>
      </w:r>
      <w:r w:rsidR="00061C6A" w:rsidRPr="005062A8">
        <w:rPr>
          <w:rFonts w:ascii="Times New Roman" w:hAnsi="Times New Roman" w:cs="Times New Roman"/>
          <w:color w:val="000000" w:themeColor="text1"/>
          <w:sz w:val="24"/>
          <w:szCs w:val="24"/>
          <w:lang w:val="sq-AL"/>
        </w:rPr>
        <w:t>, siç argumentojnë Richards dhe Rodgers (2014).</w:t>
      </w:r>
    </w:p>
    <w:p w14:paraId="4D9B6542" w14:textId="77777777" w:rsidR="00061C6A" w:rsidRPr="00511DDB" w:rsidRDefault="00061C6A" w:rsidP="00061C6A">
      <w:pPr>
        <w:spacing w:after="0"/>
        <w:jc w:val="both"/>
        <w:rPr>
          <w:rFonts w:ascii="Times New Roman" w:hAnsi="Times New Roman" w:cs="Times New Roman"/>
          <w:color w:val="000000" w:themeColor="text1"/>
          <w:sz w:val="24"/>
          <w:szCs w:val="24"/>
          <w:lang w:val="sq-AL"/>
        </w:rPr>
      </w:pPr>
      <w:r w:rsidRPr="00511DDB">
        <w:rPr>
          <w:rFonts w:ascii="Times New Roman" w:hAnsi="Times New Roman" w:cs="Times New Roman"/>
          <w:color w:val="000000" w:themeColor="text1"/>
          <w:sz w:val="24"/>
          <w:szCs w:val="24"/>
          <w:lang w:val="sq-AL"/>
        </w:rPr>
        <w:t>Analiza e vështirësive gramatikore, kulturore dhe metodologjike tregon problematikat e mëmdhënies në gjuhën spanjolle nuk mund të adresohen në mënyrë të fragmentuar. Përkundrazi, mësimdhënia universitare e gjuhëve të huaja kërkon një qasje didaktike të integruar, ku forma gjuhësore, përdorimi funksional dhe dimensioni ndërkulturor trajtohen në mënyrë të ndërlidhur.</w:t>
      </w:r>
      <w:r w:rsidRPr="007B6432">
        <w:rPr>
          <w:lang w:val="sq-AL"/>
        </w:rPr>
        <w:t xml:space="preserve"> </w:t>
      </w:r>
      <w:r w:rsidRPr="007B6432">
        <w:rPr>
          <w:rFonts w:ascii="Times New Roman" w:hAnsi="Times New Roman" w:cs="Times New Roman"/>
          <w:color w:val="000000" w:themeColor="text1"/>
          <w:sz w:val="24"/>
          <w:szCs w:val="24"/>
          <w:lang w:val="sq-AL"/>
        </w:rPr>
        <w:t>Siç argumentojnë Canale dhe Swain (1980)</w:t>
      </w:r>
      <w:r>
        <w:rPr>
          <w:rFonts w:ascii="Times New Roman" w:hAnsi="Times New Roman" w:cs="Times New Roman"/>
          <w:color w:val="000000" w:themeColor="text1"/>
          <w:sz w:val="24"/>
          <w:szCs w:val="24"/>
          <w:lang w:val="sq-AL"/>
        </w:rPr>
        <w:t>, s</w:t>
      </w:r>
      <w:r w:rsidRPr="00511DDB">
        <w:rPr>
          <w:rFonts w:ascii="Times New Roman" w:hAnsi="Times New Roman" w:cs="Times New Roman"/>
          <w:color w:val="000000" w:themeColor="text1"/>
          <w:sz w:val="24"/>
          <w:szCs w:val="24"/>
          <w:lang w:val="sq-AL"/>
        </w:rPr>
        <w:t>trategjitë didaktike duhet të synojnë jo vetëm përmirësimin e saktësisë gramatikore, por edhe zhvillimin e kompetencës akademike dhe ndërkulturore.</w:t>
      </w:r>
    </w:p>
    <w:p w14:paraId="5D8882D2" w14:textId="6ABB47C0" w:rsidR="00061C6A" w:rsidRPr="005E170A" w:rsidRDefault="00061C6A" w:rsidP="00061C6A">
      <w:pPr>
        <w:pBdr>
          <w:top w:val="nil"/>
          <w:left w:val="nil"/>
          <w:bottom w:val="nil"/>
          <w:right w:val="nil"/>
          <w:between w:val="nil"/>
        </w:pBdr>
        <w:spacing w:after="0"/>
        <w:jc w:val="both"/>
        <w:rPr>
          <w:rFonts w:ascii="Times New Roman" w:eastAsia="Times New Roman" w:hAnsi="Times New Roman" w:cs="Times New Roman"/>
          <w:color w:val="000000" w:themeColor="text1"/>
          <w:sz w:val="24"/>
          <w:szCs w:val="24"/>
          <w:lang w:val="it-IT"/>
        </w:rPr>
      </w:pPr>
      <w:r w:rsidRPr="00511DDB">
        <w:rPr>
          <w:rFonts w:ascii="Times New Roman" w:hAnsi="Times New Roman" w:cs="Times New Roman"/>
          <w:color w:val="000000" w:themeColor="text1"/>
          <w:sz w:val="24"/>
          <w:szCs w:val="24"/>
          <w:lang w:val="sq-AL"/>
        </w:rPr>
        <w:lastRenderedPageBreak/>
        <w:t xml:space="preserve">Në analizën empirike të realizuar mbi studentët shqiptarë të programeve Bachelor dhe Master të gjuhës spanjolle evidentohet një nivel i konsiderueshëm vështirësish në përdorimin e strukturave morfosintaksore, leksikore dhe semantike të gjuhës spanjolle. Gabimet më të shpeshta lidhen me përdorimin e nyjës, </w:t>
      </w:r>
      <w:r w:rsidRPr="00511DDB">
        <w:rPr>
          <w:rFonts w:ascii="Times New Roman" w:hAnsi="Times New Roman" w:cs="Times New Roman"/>
          <w:bCs/>
          <w:color w:val="000000" w:themeColor="text1"/>
          <w:sz w:val="24"/>
          <w:szCs w:val="24"/>
          <w:lang w:val="sq-AL"/>
        </w:rPr>
        <w:t>gjinisë</w:t>
      </w:r>
      <w:r w:rsidRPr="00511DDB">
        <w:rPr>
          <w:rFonts w:ascii="Times New Roman" w:hAnsi="Times New Roman" w:cs="Times New Roman"/>
          <w:color w:val="000000" w:themeColor="text1"/>
          <w:sz w:val="24"/>
          <w:szCs w:val="24"/>
          <w:lang w:val="sq-AL"/>
        </w:rPr>
        <w:t>, m</w:t>
      </w:r>
      <w:r w:rsidRPr="00511DDB">
        <w:rPr>
          <w:rFonts w:ascii="Times New Roman" w:hAnsi="Times New Roman" w:cs="Times New Roman"/>
          <w:bCs/>
          <w:color w:val="000000" w:themeColor="text1"/>
          <w:sz w:val="24"/>
          <w:szCs w:val="24"/>
          <w:lang w:val="sq-AL"/>
        </w:rPr>
        <w:t>ë</w:t>
      </w:r>
      <w:r w:rsidRPr="00511DDB">
        <w:rPr>
          <w:rFonts w:ascii="Times New Roman" w:hAnsi="Times New Roman" w:cs="Times New Roman"/>
          <w:color w:val="000000" w:themeColor="text1"/>
          <w:sz w:val="24"/>
          <w:szCs w:val="24"/>
          <w:lang w:val="sq-AL"/>
        </w:rPr>
        <w:t>nyr</w:t>
      </w:r>
      <w:r w:rsidRPr="00511DDB">
        <w:rPr>
          <w:rFonts w:ascii="Times New Roman" w:hAnsi="Times New Roman" w:cs="Times New Roman"/>
          <w:bCs/>
          <w:color w:val="000000" w:themeColor="text1"/>
          <w:sz w:val="24"/>
          <w:szCs w:val="24"/>
          <w:lang w:val="sq-AL"/>
        </w:rPr>
        <w:t>ë</w:t>
      </w:r>
      <w:r w:rsidRPr="00511DDB">
        <w:rPr>
          <w:rFonts w:ascii="Times New Roman" w:hAnsi="Times New Roman" w:cs="Times New Roman"/>
          <w:color w:val="000000" w:themeColor="text1"/>
          <w:sz w:val="24"/>
          <w:szCs w:val="24"/>
          <w:lang w:val="sq-AL"/>
        </w:rPr>
        <w:t xml:space="preserve">s lidhore, strukturave me foljen </w:t>
      </w:r>
      <w:r w:rsidRPr="00511DDB">
        <w:rPr>
          <w:rFonts w:ascii="Times New Roman" w:hAnsi="Times New Roman" w:cs="Times New Roman"/>
          <w:bCs/>
          <w:i/>
          <w:color w:val="000000" w:themeColor="text1"/>
          <w:sz w:val="24"/>
          <w:szCs w:val="24"/>
          <w:lang w:val="sq-AL"/>
        </w:rPr>
        <w:t>ser</w:t>
      </w:r>
      <w:r w:rsidRPr="00511DDB">
        <w:rPr>
          <w:rFonts w:ascii="Times New Roman" w:hAnsi="Times New Roman" w:cs="Times New Roman"/>
          <w:color w:val="000000" w:themeColor="text1"/>
          <w:sz w:val="24"/>
          <w:szCs w:val="24"/>
          <w:lang w:val="sq-AL"/>
        </w:rPr>
        <w:t xml:space="preserve">, dhe </w:t>
      </w:r>
      <w:r w:rsidRPr="00511DDB">
        <w:rPr>
          <w:rFonts w:ascii="Times New Roman" w:hAnsi="Times New Roman" w:cs="Times New Roman"/>
          <w:bCs/>
          <w:i/>
          <w:color w:val="000000" w:themeColor="text1"/>
          <w:sz w:val="24"/>
          <w:szCs w:val="24"/>
          <w:lang w:val="sq-AL"/>
        </w:rPr>
        <w:t>estar</w:t>
      </w:r>
      <w:r w:rsidRPr="00511DDB">
        <w:rPr>
          <w:rFonts w:ascii="Times New Roman" w:hAnsi="Times New Roman" w:cs="Times New Roman"/>
          <w:i/>
          <w:color w:val="000000" w:themeColor="text1"/>
          <w:sz w:val="24"/>
          <w:szCs w:val="24"/>
          <w:lang w:val="sq-AL"/>
        </w:rPr>
        <w:t xml:space="preserve"> </w:t>
      </w:r>
      <w:r w:rsidRPr="00511DDB">
        <w:rPr>
          <w:rFonts w:ascii="Times New Roman" w:hAnsi="Times New Roman" w:cs="Times New Roman"/>
          <w:color w:val="000000" w:themeColor="text1"/>
          <w:sz w:val="24"/>
          <w:szCs w:val="24"/>
          <w:lang w:val="sq-AL"/>
        </w:rPr>
        <w:t>nyjën para emrave të muajve dhe përdorimin e klitik</w:t>
      </w:r>
      <w:r w:rsidR="00776459">
        <w:rPr>
          <w:rFonts w:ascii="Times New Roman" w:hAnsi="Times New Roman" w:cs="Times New Roman"/>
          <w:color w:val="000000" w:themeColor="text1"/>
          <w:sz w:val="24"/>
          <w:szCs w:val="24"/>
          <w:lang w:val="sq-AL"/>
        </w:rPr>
        <w:t>ë</w:t>
      </w:r>
      <w:r w:rsidRPr="00511DDB">
        <w:rPr>
          <w:rFonts w:ascii="Times New Roman" w:hAnsi="Times New Roman" w:cs="Times New Roman"/>
          <w:color w:val="000000" w:themeColor="text1"/>
          <w:sz w:val="24"/>
          <w:szCs w:val="24"/>
          <w:lang w:val="sq-AL"/>
        </w:rPr>
        <w:t>ve etj</w:t>
      </w:r>
      <w:r>
        <w:rPr>
          <w:rFonts w:ascii="Times New Roman" w:hAnsi="Times New Roman" w:cs="Times New Roman"/>
          <w:color w:val="000000" w:themeColor="text1"/>
          <w:sz w:val="24"/>
          <w:szCs w:val="24"/>
          <w:lang w:val="sq-AL"/>
        </w:rPr>
        <w:t xml:space="preserve">. </w:t>
      </w:r>
      <w:r w:rsidRPr="00511DDB">
        <w:rPr>
          <w:rFonts w:ascii="Times New Roman" w:eastAsia="Times New Roman" w:hAnsi="Times New Roman" w:cs="Times New Roman"/>
          <w:color w:val="000000" w:themeColor="text1"/>
          <w:sz w:val="24"/>
          <w:szCs w:val="24"/>
          <w:lang w:val="sq-AL"/>
        </w:rPr>
        <w:t>Kompetenca ndërkulturore në mësimdhënien e spanjishtes nuk është një komponent abstrakt, por një dimension konkret që manifestohet në mënyrë të drejtpërdrejtë në komunikim. Zhvillimi i kësaj kompetence kërkon një qasje të integruar që lidh gjuhën, kulturën dhe përdorimin praktik.</w:t>
      </w:r>
      <w:r w:rsidR="00283EEB">
        <w:rPr>
          <w:rFonts w:ascii="Times New Roman" w:eastAsia="Times New Roman" w:hAnsi="Times New Roman" w:cs="Times New Roman"/>
          <w:color w:val="000000" w:themeColor="text1"/>
          <w:sz w:val="24"/>
          <w:szCs w:val="24"/>
          <w:lang w:val="sq-AL"/>
        </w:rPr>
        <w:t xml:space="preserve"> </w:t>
      </w:r>
      <w:r w:rsidRPr="00511DDB">
        <w:rPr>
          <w:rFonts w:ascii="Times New Roman" w:hAnsi="Times New Roman" w:cs="Times New Roman"/>
          <w:color w:val="000000" w:themeColor="text1"/>
          <w:sz w:val="24"/>
          <w:szCs w:val="24"/>
          <w:lang w:val="sq-AL"/>
        </w:rPr>
        <w:t xml:space="preserve">Vështirësitë gramatikore në nivel universitar burojnë nga disa faktorë të ndërlidhur: Së pari, trashëgimia metodologjike e periudhave të mëparshme ka bërë që gramatika të mësohet shpesh pa u integruar në përdorim funksional. </w:t>
      </w:r>
      <w:r w:rsidRPr="00B6063B">
        <w:rPr>
          <w:rFonts w:ascii="Times New Roman" w:hAnsi="Times New Roman" w:cs="Times New Roman"/>
          <w:color w:val="000000" w:themeColor="text1"/>
          <w:sz w:val="24"/>
          <w:szCs w:val="24"/>
          <w:lang w:val="it-IT"/>
        </w:rPr>
        <w:t>Së dyti, mungesa e progresionit spiral në programet universitare çon në ripërsëritje formale, pa thellim konceptual.</w:t>
      </w:r>
    </w:p>
    <w:p w14:paraId="590F9711" w14:textId="3E594F11" w:rsidR="00061C6A" w:rsidRPr="00B6063B"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Së treti, vlerësimi shpesh </w:t>
      </w:r>
      <w:r w:rsidR="00282434">
        <w:rPr>
          <w:rFonts w:ascii="Times New Roman" w:eastAsia="Times New Roman" w:hAnsi="Times New Roman" w:cs="Times New Roman"/>
          <w:color w:val="000000" w:themeColor="text1"/>
          <w:sz w:val="24"/>
          <w:szCs w:val="24"/>
          <w:lang w:val="it-IT"/>
        </w:rPr>
        <w:t>përqendr</w:t>
      </w:r>
      <w:r w:rsidR="00282434" w:rsidRPr="00544608">
        <w:rPr>
          <w:rFonts w:ascii="Times New Roman" w:eastAsia="Times New Roman" w:hAnsi="Times New Roman" w:cs="Times New Roman"/>
          <w:color w:val="000000" w:themeColor="text1"/>
          <w:sz w:val="24"/>
          <w:szCs w:val="24"/>
          <w:lang w:val="it-IT"/>
        </w:rPr>
        <w:t>ohet</w:t>
      </w:r>
      <w:r w:rsidRPr="00B6063B">
        <w:rPr>
          <w:rFonts w:ascii="Times New Roman" w:hAnsi="Times New Roman" w:cs="Times New Roman"/>
          <w:color w:val="000000" w:themeColor="text1"/>
          <w:sz w:val="24"/>
          <w:szCs w:val="24"/>
          <w:lang w:val="it-IT"/>
        </w:rPr>
        <w:t xml:space="preserve"> në njohjen e rregullave, dhe jo në aftësinë për t’i zbatuar ato në diskurs real akademik. Kjo krijon një hendek midis kompetencës formale dhe asaj funksionale.</w:t>
      </w:r>
    </w:p>
    <w:p w14:paraId="46234CC7" w14:textId="74F5C66A" w:rsidR="00061C6A" w:rsidRPr="002134C6" w:rsidRDefault="00061C6A" w:rsidP="00061C6A">
      <w:pPr>
        <w:spacing w:after="0"/>
        <w:jc w:val="both"/>
        <w:rPr>
          <w:rFonts w:ascii="Times New Roman" w:hAnsi="Times New Roman" w:cs="Times New Roman"/>
          <w:color w:val="000000" w:themeColor="text1"/>
          <w:sz w:val="24"/>
          <w:szCs w:val="24"/>
          <w:lang w:val="it-IT"/>
        </w:rPr>
      </w:pPr>
      <w:r w:rsidRPr="00B6063B">
        <w:rPr>
          <w:rFonts w:ascii="Times New Roman" w:hAnsi="Times New Roman" w:cs="Times New Roman"/>
          <w:color w:val="000000" w:themeColor="text1"/>
          <w:sz w:val="24"/>
          <w:szCs w:val="24"/>
          <w:lang w:val="it-IT"/>
        </w:rPr>
        <w:t xml:space="preserve">Një sfidë e rëndësishme didaktike lidhet me përzgjedhjen e modelit gjuhësor që përdoret në procesin e mësimdhënies. </w:t>
      </w:r>
      <w:r w:rsidRPr="002134C6">
        <w:rPr>
          <w:rFonts w:ascii="Times New Roman" w:hAnsi="Times New Roman" w:cs="Times New Roman"/>
          <w:color w:val="000000" w:themeColor="text1"/>
          <w:sz w:val="24"/>
          <w:szCs w:val="24"/>
          <w:lang w:val="it-IT"/>
        </w:rPr>
        <w:t>Tradicionalisht, shumë programe universitare kanë privilegjuar variantin standard evropian të spanjishtes, veçanërisht modelin kastilian. Megjithatë, ky orientim mund të krijojë një perceptim homogjenizues të gjuhës dhe t</w:t>
      </w:r>
      <w:r w:rsidR="00C9446B" w:rsidRPr="002134C6">
        <w:rPr>
          <w:rFonts w:ascii="Times New Roman" w:hAnsi="Times New Roman" w:cs="Times New Roman"/>
          <w:color w:val="000000" w:themeColor="text1"/>
          <w:sz w:val="24"/>
          <w:szCs w:val="24"/>
          <w:lang w:val="it-IT"/>
        </w:rPr>
        <w:t>a</w:t>
      </w:r>
      <w:r w:rsidRPr="002134C6">
        <w:rPr>
          <w:rFonts w:ascii="Times New Roman" w:hAnsi="Times New Roman" w:cs="Times New Roman"/>
          <w:color w:val="000000" w:themeColor="text1"/>
          <w:sz w:val="24"/>
          <w:szCs w:val="24"/>
          <w:lang w:val="it-IT"/>
        </w:rPr>
        <w:t xml:space="preserve"> kufizojë ekspozimin e studentëve ndaj realitetit shumëdimensional të spanjishtes globale.</w:t>
      </w:r>
      <w:r w:rsidR="00F71448" w:rsidRPr="002134C6">
        <w:rPr>
          <w:rFonts w:ascii="Times New Roman" w:hAnsi="Times New Roman" w:cs="Times New Roman"/>
          <w:color w:val="000000" w:themeColor="text1"/>
          <w:sz w:val="24"/>
          <w:szCs w:val="24"/>
          <w:lang w:val="it-IT"/>
        </w:rPr>
        <w:t xml:space="preserve"> </w:t>
      </w:r>
      <w:r w:rsidRPr="002134C6">
        <w:rPr>
          <w:rFonts w:ascii="Times New Roman" w:hAnsi="Times New Roman" w:cs="Times New Roman"/>
          <w:color w:val="000000" w:themeColor="text1"/>
          <w:sz w:val="24"/>
          <w:szCs w:val="24"/>
          <w:lang w:val="it-IT"/>
        </w:rPr>
        <w:t xml:space="preserve">Instituto Cervantes (2018) dhe López González (2021) theksojnë nevojën për integrimin e varieteteve të </w:t>
      </w:r>
      <w:r w:rsidR="00A35B77" w:rsidRPr="002134C6">
        <w:rPr>
          <w:rFonts w:ascii="Times New Roman" w:hAnsi="Times New Roman" w:cs="Times New Roman"/>
          <w:color w:val="000000" w:themeColor="text1"/>
          <w:sz w:val="24"/>
          <w:szCs w:val="24"/>
          <w:lang w:val="it-IT"/>
        </w:rPr>
        <w:t>folura</w:t>
      </w:r>
      <w:r w:rsidRPr="002134C6">
        <w:rPr>
          <w:rFonts w:ascii="Times New Roman" w:hAnsi="Times New Roman" w:cs="Times New Roman"/>
          <w:color w:val="000000" w:themeColor="text1"/>
          <w:sz w:val="24"/>
          <w:szCs w:val="24"/>
          <w:lang w:val="it-IT"/>
        </w:rPr>
        <w:t xml:space="preserve"> hispan</w:t>
      </w:r>
      <w:r w:rsidR="00A35B77" w:rsidRPr="002134C6">
        <w:rPr>
          <w:rFonts w:ascii="Times New Roman" w:hAnsi="Times New Roman" w:cs="Times New Roman"/>
          <w:color w:val="000000" w:themeColor="text1"/>
          <w:sz w:val="24"/>
          <w:szCs w:val="24"/>
          <w:lang w:val="it-IT"/>
        </w:rPr>
        <w:t>ike</w:t>
      </w:r>
      <w:r w:rsidRPr="002134C6">
        <w:rPr>
          <w:rFonts w:ascii="Times New Roman" w:hAnsi="Times New Roman" w:cs="Times New Roman"/>
          <w:color w:val="000000" w:themeColor="text1"/>
          <w:sz w:val="24"/>
          <w:szCs w:val="24"/>
          <w:lang w:val="it-IT"/>
        </w:rPr>
        <w:t>, materialeve autentike dhe praktikave reale të komunikimit. Qasjet bashkëkohore të mësimdhënies sugjerojnë nevojën për integrimin e: varieteteve të ndryshme hispan</w:t>
      </w:r>
      <w:r w:rsidR="008452EA" w:rsidRPr="002134C6">
        <w:rPr>
          <w:rFonts w:ascii="Times New Roman" w:hAnsi="Times New Roman" w:cs="Times New Roman"/>
          <w:color w:val="000000" w:themeColor="text1"/>
          <w:sz w:val="24"/>
          <w:szCs w:val="24"/>
          <w:lang w:val="it-IT"/>
        </w:rPr>
        <w:t>ike</w:t>
      </w:r>
      <w:r w:rsidRPr="002134C6">
        <w:rPr>
          <w:rFonts w:ascii="Times New Roman" w:hAnsi="Times New Roman" w:cs="Times New Roman"/>
          <w:color w:val="000000" w:themeColor="text1"/>
          <w:sz w:val="24"/>
          <w:szCs w:val="24"/>
          <w:lang w:val="it-IT"/>
        </w:rPr>
        <w:t xml:space="preserve">, materialeve autentike dhe praktikave reale të komunikimit. Përdorimi i filmave, podcasteve, mediave sociale dhe materialeve audiovizuale nga vende të ndryshme hispanofone ndihmon studentët të zhvillojnë fleksibilitet komunikativ dhe kompetencë ndërkulturore. </w:t>
      </w:r>
      <w:r w:rsidRPr="002134C6">
        <w:rPr>
          <w:rFonts w:ascii="Times New Roman" w:eastAsia="Times New Roman" w:hAnsi="Times New Roman" w:cs="Times New Roman"/>
          <w:bCs/>
          <w:color w:val="000000" w:themeColor="text1"/>
          <w:sz w:val="24"/>
          <w:szCs w:val="24"/>
          <w:lang w:val="it-IT"/>
        </w:rPr>
        <w:t>A</w:t>
      </w:r>
      <w:r w:rsidRPr="002134C6">
        <w:rPr>
          <w:rFonts w:ascii="Times New Roman" w:eastAsia="Times New Roman" w:hAnsi="Times New Roman" w:cs="Times New Roman"/>
          <w:color w:val="000000" w:themeColor="text1"/>
          <w:sz w:val="24"/>
          <w:szCs w:val="24"/>
          <w:lang w:val="it-IT"/>
        </w:rPr>
        <w:t>naliza empirike konfirmon se distanca gjuhësore midis spanjishtes dhe shqipes ndikon drejtpërdrejt në performancën e studentëve. Integrimi i këtyre gjetjeve në dizajnin didaktik është thelbësor për përmirësimin e mësimdhënies në nivel universitar</w:t>
      </w:r>
      <w:r w:rsidRPr="002134C6">
        <w:rPr>
          <w:rFonts w:ascii="Times New Roman" w:hAnsi="Times New Roman" w:cs="Times New Roman"/>
          <w:color w:val="000000" w:themeColor="text1"/>
          <w:sz w:val="24"/>
          <w:szCs w:val="24"/>
          <w:lang w:val="it-IT"/>
        </w:rPr>
        <w:t>.</w:t>
      </w:r>
    </w:p>
    <w:p w14:paraId="534553D2" w14:textId="4370BFE2"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eastAsia="Times New Roman" w:hAnsi="Times New Roman" w:cs="Times New Roman"/>
          <w:color w:val="000000" w:themeColor="text1"/>
          <w:sz w:val="24"/>
          <w:szCs w:val="24"/>
          <w:lang w:val="it-IT"/>
        </w:rPr>
        <w:t>Studentët priren të përdorin modele analoge nga gjuha amtare, duke transferuar struktura që nuk korrespondojnë plotësisht me sistemin gjuhësor në gjuhën spanjolle,</w:t>
      </w:r>
      <w:r w:rsidR="00571ACB" w:rsidRPr="002134C6">
        <w:rPr>
          <w:rFonts w:ascii="Times New Roman" w:eastAsia="Times New Roman" w:hAnsi="Times New Roman" w:cs="Times New Roman"/>
          <w:color w:val="000000" w:themeColor="text1"/>
          <w:sz w:val="24"/>
          <w:szCs w:val="24"/>
          <w:lang w:val="it-IT"/>
        </w:rPr>
        <w:t xml:space="preserve"> </w:t>
      </w:r>
      <w:r w:rsidRPr="002134C6">
        <w:rPr>
          <w:rFonts w:ascii="Times New Roman" w:eastAsia="Times New Roman" w:hAnsi="Times New Roman" w:cs="Times New Roman"/>
          <w:color w:val="000000" w:themeColor="text1"/>
          <w:sz w:val="24"/>
          <w:szCs w:val="24"/>
          <w:lang w:val="it-IT"/>
        </w:rPr>
        <w:t>një dukuri që shpjegohet nga teoria e transferimit gjuhësor e zhvilluar nga Lado (1957), e zgjeruar më pas nga Odlin (1989) dhe De Angelis (2007).</w:t>
      </w:r>
    </w:p>
    <w:p w14:paraId="25AD7DDA" w14:textId="0DE00209"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Në rastin e studentëve shqiptarë që mësojnë spanjishten si gjuhë B,</w:t>
      </w:r>
      <w:r w:rsidR="00434266" w:rsidRPr="002134C6">
        <w:rPr>
          <w:rFonts w:ascii="Times New Roman" w:hAnsi="Times New Roman" w:cs="Times New Roman"/>
          <w:color w:val="000000" w:themeColor="text1"/>
          <w:sz w:val="24"/>
          <w:szCs w:val="24"/>
          <w:lang w:val="it-IT"/>
        </w:rPr>
        <w:t xml:space="preserve"> </w:t>
      </w:r>
      <w:r w:rsidRPr="002134C6">
        <w:rPr>
          <w:rFonts w:ascii="Times New Roman" w:hAnsi="Times New Roman" w:cs="Times New Roman"/>
          <w:color w:val="000000" w:themeColor="text1"/>
          <w:sz w:val="24"/>
          <w:szCs w:val="24"/>
          <w:lang w:val="it-IT"/>
        </w:rPr>
        <w:t xml:space="preserve">C dhe D gabimet gjuhësore nuk paraqiten si fenomene të rastësishme, por si tregues të zhvillimit gradual të kompetencës </w:t>
      </w:r>
      <w:r w:rsidRPr="002134C6">
        <w:rPr>
          <w:rFonts w:ascii="Times New Roman" w:hAnsi="Times New Roman" w:cs="Times New Roman"/>
          <w:color w:val="000000" w:themeColor="text1"/>
          <w:sz w:val="24"/>
          <w:szCs w:val="24"/>
          <w:lang w:val="it-IT"/>
        </w:rPr>
        <w:lastRenderedPageBreak/>
        <w:t>gjuhësore dhe të sistemit ndërgjuhësor të studentit, në përputhje me teorinë e ndërgjuhës së Selinker</w:t>
      </w:r>
      <w:r w:rsidR="006C503C" w:rsidRPr="002134C6">
        <w:rPr>
          <w:rFonts w:ascii="Times New Roman" w:hAnsi="Times New Roman" w:cs="Times New Roman"/>
          <w:color w:val="000000" w:themeColor="text1"/>
          <w:sz w:val="24"/>
          <w:szCs w:val="24"/>
          <w:lang w:val="it-IT"/>
        </w:rPr>
        <w:t>-it</w:t>
      </w:r>
      <w:r w:rsidRPr="002134C6">
        <w:rPr>
          <w:rFonts w:ascii="Times New Roman" w:hAnsi="Times New Roman" w:cs="Times New Roman"/>
          <w:color w:val="000000" w:themeColor="text1"/>
          <w:sz w:val="24"/>
          <w:szCs w:val="24"/>
          <w:lang w:val="it-IT"/>
        </w:rPr>
        <w:t xml:space="preserve"> (1972).</w:t>
      </w:r>
    </w:p>
    <w:p w14:paraId="0BC1D084" w14:textId="5BA7D8CB" w:rsidR="00061C6A" w:rsidRPr="002134C6" w:rsidRDefault="00061C6A" w:rsidP="00061C6A">
      <w:pPr>
        <w:spacing w:after="0"/>
        <w:jc w:val="both"/>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t xml:space="preserve">Në kontekstin universitar shqiptar, integrimi i diversitetit </w:t>
      </w:r>
      <w:r w:rsidR="002E55E9" w:rsidRPr="002134C6">
        <w:rPr>
          <w:rFonts w:ascii="Times New Roman" w:hAnsi="Times New Roman" w:cs="Times New Roman"/>
          <w:color w:val="000000" w:themeColor="text1"/>
          <w:sz w:val="24"/>
          <w:szCs w:val="24"/>
          <w:lang w:val="it-IT"/>
        </w:rPr>
        <w:t xml:space="preserve">të </w:t>
      </w:r>
      <w:r w:rsidRPr="002134C6">
        <w:rPr>
          <w:rFonts w:ascii="Times New Roman" w:hAnsi="Times New Roman" w:cs="Times New Roman"/>
          <w:color w:val="000000" w:themeColor="text1"/>
          <w:sz w:val="24"/>
          <w:szCs w:val="24"/>
          <w:lang w:val="it-IT"/>
        </w:rPr>
        <w:t>span</w:t>
      </w:r>
      <w:r w:rsidR="002E55E9" w:rsidRPr="002134C6">
        <w:rPr>
          <w:rFonts w:ascii="Times New Roman" w:hAnsi="Times New Roman" w:cs="Times New Roman"/>
          <w:color w:val="000000" w:themeColor="text1"/>
          <w:sz w:val="24"/>
          <w:szCs w:val="24"/>
          <w:lang w:val="it-IT"/>
        </w:rPr>
        <w:t xml:space="preserve">jishtes së </w:t>
      </w:r>
      <w:r w:rsidRPr="002134C6">
        <w:rPr>
          <w:rFonts w:ascii="Times New Roman" w:hAnsi="Times New Roman" w:cs="Times New Roman"/>
          <w:color w:val="000000" w:themeColor="text1"/>
          <w:sz w:val="24"/>
          <w:szCs w:val="24"/>
          <w:lang w:val="it-IT"/>
        </w:rPr>
        <w:t>fo</w:t>
      </w:r>
      <w:r w:rsidR="002E55E9" w:rsidRPr="002134C6">
        <w:rPr>
          <w:rFonts w:ascii="Times New Roman" w:hAnsi="Times New Roman" w:cs="Times New Roman"/>
          <w:color w:val="000000" w:themeColor="text1"/>
          <w:sz w:val="24"/>
          <w:szCs w:val="24"/>
          <w:lang w:val="it-IT"/>
        </w:rPr>
        <w:t>lur</w:t>
      </w:r>
      <w:r w:rsidRPr="002134C6">
        <w:rPr>
          <w:rFonts w:ascii="Times New Roman" w:hAnsi="Times New Roman" w:cs="Times New Roman"/>
          <w:color w:val="000000" w:themeColor="text1"/>
          <w:sz w:val="24"/>
          <w:szCs w:val="24"/>
          <w:lang w:val="it-IT"/>
        </w:rPr>
        <w:t xml:space="preserve"> në mësimdhënie paraqet sfida të veçanta. Shumë studentë ekspozohen fillimisht ndaj një modeli të vetëm të spanjishtes dhe kanë kontakt të kufizuar me varietete të tjera autentike. Kjo mund të krijojë vështirësi: në të kuptuarin e komunikimit real, në interpretimin pragmatik dhe në ndërveprimin ndërkulturor.</w:t>
      </w:r>
      <w:r w:rsidR="00434266" w:rsidRPr="002134C6">
        <w:rPr>
          <w:rFonts w:ascii="Times New Roman" w:hAnsi="Times New Roman" w:cs="Times New Roman"/>
          <w:color w:val="000000" w:themeColor="text1"/>
          <w:sz w:val="24"/>
          <w:szCs w:val="24"/>
          <w:lang w:val="it-IT"/>
        </w:rPr>
        <w:t xml:space="preserve"> Ë</w:t>
      </w:r>
      <w:r w:rsidRPr="002134C6">
        <w:rPr>
          <w:rFonts w:ascii="Times New Roman" w:hAnsi="Times New Roman" w:cs="Times New Roman"/>
          <w:color w:val="000000" w:themeColor="text1"/>
          <w:sz w:val="24"/>
          <w:szCs w:val="24"/>
          <w:lang w:val="it-IT"/>
        </w:rPr>
        <w:t>shtë e nevojshme që kurrikulat universitare të përfshijnë: materiale autentike nga vende të ndryshme hispanofone, analiza sociolinguistike të variacionit, dhe aktivitete që zhvillojnë ndërgjegjësimin ndërkulturor.</w:t>
      </w:r>
    </w:p>
    <w:p w14:paraId="4B2D1E05" w14:textId="5FD2290F" w:rsidR="00061C6A" w:rsidRPr="002134C6" w:rsidRDefault="00061C6A" w:rsidP="00EB4F7C">
      <w:pPr>
        <w:spacing w:after="0"/>
        <w:jc w:val="both"/>
        <w:rPr>
          <w:rFonts w:ascii="Times New Roman" w:eastAsia="Times New Roman" w:hAnsi="Times New Roman" w:cs="Times New Roman"/>
          <w:color w:val="000000" w:themeColor="text1"/>
          <w:sz w:val="24"/>
          <w:szCs w:val="24"/>
          <w:lang w:val="it-IT"/>
        </w:rPr>
      </w:pPr>
      <w:r w:rsidRPr="002134C6">
        <w:rPr>
          <w:rFonts w:ascii="Times New Roman" w:eastAsia="Times New Roman" w:hAnsi="Times New Roman" w:cs="Times New Roman"/>
          <w:color w:val="000000" w:themeColor="text1"/>
          <w:sz w:val="24"/>
          <w:szCs w:val="24"/>
          <w:lang w:val="it-IT"/>
        </w:rPr>
        <w:t xml:space="preserve">Vështirësitë gramatikore në mësimin e spanjishtes nga studentët shqiptarë janë sistematike dhe të lidhura ngushtë me distancën gjuhësore midis dy gjuhëve. </w:t>
      </w:r>
      <w:r w:rsidR="00EB324D" w:rsidRPr="002134C6">
        <w:rPr>
          <w:rFonts w:ascii="Times New Roman" w:eastAsia="Times New Roman" w:hAnsi="Times New Roman" w:cs="Times New Roman"/>
          <w:color w:val="000000" w:themeColor="text1"/>
          <w:sz w:val="24"/>
          <w:szCs w:val="24"/>
          <w:lang w:val="it-IT"/>
        </w:rPr>
        <w:t xml:space="preserve">Analiza empirike e zhvilluar në këtë kapitull ndihmon në sqarimin e këtyre vështirësive dhe shërben si bazë </w:t>
      </w:r>
      <w:r w:rsidRPr="002134C6">
        <w:rPr>
          <w:rFonts w:ascii="Times New Roman" w:eastAsia="Times New Roman" w:hAnsi="Times New Roman" w:cs="Times New Roman"/>
          <w:color w:val="000000" w:themeColor="text1"/>
          <w:sz w:val="24"/>
          <w:szCs w:val="24"/>
          <w:lang w:val="it-IT"/>
        </w:rPr>
        <w:t xml:space="preserve">për ndërhyrje metodologjike të qëndrueshme. </w:t>
      </w:r>
      <w:r w:rsidRPr="002134C6">
        <w:rPr>
          <w:rFonts w:ascii="Times New Roman" w:hAnsi="Times New Roman" w:cs="Times New Roman"/>
          <w:color w:val="000000" w:themeColor="text1"/>
          <w:sz w:val="24"/>
          <w:szCs w:val="24"/>
          <w:lang w:val="it-IT"/>
        </w:rPr>
        <w:t>Vështirësitë në rrafshin gramatikor përfaqësojnë një nga sfidat më të qëndrueshme të mësimdhënies universitare të gjuhëve të huaja. Ato nuk lidhen vetëm me kompleksitetin e strukturave gjuhësore, por edhe me faktorë historikë, metodologjikë dhe institucionalë. Analiza e këtyre vështirësive krijon bazën për diskutimin e strategjive didaktike dhe instrumenteve të vlerësimit që synojnë përmirësimin e kompetencës gramatikore në kontekst akademik. Rezultatet e evidentuara në këtë studim tregojnë se vështirësitë më të mëdha lidhen me strukturat morfosintaksore dhe semantike që nuk kanë ekuivalencë të drejtpërdrejtë në gjuhën, një fenomen që është trajtuar nga Butt dhe Benjamin (2013) por dhe Gutiérrez Araus (2015). An</w:t>
      </w:r>
      <w:r w:rsidRPr="002134C6">
        <w:rPr>
          <w:rFonts w:ascii="Times New Roman" w:eastAsia="Times New Roman" w:hAnsi="Times New Roman" w:cs="Times New Roman"/>
          <w:color w:val="000000" w:themeColor="text1"/>
          <w:sz w:val="24"/>
          <w:szCs w:val="24"/>
          <w:lang w:val="it-IT"/>
        </w:rPr>
        <w:t>aliza statistikore dhe empirike demonstruan se vështirësitë në përdorimin e gjinisë gramatikore dhe të nyjës mbeten të larta sidomos në nivelet Bachelor, ndërsa reduktohen gradualisht në nivelin Master. Kjo konfirmon se zhvillimi i kompetencës gramatikore në spanjisht është një proces gradual që kërkon ekspozim të vazhdueshëm, praktikë komunikative dhe ndërveprim të drejtpërdrejtë me gjuhën autentike.</w:t>
      </w:r>
    </w:p>
    <w:p w14:paraId="1CE579E3" w14:textId="77777777" w:rsidR="00061C6A" w:rsidRPr="002134C6" w:rsidRDefault="00061C6A" w:rsidP="00061C6A">
      <w:pPr>
        <w:spacing w:after="0"/>
        <w:jc w:val="both"/>
        <w:rPr>
          <w:rFonts w:ascii="Times New Roman" w:hAnsi="Times New Roman" w:cs="Times New Roman"/>
          <w:color w:val="000000" w:themeColor="text1"/>
          <w:sz w:val="24"/>
          <w:szCs w:val="24"/>
          <w:lang w:val="it-IT"/>
        </w:rPr>
      </w:pPr>
    </w:p>
    <w:p w14:paraId="08A1F591" w14:textId="4B84C11D" w:rsidR="004F4F6D" w:rsidRPr="002134C6" w:rsidRDefault="004F4F6D">
      <w:pPr>
        <w:spacing w:after="160" w:line="278" w:lineRule="auto"/>
        <w:rPr>
          <w:rFonts w:ascii="Times New Roman" w:hAnsi="Times New Roman" w:cs="Times New Roman"/>
          <w:color w:val="000000" w:themeColor="text1"/>
          <w:sz w:val="24"/>
          <w:szCs w:val="24"/>
          <w:lang w:val="it-IT"/>
        </w:rPr>
      </w:pPr>
      <w:r w:rsidRPr="002134C6">
        <w:rPr>
          <w:rFonts w:ascii="Times New Roman" w:hAnsi="Times New Roman" w:cs="Times New Roman"/>
          <w:color w:val="000000" w:themeColor="text1"/>
          <w:sz w:val="24"/>
          <w:szCs w:val="24"/>
          <w:lang w:val="it-IT"/>
        </w:rPr>
        <w:br w:type="page"/>
      </w:r>
    </w:p>
    <w:p w14:paraId="2A81CBAA" w14:textId="5F8D1726" w:rsidR="00061C6A" w:rsidRPr="004A3D82" w:rsidRDefault="007C3238" w:rsidP="004A3D82">
      <w:pPr>
        <w:pStyle w:val="Heading1"/>
        <w:spacing w:before="0" w:after="0"/>
        <w:rPr>
          <w:rFonts w:ascii="Times New Roman" w:hAnsi="Times New Roman" w:cs="Times New Roman"/>
          <w:b/>
          <w:color w:val="000000" w:themeColor="text1"/>
          <w:sz w:val="24"/>
          <w:szCs w:val="24"/>
          <w:lang w:val="sq-AL"/>
        </w:rPr>
      </w:pPr>
      <w:bookmarkStart w:id="361" w:name="_Toc241046734"/>
      <w:r w:rsidRPr="004A3D82">
        <w:rPr>
          <w:rFonts w:ascii="Times New Roman" w:hAnsi="Times New Roman" w:cs="Times New Roman"/>
          <w:b/>
          <w:color w:val="000000" w:themeColor="text1"/>
          <w:sz w:val="24"/>
          <w:szCs w:val="24"/>
          <w:lang w:val="sq-AL"/>
        </w:rPr>
        <w:lastRenderedPageBreak/>
        <w:t>5.4</w:t>
      </w:r>
      <w:r w:rsidR="00061C6A" w:rsidRPr="004A3D82">
        <w:rPr>
          <w:rFonts w:ascii="Times New Roman" w:hAnsi="Times New Roman" w:cs="Times New Roman"/>
          <w:b/>
          <w:color w:val="000000" w:themeColor="text1"/>
          <w:sz w:val="24"/>
          <w:szCs w:val="24"/>
          <w:lang w:val="sq-AL"/>
        </w:rPr>
        <w:t xml:space="preserve"> Rekomandime</w:t>
      </w:r>
      <w:bookmarkEnd w:id="361"/>
    </w:p>
    <w:p w14:paraId="506EF633" w14:textId="77777777" w:rsidR="00061C6A" w:rsidRPr="005E170A" w:rsidRDefault="00061C6A" w:rsidP="00061C6A">
      <w:pPr>
        <w:pStyle w:val="ListParagraph"/>
        <w:spacing w:after="0"/>
        <w:ind w:left="360"/>
        <w:jc w:val="both"/>
        <w:rPr>
          <w:rFonts w:ascii="Times New Roman" w:hAnsi="Times New Roman" w:cs="Times New Roman"/>
          <w:b/>
          <w:color w:val="000000" w:themeColor="text1"/>
          <w:sz w:val="24"/>
          <w:szCs w:val="24"/>
          <w:lang w:val="it-IT"/>
        </w:rPr>
      </w:pPr>
    </w:p>
    <w:p w14:paraId="18AD5772" w14:textId="2056646C" w:rsidR="00061C6A" w:rsidRPr="005E170A" w:rsidRDefault="00061C6A" w:rsidP="00EB4F7C">
      <w:pPr>
        <w:spacing w:after="0"/>
        <w:jc w:val="both"/>
        <w:rPr>
          <w:rFonts w:ascii="Times New Roman" w:hAnsi="Times New Roman" w:cs="Times New Roman"/>
          <w:b/>
          <w:bCs/>
          <w:i/>
          <w:color w:val="000000" w:themeColor="text1"/>
          <w:sz w:val="24"/>
          <w:szCs w:val="24"/>
          <w:u w:val="single"/>
          <w:lang w:val="it-IT"/>
        </w:rPr>
      </w:pPr>
      <w:r w:rsidRPr="005E170A">
        <w:rPr>
          <w:rFonts w:ascii="Times New Roman" w:hAnsi="Times New Roman" w:cs="Times New Roman"/>
          <w:b/>
          <w:bCs/>
          <w:i/>
          <w:color w:val="000000" w:themeColor="text1"/>
          <w:sz w:val="24"/>
          <w:szCs w:val="24"/>
          <w:u w:val="single"/>
          <w:lang w:val="it-IT"/>
        </w:rPr>
        <w:t xml:space="preserve">Rekomandime për </w:t>
      </w:r>
      <w:r w:rsidRPr="00335042">
        <w:rPr>
          <w:rFonts w:ascii="Times New Roman" w:hAnsi="Times New Roman" w:cs="Times New Roman"/>
          <w:b/>
          <w:bCs/>
          <w:i/>
          <w:color w:val="000000" w:themeColor="text1"/>
          <w:sz w:val="24"/>
          <w:szCs w:val="24"/>
          <w:u w:val="single"/>
          <w:lang w:val="it-IT"/>
        </w:rPr>
        <w:t>pedagogët</w:t>
      </w:r>
      <w:r>
        <w:rPr>
          <w:rFonts w:ascii="Times New Roman" w:hAnsi="Times New Roman" w:cs="Times New Roman"/>
          <w:b/>
          <w:bCs/>
          <w:i/>
          <w:color w:val="000000" w:themeColor="text1"/>
          <w:sz w:val="24"/>
          <w:szCs w:val="24"/>
          <w:u w:val="single"/>
          <w:lang w:val="it-IT"/>
        </w:rPr>
        <w:t xml:space="preserve"> </w:t>
      </w:r>
      <w:r w:rsidRPr="005E170A">
        <w:rPr>
          <w:rFonts w:ascii="Times New Roman" w:hAnsi="Times New Roman" w:cs="Times New Roman"/>
          <w:b/>
          <w:bCs/>
          <w:i/>
          <w:color w:val="000000" w:themeColor="text1"/>
          <w:sz w:val="24"/>
          <w:szCs w:val="24"/>
          <w:u w:val="single"/>
          <w:lang w:val="it-IT"/>
        </w:rPr>
        <w:t>e spanjishtes dhe specialistët e kurrikulave</w:t>
      </w:r>
    </w:p>
    <w:p w14:paraId="4D0063BD" w14:textId="77777777" w:rsidR="00061C6A" w:rsidRPr="005E170A" w:rsidRDefault="00061C6A" w:rsidP="00793A33">
      <w:pPr>
        <w:pStyle w:val="ListParagraph"/>
        <w:numPr>
          <w:ilvl w:val="0"/>
          <w:numId w:val="31"/>
        </w:numPr>
        <w:spacing w:before="100" w:beforeAutospacing="1" w:after="100" w:afterAutospacing="1"/>
        <w:ind w:left="360"/>
        <w:jc w:val="both"/>
        <w:rPr>
          <w:rFonts w:ascii="Times New Roman" w:eastAsia="Times New Roman" w:hAnsi="Times New Roman" w:cs="Times New Roman"/>
          <w:sz w:val="24"/>
          <w:szCs w:val="24"/>
          <w:lang w:val="it-IT"/>
        </w:rPr>
      </w:pPr>
      <w:r w:rsidRPr="005E170A">
        <w:rPr>
          <w:rFonts w:ascii="Times New Roman" w:eastAsia="Times New Roman" w:hAnsi="Times New Roman" w:cs="Times New Roman"/>
          <w:sz w:val="24"/>
          <w:szCs w:val="24"/>
          <w:lang w:val="it-IT"/>
        </w:rPr>
        <w:t>Procesi i mësimdhënies së gjuhës spanjolle në arsimin universitar duhet të orientohet drejt zhvillimit të kompetencës komunikative, pragmatike dhe sintaksore, përmes integrimit të materialeve autentike, ushtrimeve kontrastive dhe aktiviteteve ndërvepruese që favorizojnë përdorimin funksional të gjuhës në situata reale komunikimi.</w:t>
      </w:r>
    </w:p>
    <w:p w14:paraId="22FF33C3" w14:textId="1EEFF7A3" w:rsidR="00061C6A" w:rsidRPr="005E170A" w:rsidRDefault="00A54FC1" w:rsidP="00793A33">
      <w:pPr>
        <w:pStyle w:val="ListParagraph"/>
        <w:numPr>
          <w:ilvl w:val="0"/>
          <w:numId w:val="31"/>
        </w:numPr>
        <w:spacing w:before="100" w:beforeAutospacing="1" w:after="100" w:afterAutospacing="1"/>
        <w:ind w:left="360"/>
        <w:jc w:val="both"/>
        <w:rPr>
          <w:rFonts w:ascii="Times New Roman" w:eastAsia="Times New Roman" w:hAnsi="Times New Roman" w:cs="Times New Roman"/>
          <w:sz w:val="24"/>
          <w:szCs w:val="24"/>
          <w:lang w:val="it-IT"/>
        </w:rPr>
      </w:pPr>
      <w:r w:rsidRPr="00A54FC1">
        <w:rPr>
          <w:rFonts w:ascii="Times New Roman" w:eastAsia="Times New Roman" w:hAnsi="Times New Roman" w:cs="Times New Roman"/>
          <w:sz w:val="24"/>
          <w:szCs w:val="24"/>
          <w:lang w:val="it-IT"/>
        </w:rPr>
        <w:t>Gabimet gjuhësore nuk duhen parë vetëm si devijime nga norma standarde; ato pasqyrojnë gjithashtu ecurinë e ndërgjuhës dhe përparimin gjuhësor të studentit</w:t>
      </w:r>
      <w:r>
        <w:rPr>
          <w:rFonts w:ascii="Times New Roman" w:eastAsia="Times New Roman" w:hAnsi="Times New Roman" w:cs="Times New Roman"/>
          <w:sz w:val="24"/>
          <w:szCs w:val="24"/>
          <w:lang w:val="it-IT"/>
        </w:rPr>
        <w:t xml:space="preserve">. </w:t>
      </w:r>
      <w:r w:rsidR="00061C6A" w:rsidRPr="005E170A">
        <w:rPr>
          <w:rFonts w:ascii="Times New Roman" w:eastAsia="Times New Roman" w:hAnsi="Times New Roman" w:cs="Times New Roman"/>
          <w:sz w:val="24"/>
          <w:szCs w:val="24"/>
          <w:lang w:val="it-IT"/>
        </w:rPr>
        <w:t>Për këtë arsye, analiza e gabimeve duhet të përdoret si instrument metodologjik për identifikimin e vështirësive konkrete dhe për përmirësimin e praktikave didaktike.</w:t>
      </w:r>
    </w:p>
    <w:p w14:paraId="33717B1C" w14:textId="77777777" w:rsidR="00061C6A" w:rsidRPr="005E170A" w:rsidRDefault="00061C6A" w:rsidP="00793A33">
      <w:pPr>
        <w:pStyle w:val="ListParagraph"/>
        <w:numPr>
          <w:ilvl w:val="0"/>
          <w:numId w:val="31"/>
        </w:numPr>
        <w:spacing w:before="100" w:beforeAutospacing="1" w:after="100" w:afterAutospacing="1"/>
        <w:ind w:left="360"/>
        <w:jc w:val="both"/>
        <w:rPr>
          <w:rFonts w:ascii="Times New Roman" w:eastAsia="Times New Roman" w:hAnsi="Times New Roman" w:cs="Times New Roman"/>
          <w:sz w:val="24"/>
          <w:szCs w:val="24"/>
          <w:lang w:val="it-IT"/>
        </w:rPr>
      </w:pPr>
      <w:r w:rsidRPr="005E170A">
        <w:rPr>
          <w:rFonts w:ascii="Times New Roman" w:eastAsia="Times New Roman" w:hAnsi="Times New Roman" w:cs="Times New Roman"/>
          <w:sz w:val="24"/>
          <w:szCs w:val="24"/>
          <w:lang w:val="it-IT"/>
        </w:rPr>
        <w:t>Programet universitare të gjuhës spanjolle duhet të promovojnë një ekspozim më të gjerë ndaj varieteteve autentike të botës hispanofone, duke përfshirë materiale audio-vizuale, diskurse reale dhe aktivitete ndërkulturore, me qëllim zhvillimin e kompetencës pragmatike dhe ndërkulturore të studentëve.</w:t>
      </w:r>
    </w:p>
    <w:p w14:paraId="238CAEA6" w14:textId="77777777" w:rsidR="00061C6A" w:rsidRPr="005E170A" w:rsidRDefault="00061C6A" w:rsidP="00793A33">
      <w:pPr>
        <w:pStyle w:val="ListParagraph"/>
        <w:numPr>
          <w:ilvl w:val="0"/>
          <w:numId w:val="31"/>
        </w:numPr>
        <w:spacing w:before="100" w:beforeAutospacing="1" w:after="100" w:afterAutospacing="1"/>
        <w:ind w:left="360"/>
        <w:jc w:val="both"/>
        <w:rPr>
          <w:rFonts w:ascii="Times New Roman" w:eastAsia="Times New Roman" w:hAnsi="Times New Roman" w:cs="Times New Roman"/>
          <w:sz w:val="24"/>
          <w:szCs w:val="24"/>
          <w:lang w:val="it-IT"/>
        </w:rPr>
      </w:pPr>
      <w:r w:rsidRPr="005E170A">
        <w:rPr>
          <w:rFonts w:ascii="Times New Roman" w:eastAsia="Times New Roman" w:hAnsi="Times New Roman" w:cs="Times New Roman"/>
          <w:sz w:val="24"/>
          <w:szCs w:val="24"/>
          <w:lang w:val="it-IT"/>
        </w:rPr>
        <w:t>Qasjet tradicionale gramatiko-përkthimore duhet të zëvendësohen gradualisht me modele bashkëkohore të mësimdhënies komunikative dhe të bazuar në detyra, të cilat nxisin përdorimin aktiv të gjuhës dhe ndërveprimin e studentëve në kontekste autentike akademike dhe sociale.</w:t>
      </w:r>
    </w:p>
    <w:p w14:paraId="6714E919" w14:textId="138DEC8F" w:rsidR="00061C6A" w:rsidRPr="005E170A" w:rsidRDefault="00EA433D" w:rsidP="00793A33">
      <w:pPr>
        <w:pStyle w:val="ListParagraph"/>
        <w:numPr>
          <w:ilvl w:val="0"/>
          <w:numId w:val="31"/>
        </w:numPr>
        <w:spacing w:before="100" w:beforeAutospacing="1" w:after="100" w:afterAutospacing="1"/>
        <w:ind w:left="360"/>
        <w:jc w:val="both"/>
        <w:rPr>
          <w:rFonts w:ascii="Times New Roman" w:eastAsia="Times New Roman" w:hAnsi="Times New Roman" w:cs="Times New Roman"/>
          <w:sz w:val="24"/>
          <w:szCs w:val="24"/>
          <w:lang w:val="it-IT"/>
        </w:rPr>
      </w:pPr>
      <w:r w:rsidRPr="00EA433D">
        <w:rPr>
          <w:rFonts w:ascii="Times New Roman" w:eastAsia="Times New Roman" w:hAnsi="Times New Roman" w:cs="Times New Roman"/>
          <w:sz w:val="24"/>
          <w:szCs w:val="24"/>
          <w:lang w:val="it-IT"/>
        </w:rPr>
        <w:t xml:space="preserve">Mësimi i spanjishtes është një proces gradual dhe dinamik, ku ndërgjuha, ndikimi gjuhësor dhe strategjitë e të nxënit ndikojnë në zhvillimin e aftësive gjuhësore. Si rrjedhojë, praktikat didaktike kërkojnë më shumë </w:t>
      </w:r>
      <w:r w:rsidR="00061C6A" w:rsidRPr="005E170A">
        <w:rPr>
          <w:rFonts w:ascii="Times New Roman" w:eastAsia="Times New Roman" w:hAnsi="Times New Roman" w:cs="Times New Roman"/>
          <w:sz w:val="24"/>
          <w:szCs w:val="24"/>
          <w:lang w:val="it-IT"/>
        </w:rPr>
        <w:t xml:space="preserve">reflektimin metagjuhësor, autonomi </w:t>
      </w:r>
      <w:r w:rsidRPr="00EA433D">
        <w:rPr>
          <w:rFonts w:ascii="Times New Roman" w:eastAsia="Times New Roman" w:hAnsi="Times New Roman" w:cs="Times New Roman"/>
          <w:sz w:val="24"/>
          <w:szCs w:val="24"/>
          <w:lang w:val="it-IT"/>
        </w:rPr>
        <w:t>të</w:t>
      </w:r>
      <w:r w:rsidR="00061C6A" w:rsidRPr="005E170A">
        <w:rPr>
          <w:rFonts w:ascii="Times New Roman" w:eastAsia="Times New Roman" w:hAnsi="Times New Roman" w:cs="Times New Roman"/>
          <w:sz w:val="24"/>
          <w:szCs w:val="24"/>
          <w:lang w:val="it-IT"/>
        </w:rPr>
        <w:t xml:space="preserve"> studentit dhe përdorimin e strategjive efektive të të nxënit.</w:t>
      </w:r>
    </w:p>
    <w:p w14:paraId="283F5946" w14:textId="77777777" w:rsidR="00061C6A" w:rsidRDefault="00061C6A" w:rsidP="00793A33">
      <w:pPr>
        <w:pStyle w:val="ListParagraph"/>
        <w:numPr>
          <w:ilvl w:val="0"/>
          <w:numId w:val="31"/>
        </w:numPr>
        <w:spacing w:before="100" w:beforeAutospacing="1" w:after="100" w:afterAutospacing="1"/>
        <w:ind w:left="360"/>
        <w:jc w:val="both"/>
        <w:rPr>
          <w:rFonts w:ascii="Times New Roman" w:eastAsia="Times New Roman" w:hAnsi="Times New Roman" w:cs="Times New Roman"/>
          <w:sz w:val="24"/>
          <w:szCs w:val="24"/>
          <w:lang w:val="it-IT"/>
        </w:rPr>
      </w:pPr>
      <w:r w:rsidRPr="005E170A">
        <w:rPr>
          <w:rFonts w:ascii="Times New Roman" w:eastAsia="Times New Roman" w:hAnsi="Times New Roman" w:cs="Times New Roman"/>
          <w:sz w:val="24"/>
          <w:szCs w:val="24"/>
          <w:lang w:val="it-IT"/>
        </w:rPr>
        <w:t>Specialistët e kurrikulave universitare duhet të hartojnë programe më fleksibile dhe më të integruara, të cilat ndërthurin dimensionin gramatikor me atë komunikativ, kulturor dhe ndërkulturor, në mënyrë që procesi i mësimdhënies të përgjigjet më mirë ndaj nevojave reale akademike dhe profesionale të studentëve.</w:t>
      </w:r>
    </w:p>
    <w:p w14:paraId="392C233C" w14:textId="6D5083D8" w:rsidR="006231E8" w:rsidRDefault="006231E8">
      <w:pPr>
        <w:spacing w:after="160" w:line="278" w:lineRule="auto"/>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br w:type="page"/>
      </w:r>
    </w:p>
    <w:p w14:paraId="21508934" w14:textId="77777777" w:rsidR="00061C6A" w:rsidRPr="004A3D82" w:rsidRDefault="00061C6A" w:rsidP="004A3D82">
      <w:pPr>
        <w:pStyle w:val="Heading1"/>
        <w:spacing w:before="0" w:after="0"/>
        <w:rPr>
          <w:rFonts w:ascii="Times New Roman" w:hAnsi="Times New Roman" w:cs="Times New Roman"/>
          <w:b/>
          <w:color w:val="000000" w:themeColor="text1"/>
          <w:sz w:val="24"/>
          <w:szCs w:val="24"/>
          <w:lang w:val="sq-AL"/>
        </w:rPr>
      </w:pPr>
      <w:bookmarkStart w:id="362" w:name="_Toc241046735"/>
      <w:r w:rsidRPr="004A3D82">
        <w:rPr>
          <w:rFonts w:ascii="Times New Roman" w:hAnsi="Times New Roman" w:cs="Times New Roman"/>
          <w:b/>
          <w:color w:val="000000" w:themeColor="text1"/>
          <w:sz w:val="24"/>
          <w:szCs w:val="24"/>
          <w:lang w:val="sq-AL"/>
        </w:rPr>
        <w:lastRenderedPageBreak/>
        <w:t>5.5 Propozime për përmirësimin e programeve mësimore të gjuhës spanjolle në ciklet Bachelor dhe Master (Gjuhët B, C dhe D)</w:t>
      </w:r>
      <w:bookmarkEnd w:id="362"/>
    </w:p>
    <w:p w14:paraId="29AC6144" w14:textId="77777777" w:rsidR="00061C6A" w:rsidRPr="00133E32" w:rsidRDefault="00061C6A" w:rsidP="00061C6A">
      <w:pPr>
        <w:spacing w:after="0"/>
        <w:jc w:val="both"/>
        <w:rPr>
          <w:rFonts w:ascii="Times New Roman" w:hAnsi="Times New Roman" w:cs="Times New Roman"/>
          <w:color w:val="000000" w:themeColor="text1"/>
          <w:sz w:val="24"/>
          <w:szCs w:val="24"/>
          <w:lang w:val="it-IT"/>
        </w:rPr>
      </w:pPr>
    </w:p>
    <w:p w14:paraId="3481CCAC" w14:textId="4B1114D0" w:rsidR="00061C6A" w:rsidRDefault="00061C6A" w:rsidP="000F5E43">
      <w:pPr>
        <w:spacing w:after="0"/>
        <w:jc w:val="both"/>
        <w:rPr>
          <w:lang w:val="it-IT"/>
        </w:rPr>
      </w:pPr>
      <w:r w:rsidRPr="00133E32">
        <w:rPr>
          <w:rFonts w:ascii="Times New Roman" w:hAnsi="Times New Roman" w:cs="Times New Roman"/>
          <w:color w:val="000000" w:themeColor="text1"/>
          <w:sz w:val="24"/>
          <w:szCs w:val="24"/>
          <w:lang w:val="it-IT"/>
        </w:rPr>
        <w:t xml:space="preserve">Analiza e literaturës së detyrueshme dhe asaj të rekomanduar tregon se </w:t>
      </w:r>
      <w:bookmarkStart w:id="363" w:name="_Hlk235104544"/>
      <w:r w:rsidRPr="00133E32">
        <w:rPr>
          <w:rFonts w:ascii="Times New Roman" w:hAnsi="Times New Roman" w:cs="Times New Roman"/>
          <w:color w:val="000000" w:themeColor="text1"/>
          <w:sz w:val="24"/>
          <w:szCs w:val="24"/>
          <w:lang w:val="it-IT"/>
        </w:rPr>
        <w:t>programet universita</w:t>
      </w:r>
      <w:bookmarkEnd w:id="363"/>
      <w:r w:rsidRPr="00133E32">
        <w:rPr>
          <w:rFonts w:ascii="Times New Roman" w:hAnsi="Times New Roman" w:cs="Times New Roman"/>
          <w:color w:val="000000" w:themeColor="text1"/>
          <w:sz w:val="24"/>
          <w:szCs w:val="24"/>
          <w:lang w:val="it-IT"/>
        </w:rPr>
        <w:t xml:space="preserve">re të gjuhës spanjolle mbështeten </w:t>
      </w:r>
      <w:r w:rsidR="00003BF2" w:rsidRPr="00003BF2">
        <w:rPr>
          <w:rFonts w:ascii="Times New Roman" w:hAnsi="Times New Roman" w:cs="Times New Roman"/>
          <w:color w:val="000000" w:themeColor="text1"/>
          <w:sz w:val="24"/>
          <w:szCs w:val="24"/>
          <w:lang w:val="it-IT"/>
        </w:rPr>
        <w:t>në manuale të njohura të didaktikës së spanjishtes si gjuhë e huaj</w:t>
      </w:r>
      <w:r w:rsidRPr="00133E32">
        <w:rPr>
          <w:rFonts w:ascii="Times New Roman" w:hAnsi="Times New Roman" w:cs="Times New Roman"/>
          <w:color w:val="000000" w:themeColor="text1"/>
          <w:sz w:val="24"/>
          <w:szCs w:val="24"/>
          <w:lang w:val="it-IT"/>
        </w:rPr>
        <w:t xml:space="preserve">, si Prisma, EsEspañol, Aula Internacional, Bitácora dhe, në programet më të fundit, Trampolín. Bibliografia plotësohet me gramatika referuese, fjalorë dygjuhësh dhe burime elektronike, si </w:t>
      </w:r>
      <w:r>
        <w:rPr>
          <w:rFonts w:ascii="Times New Roman" w:hAnsi="Times New Roman" w:cs="Times New Roman"/>
          <w:color w:val="000000" w:themeColor="text1"/>
          <w:sz w:val="24"/>
          <w:szCs w:val="24"/>
          <w:lang w:val="it-IT"/>
        </w:rPr>
        <w:t>RAE</w:t>
      </w:r>
      <w:r w:rsidRPr="00133E32">
        <w:rPr>
          <w:rFonts w:ascii="Times New Roman" w:hAnsi="Times New Roman" w:cs="Times New Roman"/>
          <w:color w:val="000000" w:themeColor="text1"/>
          <w:sz w:val="24"/>
          <w:szCs w:val="24"/>
          <w:lang w:val="it-IT"/>
        </w:rPr>
        <w:t xml:space="preserve"> dhe Centro Virtual Cervantes, të cilat ofrojnë mbështetje të rëndësishme për procesin mësimor.</w:t>
      </w:r>
      <w:r>
        <w:rPr>
          <w:rFonts w:ascii="Times New Roman" w:hAnsi="Times New Roman" w:cs="Times New Roman"/>
          <w:color w:val="000000" w:themeColor="text1"/>
          <w:sz w:val="24"/>
          <w:szCs w:val="24"/>
          <w:lang w:val="it-IT"/>
        </w:rPr>
        <w:t xml:space="preserve"> </w:t>
      </w:r>
      <w:r w:rsidRPr="00133E32">
        <w:rPr>
          <w:rFonts w:ascii="Times New Roman" w:hAnsi="Times New Roman" w:cs="Times New Roman"/>
          <w:color w:val="000000" w:themeColor="text1"/>
          <w:sz w:val="24"/>
          <w:szCs w:val="24"/>
          <w:lang w:val="it-IT"/>
        </w:rPr>
        <w:t xml:space="preserve">Nga analiza e programeve </w:t>
      </w:r>
      <w:r w:rsidR="00003BF2" w:rsidRPr="00003BF2">
        <w:rPr>
          <w:rFonts w:ascii="Times New Roman" w:hAnsi="Times New Roman" w:cs="Times New Roman"/>
          <w:color w:val="000000" w:themeColor="text1"/>
          <w:sz w:val="24"/>
          <w:szCs w:val="24"/>
          <w:lang w:val="it-IT"/>
        </w:rPr>
        <w:t>se është punuar gjerësisht për përmirësimin e tyre, e mbështetur në eksperiencën e Departamentit të Gjuhës Spanjolle</w:t>
      </w:r>
      <w:r w:rsidRPr="00133E32">
        <w:rPr>
          <w:rFonts w:ascii="Times New Roman" w:hAnsi="Times New Roman" w:cs="Times New Roman"/>
          <w:color w:val="000000" w:themeColor="text1"/>
          <w:sz w:val="24"/>
          <w:szCs w:val="24"/>
          <w:lang w:val="it-IT"/>
        </w:rPr>
        <w:t>, në pjesëmarrjen e stafit pedagogjik në trajnime profesionale dhe në angazhimin për përmirësimin e vazhdueshëm të procesit të mësimdhënies. Një tregues i këtij zhvillimi është edhe përfshirja e manualeve Trampolín (2023), të cilat lidhin mësimin e gjuhës me kulturën dhe letërsinë hispanike dhe përfaqësojnë një hap të rëndësishëm drejt pasurimit të materialeve didaktike.</w:t>
      </w:r>
      <w:r>
        <w:rPr>
          <w:rFonts w:ascii="Times New Roman" w:hAnsi="Times New Roman" w:cs="Times New Roman"/>
          <w:color w:val="000000" w:themeColor="text1"/>
          <w:sz w:val="24"/>
          <w:szCs w:val="24"/>
          <w:lang w:val="it-IT"/>
        </w:rPr>
        <w:t xml:space="preserve"> </w:t>
      </w:r>
      <w:r w:rsidRPr="00133E32">
        <w:rPr>
          <w:rFonts w:ascii="Times New Roman" w:hAnsi="Times New Roman" w:cs="Times New Roman"/>
          <w:color w:val="000000" w:themeColor="text1"/>
          <w:sz w:val="24"/>
          <w:szCs w:val="24"/>
          <w:lang w:val="it-IT"/>
        </w:rPr>
        <w:t xml:space="preserve">Megjithatë, analiza </w:t>
      </w:r>
      <w:r w:rsidR="008C2F29">
        <w:rPr>
          <w:rFonts w:ascii="Times New Roman" w:hAnsi="Times New Roman" w:cs="Times New Roman"/>
          <w:color w:val="000000" w:themeColor="text1"/>
          <w:sz w:val="24"/>
          <w:szCs w:val="24"/>
          <w:lang w:val="it-IT"/>
        </w:rPr>
        <w:t>e</w:t>
      </w:r>
      <w:r w:rsidR="008C2F29" w:rsidRPr="008C2F29">
        <w:rPr>
          <w:rFonts w:ascii="Times New Roman" w:hAnsi="Times New Roman" w:cs="Times New Roman"/>
          <w:color w:val="000000" w:themeColor="text1"/>
          <w:sz w:val="24"/>
          <w:szCs w:val="24"/>
          <w:lang w:val="it-IT"/>
        </w:rPr>
        <w:t>videnton se një pjesë e madhe e literaturës bazë ende përfshin</w:t>
      </w:r>
      <w:r w:rsidR="008C2F29" w:rsidRPr="00133E32">
        <w:rPr>
          <w:rFonts w:ascii="Times New Roman" w:hAnsi="Times New Roman" w:cs="Times New Roman"/>
          <w:color w:val="000000" w:themeColor="text1"/>
          <w:sz w:val="24"/>
          <w:szCs w:val="24"/>
          <w:lang w:val="it-IT"/>
        </w:rPr>
        <w:t xml:space="preserve"> </w:t>
      </w:r>
      <w:r w:rsidRPr="00133E32">
        <w:rPr>
          <w:rFonts w:ascii="Times New Roman" w:hAnsi="Times New Roman" w:cs="Times New Roman"/>
          <w:color w:val="000000" w:themeColor="text1"/>
          <w:sz w:val="24"/>
          <w:szCs w:val="24"/>
          <w:lang w:val="it-IT"/>
        </w:rPr>
        <w:t xml:space="preserve">manuale të botuara gjatë periudhës 2002–2009, si Prisma dhe EsEspañol. </w:t>
      </w:r>
      <w:r w:rsidR="000F5E43" w:rsidRPr="000F5E43">
        <w:rPr>
          <w:rFonts w:ascii="Times New Roman" w:hAnsi="Times New Roman" w:cs="Times New Roman"/>
          <w:color w:val="000000" w:themeColor="text1"/>
          <w:sz w:val="24"/>
          <w:szCs w:val="24"/>
          <w:lang w:val="it-IT"/>
        </w:rPr>
        <w:t>Pavarësisht vlerës që kanë pasur këto botime në përgatitjen e studentëve dhe përdorimit të tyre për shumë vite në manualet e mësimdhënies së spanjishtes si gjuhë e huaj</w:t>
      </w:r>
      <w:r w:rsidRPr="00133E32">
        <w:rPr>
          <w:rFonts w:ascii="Times New Roman" w:hAnsi="Times New Roman" w:cs="Times New Roman"/>
          <w:color w:val="000000" w:themeColor="text1"/>
          <w:sz w:val="24"/>
          <w:szCs w:val="24"/>
          <w:lang w:val="it-IT"/>
        </w:rPr>
        <w:t xml:space="preserve">, zhvillimet e fundit në didaktikën e </w:t>
      </w:r>
      <w:r w:rsidR="00333163">
        <w:rPr>
          <w:rFonts w:ascii="Times New Roman" w:hAnsi="Times New Roman" w:cs="Times New Roman"/>
          <w:color w:val="000000" w:themeColor="text1"/>
          <w:sz w:val="24"/>
          <w:szCs w:val="24"/>
          <w:lang w:val="it-IT"/>
        </w:rPr>
        <w:t>spanjishtes si gjuh</w:t>
      </w:r>
      <w:r w:rsidR="00333163" w:rsidRPr="00133E32">
        <w:rPr>
          <w:rFonts w:ascii="Times New Roman" w:hAnsi="Times New Roman" w:cs="Times New Roman"/>
          <w:color w:val="000000" w:themeColor="text1"/>
          <w:sz w:val="24"/>
          <w:szCs w:val="24"/>
          <w:lang w:val="it-IT"/>
        </w:rPr>
        <w:t>ë</w:t>
      </w:r>
      <w:r w:rsidR="00333163">
        <w:rPr>
          <w:rFonts w:ascii="Times New Roman" w:hAnsi="Times New Roman" w:cs="Times New Roman"/>
          <w:color w:val="000000" w:themeColor="text1"/>
          <w:sz w:val="24"/>
          <w:szCs w:val="24"/>
          <w:lang w:val="it-IT"/>
        </w:rPr>
        <w:t xml:space="preserve"> e huaj </w:t>
      </w:r>
      <w:r w:rsidRPr="00133E32">
        <w:rPr>
          <w:rFonts w:ascii="Times New Roman" w:hAnsi="Times New Roman" w:cs="Times New Roman"/>
          <w:color w:val="000000" w:themeColor="text1"/>
          <w:sz w:val="24"/>
          <w:szCs w:val="24"/>
          <w:lang w:val="it-IT"/>
        </w:rPr>
        <w:t>dhe orientimet e reja të Instituto Cervantes dhe të CEFR (Council of Europe, 2020) tregojnë nevojën për një përditësim të mëtejshëm të bibliografisë.</w:t>
      </w:r>
      <w:r>
        <w:rPr>
          <w:rFonts w:ascii="Times New Roman" w:hAnsi="Times New Roman" w:cs="Times New Roman"/>
          <w:color w:val="000000" w:themeColor="text1"/>
          <w:sz w:val="24"/>
          <w:szCs w:val="24"/>
          <w:lang w:val="it-IT"/>
        </w:rPr>
        <w:t xml:space="preserve"> </w:t>
      </w:r>
      <w:r w:rsidR="000F5E43" w:rsidRPr="00B5701E">
        <w:rPr>
          <w:rFonts w:ascii="Times New Roman" w:hAnsi="Times New Roman" w:cs="Times New Roman"/>
          <w:color w:val="000000" w:themeColor="text1"/>
          <w:sz w:val="24"/>
          <w:szCs w:val="24"/>
          <w:lang w:val="it-IT"/>
        </w:rPr>
        <w:t>Për këtë qëllim</w:t>
      </w:r>
      <w:r w:rsidRPr="00133E32">
        <w:rPr>
          <w:rFonts w:ascii="Times New Roman" w:hAnsi="Times New Roman" w:cs="Times New Roman"/>
          <w:color w:val="000000" w:themeColor="text1"/>
          <w:sz w:val="24"/>
          <w:szCs w:val="24"/>
          <w:lang w:val="it-IT"/>
        </w:rPr>
        <w:t xml:space="preserve">, </w:t>
      </w:r>
      <w:r w:rsidR="000F5E43" w:rsidRPr="000F5E43">
        <w:rPr>
          <w:rFonts w:ascii="Times New Roman" w:hAnsi="Times New Roman" w:cs="Times New Roman"/>
          <w:color w:val="000000" w:themeColor="text1"/>
          <w:sz w:val="24"/>
          <w:szCs w:val="24"/>
          <w:lang w:val="it-IT"/>
        </w:rPr>
        <w:t xml:space="preserve">sugjerohet përfshirja graduale e manualeve më të reja në literaturën bazë, si Aula Plus, Bitácora Nueva edición, Frecuencias </w:t>
      </w:r>
      <w:r w:rsidR="000F5E43">
        <w:rPr>
          <w:rFonts w:ascii="Times New Roman" w:hAnsi="Times New Roman" w:cs="Times New Roman"/>
          <w:color w:val="000000" w:themeColor="text1"/>
          <w:sz w:val="24"/>
          <w:szCs w:val="24"/>
          <w:lang w:val="it-IT"/>
        </w:rPr>
        <w:t xml:space="preserve">dhe </w:t>
      </w:r>
      <w:r w:rsidR="000F5E43" w:rsidRPr="000F5E43">
        <w:rPr>
          <w:rFonts w:ascii="Times New Roman" w:hAnsi="Times New Roman" w:cs="Times New Roman"/>
          <w:color w:val="000000" w:themeColor="text1"/>
          <w:sz w:val="24"/>
          <w:szCs w:val="24"/>
          <w:lang w:val="it-IT"/>
        </w:rPr>
        <w:t>Vitamina</w:t>
      </w:r>
      <w:r w:rsidRPr="00133E32">
        <w:rPr>
          <w:rFonts w:ascii="Times New Roman" w:hAnsi="Times New Roman" w:cs="Times New Roman"/>
          <w:color w:val="000000" w:themeColor="text1"/>
          <w:sz w:val="24"/>
          <w:szCs w:val="24"/>
          <w:lang w:val="it-IT"/>
        </w:rPr>
        <w:t xml:space="preserve">, </w:t>
      </w:r>
      <w:r w:rsidR="000F5E43" w:rsidRPr="000F5E43">
        <w:rPr>
          <w:rFonts w:ascii="Times New Roman" w:hAnsi="Times New Roman" w:cs="Times New Roman"/>
          <w:color w:val="000000" w:themeColor="text1"/>
          <w:sz w:val="24"/>
          <w:szCs w:val="24"/>
          <w:lang w:val="it-IT"/>
        </w:rPr>
        <w:t>të cilat pasqyrojnë zhvillimet më të fundit në mësimdhënien e spanjishtes në kontekstin e një gjuhe të dytë, integrojnë dimensionin komunikativ dhe ndërkulturor, shfrytëzojnë materiale nga përdorimi real i gjuhës dhe ofrojnë mbështetje të gjerë digjitale</w:t>
      </w:r>
      <w:r w:rsidRPr="00133E32">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000F5E43" w:rsidRPr="000F5E43">
        <w:rPr>
          <w:rFonts w:ascii="Times New Roman" w:hAnsi="Times New Roman" w:cs="Times New Roman"/>
          <w:color w:val="000000" w:themeColor="text1"/>
          <w:sz w:val="24"/>
          <w:szCs w:val="24"/>
          <w:lang w:val="it-IT"/>
        </w:rPr>
        <w:t>Po aq i rëndësishëm është pasurimi i bibliografisë me burime kulturore autentike, si romane, tregime, poezi, filma, dokumentarë, podkaste, gazeta dhe revista hispanike.</w:t>
      </w:r>
      <w:r w:rsidRPr="00133E32">
        <w:rPr>
          <w:rFonts w:ascii="Times New Roman" w:hAnsi="Times New Roman" w:cs="Times New Roman"/>
          <w:color w:val="000000" w:themeColor="text1"/>
          <w:sz w:val="24"/>
          <w:szCs w:val="24"/>
          <w:lang w:val="it-IT"/>
        </w:rPr>
        <w:t xml:space="preserve"> </w:t>
      </w:r>
      <w:r w:rsidR="000F5E43" w:rsidRPr="000F5E43">
        <w:rPr>
          <w:rFonts w:ascii="Times New Roman" w:hAnsi="Times New Roman" w:cs="Times New Roman"/>
          <w:color w:val="000000" w:themeColor="text1"/>
          <w:sz w:val="24"/>
          <w:szCs w:val="24"/>
          <w:lang w:val="it-IT"/>
        </w:rPr>
        <w:t>Këto materiale i afrojnë studentët me përdorimin real të gjuhë</w:t>
      </w:r>
      <w:r w:rsidR="000F5E43">
        <w:rPr>
          <w:rFonts w:ascii="Times New Roman" w:hAnsi="Times New Roman" w:cs="Times New Roman"/>
          <w:color w:val="000000" w:themeColor="text1"/>
          <w:sz w:val="24"/>
          <w:szCs w:val="24"/>
          <w:lang w:val="it-IT"/>
        </w:rPr>
        <w:t xml:space="preserve">s </w:t>
      </w:r>
      <w:r w:rsidRPr="00133E32">
        <w:rPr>
          <w:rFonts w:ascii="Times New Roman" w:hAnsi="Times New Roman" w:cs="Times New Roman"/>
          <w:color w:val="000000" w:themeColor="text1"/>
          <w:sz w:val="24"/>
          <w:szCs w:val="24"/>
          <w:lang w:val="it-IT"/>
        </w:rPr>
        <w:t xml:space="preserve">dhe me larminë kulturore të botës hispanofone. </w:t>
      </w:r>
      <w:r w:rsidR="000F5E43" w:rsidRPr="000F5E43">
        <w:rPr>
          <w:rFonts w:ascii="Times New Roman" w:hAnsi="Times New Roman" w:cs="Times New Roman"/>
          <w:color w:val="000000" w:themeColor="text1"/>
          <w:sz w:val="24"/>
          <w:szCs w:val="24"/>
          <w:lang w:val="it-IT"/>
        </w:rPr>
        <w:t>Një zgjerim i tillë i literaturës do të ndihmojë në zhvillimin gjuhësor dhe kulturor, duke e afruar procesin e mësimdhënies me kërkesat aktuale të didaktikës bashkëkohore të gjuhëve të huaja.</w:t>
      </w:r>
    </w:p>
    <w:p w14:paraId="315B49BC" w14:textId="77777777" w:rsidR="00061C6A" w:rsidRDefault="00061C6A" w:rsidP="00061C6A">
      <w:pPr>
        <w:rPr>
          <w:lang w:val="it-IT"/>
        </w:rPr>
      </w:pPr>
    </w:p>
    <w:p w14:paraId="41A0FF54" w14:textId="100B3D61" w:rsidR="006231E8" w:rsidRDefault="006231E8">
      <w:pPr>
        <w:spacing w:after="160" w:line="278" w:lineRule="auto"/>
        <w:rPr>
          <w:rFonts w:ascii="Times New Roman" w:eastAsia="MS Mincho" w:hAnsi="Times New Roman" w:cs="Times New Roman"/>
          <w:b/>
          <w:sz w:val="24"/>
          <w:szCs w:val="24"/>
          <w:lang w:val="it-IT"/>
        </w:rPr>
      </w:pPr>
      <w:r>
        <w:rPr>
          <w:rFonts w:ascii="Times New Roman" w:eastAsia="MS Mincho" w:hAnsi="Times New Roman" w:cs="Times New Roman"/>
          <w:b/>
          <w:sz w:val="24"/>
          <w:szCs w:val="24"/>
          <w:lang w:val="it-IT"/>
        </w:rPr>
        <w:br w:type="page"/>
      </w:r>
    </w:p>
    <w:p w14:paraId="6D4F26C4" w14:textId="100B3D61" w:rsidR="00061C6A" w:rsidRPr="004A3D82" w:rsidRDefault="00061C6A" w:rsidP="004A3D82">
      <w:pPr>
        <w:pStyle w:val="Heading1"/>
        <w:spacing w:before="0" w:after="0"/>
        <w:rPr>
          <w:rFonts w:ascii="Times New Roman" w:hAnsi="Times New Roman" w:cs="Times New Roman"/>
          <w:b/>
          <w:color w:val="000000" w:themeColor="text1"/>
          <w:sz w:val="24"/>
          <w:szCs w:val="24"/>
          <w:lang w:val="sq-AL"/>
        </w:rPr>
      </w:pPr>
      <w:bookmarkStart w:id="364" w:name="_Toc241046736"/>
      <w:r w:rsidRPr="004A3D82">
        <w:rPr>
          <w:rFonts w:ascii="Times New Roman" w:hAnsi="Times New Roman" w:cs="Times New Roman"/>
          <w:b/>
          <w:color w:val="000000" w:themeColor="text1"/>
          <w:sz w:val="24"/>
          <w:szCs w:val="24"/>
          <w:lang w:val="sq-AL"/>
        </w:rPr>
        <w:lastRenderedPageBreak/>
        <w:t>REFERENCA</w:t>
      </w:r>
      <w:bookmarkEnd w:id="364"/>
    </w:p>
    <w:p w14:paraId="108F16B5" w14:textId="77777777" w:rsidR="00061C6A" w:rsidRPr="006114AE" w:rsidRDefault="00061C6A" w:rsidP="00061C6A">
      <w:pPr>
        <w:ind w:left="720"/>
        <w:contextualSpacing/>
        <w:jc w:val="both"/>
        <w:rPr>
          <w:rFonts w:ascii="Times New Roman" w:eastAsia="MS Mincho" w:hAnsi="Times New Roman" w:cs="Times New Roman"/>
          <w:b/>
          <w:lang w:val="es-ES"/>
        </w:rPr>
      </w:pPr>
    </w:p>
    <w:p w14:paraId="19E350DD" w14:textId="44FD0D96" w:rsidR="00BB6779" w:rsidRPr="00BB6779" w:rsidRDefault="00BB6779" w:rsidP="00793A33">
      <w:pPr>
        <w:numPr>
          <w:ilvl w:val="0"/>
          <w:numId w:val="38"/>
        </w:numPr>
        <w:contextualSpacing/>
        <w:jc w:val="both"/>
        <w:rPr>
          <w:rFonts w:ascii="Times New Roman" w:eastAsia="MS Mincho" w:hAnsi="Times New Roman" w:cs="Times New Roman"/>
        </w:rPr>
      </w:pPr>
      <w:r w:rsidRPr="00BB6779">
        <w:rPr>
          <w:rFonts w:ascii="Times New Roman" w:eastAsia="MS Mincho" w:hAnsi="Times New Roman" w:cs="Times New Roman"/>
        </w:rPr>
        <w:t>Achard, M. (2004). Grammatical instruction in the natural approach: A cognitive grammar view. In M. Achard &amp; S. Niemeier (Eds.), Cognitive linguistics, second language acquisition, and foreign language teaching (pp. 165–194). De Gruyter Mouton</w:t>
      </w:r>
    </w:p>
    <w:p w14:paraId="6E05A6A8" w14:textId="3D835561" w:rsidR="00061C6A" w:rsidRPr="00A1445B" w:rsidRDefault="00B37367" w:rsidP="00793A33">
      <w:pPr>
        <w:numPr>
          <w:ilvl w:val="0"/>
          <w:numId w:val="38"/>
        </w:numPr>
        <w:contextualSpacing/>
        <w:rPr>
          <w:rFonts w:ascii="Times New Roman" w:eastAsia="MS Mincho" w:hAnsi="Times New Roman" w:cs="Times New Roman"/>
          <w:u w:val="single"/>
          <w:lang w:val="es-ES"/>
        </w:rPr>
      </w:pPr>
      <w:r w:rsidRPr="00B37367">
        <w:rPr>
          <w:rFonts w:ascii="Times New Roman" w:eastAsia="MS Mincho" w:hAnsi="Times New Roman" w:cs="Times New Roman"/>
          <w:lang w:val="es-ES"/>
        </w:rPr>
        <w:t xml:space="preserve">Aguirre, C. (2013). Manual de morfología del español. Edhasa (Castalia). </w:t>
      </w:r>
    </w:p>
    <w:p w14:paraId="69D77131" w14:textId="77777777" w:rsidR="00061C6A" w:rsidRPr="007B3C94" w:rsidRDefault="00061C6A" w:rsidP="00793A33">
      <w:pPr>
        <w:numPr>
          <w:ilvl w:val="0"/>
          <w:numId w:val="38"/>
        </w:numPr>
        <w:contextualSpacing/>
        <w:jc w:val="both"/>
        <w:rPr>
          <w:rFonts w:ascii="Times New Roman" w:eastAsia="MS Mincho" w:hAnsi="Times New Roman" w:cs="Times New Roman"/>
          <w:lang w:val="es-ES"/>
        </w:rPr>
      </w:pPr>
      <w:r w:rsidRPr="00A234BF">
        <w:rPr>
          <w:rFonts w:ascii="Times New Roman" w:eastAsia="MS Mincho" w:hAnsi="Times New Roman" w:cs="Times New Roman"/>
          <w:lang w:val="it-IT"/>
        </w:rPr>
        <w:t xml:space="preserve">Akademia e Shkencave e Shqipërisë, Instituti i Gjuhësisë dhe i Letërsisë. </w:t>
      </w:r>
      <w:r w:rsidRPr="007B3C94">
        <w:rPr>
          <w:rFonts w:ascii="Times New Roman" w:eastAsia="MS Mincho" w:hAnsi="Times New Roman" w:cs="Times New Roman"/>
          <w:lang w:val="es-ES"/>
        </w:rPr>
        <w:t xml:space="preserve">(2002). Gramatika e gjuhës shqipe 1: Morfologjia. </w:t>
      </w:r>
    </w:p>
    <w:p w14:paraId="091E4FE1" w14:textId="77777777" w:rsidR="00061C6A" w:rsidRPr="00FA40A9"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 xml:space="preserve">Akademia e Shkencave e Shqipërisë. (2002). Gramatika e gjuhës shqipe (Vëll. </w:t>
      </w:r>
      <w:r w:rsidRPr="00FA40A9">
        <w:rPr>
          <w:rFonts w:ascii="Times New Roman" w:eastAsia="MS Mincho" w:hAnsi="Times New Roman" w:cs="Times New Roman"/>
          <w:lang w:val="it-IT"/>
        </w:rPr>
        <w:t>II: Sintaksa). Akademia e Shkencave e Shqipërisë.</w:t>
      </w:r>
    </w:p>
    <w:p w14:paraId="6AEB0D81"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Alarcos Llorach, E. (2000). Gramática de la lengua española. Espasa Calpe.</w:t>
      </w:r>
    </w:p>
    <w:p w14:paraId="5671F27E" w14:textId="77777777" w:rsidR="00061C6A" w:rsidRPr="006114AE"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Alarcos Llorach, E. Estudios de gramática funcional del español. Scribd. </w:t>
      </w:r>
      <w:hyperlink r:id="rId67" w:history="1">
        <w:r w:rsidRPr="006114AE">
          <w:rPr>
            <w:rFonts w:ascii="Times New Roman" w:eastAsia="MS Mincho" w:hAnsi="Times New Roman" w:cs="Times New Roman"/>
            <w:color w:val="0000FF"/>
            <w:u w:val="single"/>
            <w:lang w:val="es-ES"/>
          </w:rPr>
          <w:t>https://www.scribd.com/document/473582619/ALARCOS-LLORACH-Emilio-Estudios-de-gramatica-funcional-del-espanol</w:t>
        </w:r>
      </w:hyperlink>
      <w:r w:rsidRPr="006114AE">
        <w:rPr>
          <w:rFonts w:ascii="Times New Roman" w:eastAsia="MS Mincho" w:hAnsi="Times New Roman" w:cs="Times New Roman"/>
          <w:lang w:val="es-ES"/>
        </w:rPr>
        <w:t xml:space="preserve"> </w:t>
      </w:r>
    </w:p>
    <w:p w14:paraId="6C70A383"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Alonso Pascua, B., Escudero Paniagua, F., Villanueva García, C., Quijada Van Den Berghe, C., &amp; Gómez Asencio, J. J. (Eds.). (2022). Lazos entre lingüística e ideología desde un enfoque historiográfico (ss. XVI-XX). Ediciones Universidad de Salamanca. </w:t>
      </w:r>
      <w:hyperlink r:id="rId68" w:history="1">
        <w:r w:rsidRPr="00BB6779">
          <w:rPr>
            <w:rFonts w:ascii="Times New Roman" w:eastAsia="MS Mincho" w:hAnsi="Times New Roman" w:cs="Times New Roman"/>
            <w:color w:val="0000FF"/>
            <w:u w:val="single"/>
            <w:lang w:val="es-ES"/>
          </w:rPr>
          <w:t>https://www.researchgate.net/publication/349701303_Apologia_del_castellano_e_invectiva_contra_el_latin_en_el_Arte_de_la_lengua_espanola_de_Gonzalo_Correas_Lazos_entre_linguistica_e_ideologia_desde_un_enfoque_historiografico_ss_XVI-XX_Ed_por_Alonso_Pas</w:t>
        </w:r>
      </w:hyperlink>
      <w:r w:rsidRPr="00BB6779">
        <w:rPr>
          <w:rFonts w:ascii="Times New Roman" w:eastAsia="MS Mincho" w:hAnsi="Times New Roman" w:cs="Times New Roman"/>
          <w:lang w:val="es-ES"/>
        </w:rPr>
        <w:t xml:space="preserve"> </w:t>
      </w:r>
    </w:p>
    <w:p w14:paraId="383DCD5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Alonso Raya, R., Castañeda Castro, A., Martínez Gila, P., Miquel López, L., Ortega Olivares, J., &amp; Ruiz Campillo, J. P. (2005). Gramática básica del estudiante de español. Difusión Difusión Centro de Investigación y Publicaciones de Idiomas, S.L, Sustantivo Genero de las cosas</w:t>
      </w:r>
      <w:r>
        <w:rPr>
          <w:rFonts w:ascii="Times New Roman" w:eastAsia="MS Mincho" w:hAnsi="Times New Roman" w:cs="Times New Roman"/>
          <w:lang w:val="es-ES"/>
        </w:rPr>
        <w:t xml:space="preserve">. </w:t>
      </w:r>
    </w:p>
    <w:p w14:paraId="35FAE95B"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FA40A9">
        <w:rPr>
          <w:rFonts w:ascii="Times New Roman" w:eastAsia="MS Mincho" w:hAnsi="Times New Roman" w:cs="Times New Roman"/>
          <w:lang w:val="es-ES_tradnl"/>
        </w:rPr>
        <w:t xml:space="preserve">Alonso-Cortés, A. M. (1981). Gramática del subjuntivo. </w:t>
      </w:r>
      <w:r w:rsidRPr="006114AE">
        <w:rPr>
          <w:rFonts w:ascii="Times New Roman" w:eastAsia="MS Mincho" w:hAnsi="Times New Roman" w:cs="Times New Roman"/>
        </w:rPr>
        <w:t xml:space="preserve">Madrid, Ed. </w:t>
      </w:r>
      <w:proofErr w:type="spellStart"/>
      <w:r w:rsidRPr="006114AE">
        <w:rPr>
          <w:rFonts w:ascii="Times New Roman" w:eastAsia="MS Mincho" w:hAnsi="Times New Roman" w:cs="Times New Roman"/>
        </w:rPr>
        <w:t>Cátedra</w:t>
      </w:r>
      <w:proofErr w:type="spellEnd"/>
      <w:r w:rsidRPr="006114AE">
        <w:rPr>
          <w:rFonts w:ascii="Times New Roman" w:eastAsia="MS Mincho" w:hAnsi="Times New Roman" w:cs="Times New Roman"/>
        </w:rPr>
        <w:t xml:space="preserve"> </w:t>
      </w:r>
    </w:p>
    <w:p w14:paraId="75D719BA"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Altbach</w:t>
      </w:r>
      <w:proofErr w:type="spellEnd"/>
      <w:r w:rsidRPr="006114AE">
        <w:rPr>
          <w:rFonts w:ascii="Times New Roman" w:eastAsia="MS Mincho" w:hAnsi="Times New Roman" w:cs="Times New Roman"/>
        </w:rPr>
        <w:t xml:space="preserve">, P. G., Reisberg, L., &amp; Rumbley, L. E. (2009). Trends in Global Higher Education: Tracking an Academic Revolution </w:t>
      </w:r>
      <w:hyperlink r:id="rId69" w:history="1">
        <w:r w:rsidRPr="006114AE">
          <w:rPr>
            <w:rFonts w:ascii="Times New Roman" w:eastAsia="MS Mincho" w:hAnsi="Times New Roman" w:cs="Times New Roman"/>
            <w:color w:val="0000FF"/>
            <w:u w:val="single"/>
          </w:rPr>
          <w:t>https://www.scribd.com/document/65983586/Altbach-et-al-2009-Trends-in-Global-Higher-Education-Executive-Summary</w:t>
        </w:r>
      </w:hyperlink>
    </w:p>
    <w:p w14:paraId="5802F452" w14:textId="19226EB2"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Andersen, R. W. (1986). El desarrollo de la morfología verbal en el español como segundo idioma. In J. Meisel (Ed.),Adquisición del lenguaje. Aquisição da Linguagem (</w:t>
      </w:r>
      <w:r w:rsidR="00566D71">
        <w:rPr>
          <w:rFonts w:ascii="Times New Roman" w:eastAsia="MS Mincho" w:hAnsi="Times New Roman" w:cs="Times New Roman"/>
          <w:lang w:val="es-ES"/>
        </w:rPr>
        <w:t>ff</w:t>
      </w:r>
      <w:r w:rsidRPr="006114AE">
        <w:rPr>
          <w:rFonts w:ascii="Times New Roman" w:eastAsia="MS Mincho" w:hAnsi="Times New Roman" w:cs="Times New Roman"/>
          <w:lang w:val="es-ES"/>
        </w:rPr>
        <w:t>.</w:t>
      </w:r>
      <w:r w:rsidR="00566D71">
        <w:rPr>
          <w:rFonts w:ascii="Times New Roman" w:eastAsia="MS Mincho" w:hAnsi="Times New Roman" w:cs="Times New Roman"/>
          <w:lang w:val="es-ES"/>
        </w:rPr>
        <w:t xml:space="preserve"> </w:t>
      </w:r>
      <w:r w:rsidRPr="006114AE">
        <w:rPr>
          <w:rFonts w:ascii="Times New Roman" w:eastAsia="MS Mincho" w:hAnsi="Times New Roman" w:cs="Times New Roman"/>
          <w:lang w:val="es-ES"/>
        </w:rPr>
        <w:t>115</w:t>
      </w:r>
      <w:r w:rsidR="00566D71">
        <w:rPr>
          <w:rFonts w:ascii="Times New Roman" w:eastAsia="MS Mincho" w:hAnsi="Times New Roman" w:cs="Times New Roman"/>
          <w:lang w:val="es-ES"/>
        </w:rPr>
        <w:t>–</w:t>
      </w:r>
      <w:r w:rsidRPr="006114AE">
        <w:rPr>
          <w:rFonts w:ascii="Times New Roman" w:eastAsia="MS Mincho" w:hAnsi="Times New Roman" w:cs="Times New Roman"/>
          <w:lang w:val="es-ES"/>
        </w:rPr>
        <w:t>138). Frankfurt: Klaus-Dieter Vervuert Verlag.</w:t>
      </w:r>
    </w:p>
    <w:p w14:paraId="0463E275"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Aragonés, L., &amp; Palencia, R. (2009). Gramática de uso del español: Teoría y práctica (C1–C2). Ediciones SM.</w:t>
      </w:r>
    </w:p>
    <w:p w14:paraId="06F34EDE"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Aragonés, L., &amp; Palencia, R. (2009). Gramática de uso del español: Teoría y práctica</w:t>
      </w:r>
      <w:r>
        <w:rPr>
          <w:rFonts w:ascii="Times New Roman" w:eastAsia="MS Mincho" w:hAnsi="Times New Roman" w:cs="Times New Roman"/>
          <w:lang w:val="es-ES"/>
        </w:rPr>
        <w:t xml:space="preserve"> </w:t>
      </w:r>
      <w:r w:rsidRPr="006114AE">
        <w:rPr>
          <w:rFonts w:ascii="Times New Roman" w:eastAsia="MS Mincho" w:hAnsi="Times New Roman" w:cs="Times New Roman"/>
          <w:lang w:val="es-ES"/>
        </w:rPr>
        <w:t>(Nivel B1-B2). Ediciones SM.</w:t>
      </w:r>
    </w:p>
    <w:p w14:paraId="3F253C2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493172">
        <w:rPr>
          <w:rFonts w:ascii="Times New Roman" w:eastAsia="MS Mincho" w:hAnsi="Times New Roman" w:cs="Times New Roman"/>
          <w:lang w:val="nb-NO"/>
        </w:rPr>
        <w:t xml:space="preserve">Arkivi Qendror i Shtetit (AQSH). </w:t>
      </w:r>
      <w:r w:rsidRPr="006114AE">
        <w:rPr>
          <w:rFonts w:ascii="Times New Roman" w:eastAsia="MS Mincho" w:hAnsi="Times New Roman" w:cs="Times New Roman"/>
          <w:lang w:val="it-IT"/>
        </w:rPr>
        <w:t xml:space="preserve">(1928–1939). Fondi i Ministrisë së Arsimit [Dokumente arkivore]. </w:t>
      </w:r>
      <w:r w:rsidRPr="006114AE">
        <w:rPr>
          <w:rFonts w:ascii="Times New Roman" w:eastAsia="MS Mincho" w:hAnsi="Times New Roman" w:cs="Times New Roman"/>
          <w:lang w:val="es-ES"/>
        </w:rPr>
        <w:t>Tiranë, Shqipëri.</w:t>
      </w:r>
    </w:p>
    <w:p w14:paraId="12811257"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493172">
        <w:rPr>
          <w:rFonts w:ascii="Times New Roman" w:eastAsia="MS Mincho" w:hAnsi="Times New Roman" w:cs="Times New Roman"/>
          <w:lang w:val="nb-NO"/>
        </w:rPr>
        <w:t xml:space="preserve">Arkivi Qendror i Shtetit (AQSH). </w:t>
      </w:r>
      <w:r w:rsidRPr="006114AE">
        <w:rPr>
          <w:rFonts w:ascii="Times New Roman" w:eastAsia="MS Mincho" w:hAnsi="Times New Roman" w:cs="Times New Roman"/>
          <w:lang w:val="it-IT"/>
        </w:rPr>
        <w:t xml:space="preserve">(1945–1989). Fondi i Komitetit Qendror të PPSH-së [Dokumente arkivore]. </w:t>
      </w:r>
      <w:r w:rsidRPr="006114AE">
        <w:rPr>
          <w:rFonts w:ascii="Times New Roman" w:eastAsia="MS Mincho" w:hAnsi="Times New Roman" w:cs="Times New Roman"/>
          <w:lang w:val="es-ES"/>
        </w:rPr>
        <w:t>Tiranë, Shqipëri.</w:t>
      </w:r>
    </w:p>
    <w:p w14:paraId="7CA93E3C"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493172">
        <w:rPr>
          <w:rFonts w:ascii="Times New Roman" w:eastAsia="MS Mincho" w:hAnsi="Times New Roman" w:cs="Times New Roman"/>
          <w:lang w:val="nb-NO"/>
        </w:rPr>
        <w:lastRenderedPageBreak/>
        <w:t xml:space="preserve">Arkivi Qendror i Shtetit (AQSH). </w:t>
      </w:r>
      <w:r w:rsidRPr="006114AE">
        <w:rPr>
          <w:rFonts w:ascii="Times New Roman" w:eastAsia="MS Mincho" w:hAnsi="Times New Roman" w:cs="Times New Roman"/>
          <w:lang w:val="it-IT"/>
        </w:rPr>
        <w:t xml:space="preserve">(1952–1989). Fondi i Ministrisë së Arsimit [Dokumente arkivore]. </w:t>
      </w:r>
      <w:r w:rsidRPr="006114AE">
        <w:rPr>
          <w:rFonts w:ascii="Times New Roman" w:eastAsia="MS Mincho" w:hAnsi="Times New Roman" w:cs="Times New Roman"/>
          <w:lang w:val="es-ES"/>
        </w:rPr>
        <w:t>Tiranë, Shqipëri.</w:t>
      </w:r>
    </w:p>
    <w:p w14:paraId="03C59191"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Asani, S. (2016). Shqiptarët dhe hebrenjtë në Luftën e Dytë Botërore. </w:t>
      </w:r>
      <w:r w:rsidRPr="006114AE">
        <w:rPr>
          <w:rFonts w:ascii="Times New Roman" w:eastAsia="MS Mincho" w:hAnsi="Times New Roman" w:cs="Times New Roman"/>
          <w:lang w:val="it-IT"/>
        </w:rPr>
        <w:t xml:space="preserve">Studime Albanologjike, 13, 7–11. </w:t>
      </w:r>
      <w:hyperlink r:id="rId70" w:anchor="page=7" w:history="1">
        <w:r w:rsidRPr="006114AE">
          <w:rPr>
            <w:rFonts w:ascii="Times New Roman" w:eastAsia="MS Mincho" w:hAnsi="Times New Roman" w:cs="Times New Roman"/>
            <w:color w:val="0000FF"/>
            <w:u w:val="single"/>
            <w:lang w:val="it-IT"/>
          </w:rPr>
          <w:t>https://www.scribd.com/document/492709987/Studime-Albanologjike-13#page=7</w:t>
        </w:r>
      </w:hyperlink>
    </w:p>
    <w:p w14:paraId="4D6E0E4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ASHER, J. Learning Another Language Through Actions. </w:t>
      </w:r>
      <w:r w:rsidRPr="006114AE">
        <w:rPr>
          <w:rFonts w:ascii="Times New Roman" w:eastAsia="MS Mincho" w:hAnsi="Times New Roman" w:cs="Times New Roman"/>
          <w:lang w:val="es-ES"/>
        </w:rPr>
        <w:t xml:space="preserve">2ª edición. Los Gatos, CA, Sky Oaks Productions, 1982. </w:t>
      </w:r>
      <w:r w:rsidRPr="006114AE">
        <w:rPr>
          <w:rFonts w:ascii="Times New Roman" w:eastAsia="MS Mincho" w:hAnsi="Times New Roman" w:cs="Times New Roman"/>
        </w:rPr>
        <w:t>Pp. 2-25</w:t>
      </w:r>
    </w:p>
    <w:p w14:paraId="12260F16"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Bachman, L. F., &amp; Palmer, A. S. (1996). Language testing in practice. Oxford University Press. </w:t>
      </w:r>
      <w:hyperlink r:id="rId71" w:anchor="v=onepage&amp;q&amp;f=false" w:history="1">
        <w:r w:rsidRPr="006114AE">
          <w:rPr>
            <w:rFonts w:ascii="Times New Roman" w:eastAsia="MS Mincho" w:hAnsi="Times New Roman" w:cs="Times New Roman"/>
            <w:color w:val="0000FF"/>
            <w:u w:val="single"/>
          </w:rPr>
          <w:t>https://books.google.al/books?id=E0yH0NdySrQC&amp;printsec=frontcover&amp;source=gbs_ge_summary_r&amp;cad=0#v=onepage&amp;q&amp;f=false</w:t>
        </w:r>
      </w:hyperlink>
    </w:p>
    <w:p w14:paraId="591D844D" w14:textId="77777777" w:rsidR="00061C6A" w:rsidRPr="00BB6779"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Balmes, J. (1853). Curso de filosofía elemental. Librería de Garnier Hermanos. </w:t>
      </w:r>
      <w:hyperlink r:id="rId72" w:history="1">
        <w:r w:rsidRPr="00BB6779">
          <w:rPr>
            <w:rFonts w:ascii="Times New Roman" w:eastAsia="MS Mincho" w:hAnsi="Times New Roman" w:cs="Times New Roman"/>
            <w:color w:val="0000FF"/>
            <w:u w:val="single"/>
            <w:lang w:val="es-ES"/>
          </w:rPr>
          <w:t>https://www.scribd.com/document/390188951/Balmes-Jaime-1847-Curso-de-filosofia-elemental-Ed-1853-pdf</w:t>
        </w:r>
      </w:hyperlink>
    </w:p>
    <w:p w14:paraId="5C69587C"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Baralo, M. (1999). La adquisición del español como lengua extranjera. Arco Libros S.L pp. 46-49</w:t>
      </w:r>
    </w:p>
    <w:p w14:paraId="50747712"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Baralo, M. (2001). La adquisición del español como lengua extranjera. Madrid: Arco Libros.</w:t>
      </w:r>
    </w:p>
    <w:p w14:paraId="1F08C83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Beci, B. (2004). Gramatika e gjuhës shqipe për të gjithë. Tiranë: Botimet EDFA.</w:t>
      </w:r>
    </w:p>
    <w:p w14:paraId="2EF5447D"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Bello, A. (1847). Gramática de la lengua castellana destinada al uso de los americanos. Imprenta del Progreso.</w:t>
      </w:r>
    </w:p>
    <w:p w14:paraId="125141D6"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Bello, A. (1853). Gramática de la lengua castellana destinada al uso de los americanos. Imprenta de la Biblioteca Económica de Educación y Enseñanza. </w:t>
      </w:r>
      <w:hyperlink r:id="rId73" w:anchor="v=onepage&amp;q&amp;f=false" w:history="1">
        <w:r w:rsidRPr="00BB6779">
          <w:rPr>
            <w:rFonts w:ascii="Times New Roman" w:eastAsia="MS Mincho" w:hAnsi="Times New Roman" w:cs="Times New Roman"/>
            <w:color w:val="0000FF"/>
            <w:u w:val="single"/>
            <w:lang w:val="es-ES"/>
          </w:rPr>
          <w:t>https://books.google.al/books?id=eB06aB3OcPgC&amp;printsec=frontcover&amp;hl=es&amp;source=gbs_ge_summary_r&amp;cad=0#v=onepage&amp;q&amp;f=false</w:t>
        </w:r>
      </w:hyperlink>
    </w:p>
    <w:p w14:paraId="52575AB9"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Beristáin, H. (1984). Gramática estructural de la lengua española (3.ª ed.). México: Universidad Nacional Autónoma de México.</w:t>
      </w:r>
    </w:p>
    <w:p w14:paraId="7C405CF2"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n-GB"/>
        </w:rPr>
        <w:t xml:space="preserve">Black, P., &amp; Wiliam, D. (1998). </w:t>
      </w:r>
      <w:r w:rsidRPr="006114AE">
        <w:rPr>
          <w:rFonts w:ascii="Times New Roman" w:eastAsia="MS Mincho" w:hAnsi="Times New Roman" w:cs="Times New Roman"/>
        </w:rPr>
        <w:t>Assessment and classroom learning. Assessment in Education: Principles, Policy &amp; Practice, 5(1), 7–74.</w:t>
      </w:r>
    </w:p>
    <w:p w14:paraId="4C3AA5C7"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Black, P., &amp; Wiliam, D. (2009). Developing the theory of formative assessment. Educational Assessment, Evaluation and Accountability, 21(1), 5–31.</w:t>
      </w:r>
    </w:p>
    <w:p w14:paraId="00F6927F"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Block, D., &amp; Cameron, D. (Eds.). (2002). Globalization and Language Teaching. Routledge.</w:t>
      </w:r>
    </w:p>
    <w:p w14:paraId="0E5EC56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Blommaert, J. (2010). The Sociolinguistics of Globalization. </w:t>
      </w:r>
      <w:r w:rsidRPr="006114AE">
        <w:rPr>
          <w:rFonts w:ascii="Times New Roman" w:eastAsia="MS Mincho" w:hAnsi="Times New Roman" w:cs="Times New Roman"/>
          <w:lang w:val="es-ES"/>
        </w:rPr>
        <w:t>Cambridge University Press.</w:t>
      </w:r>
    </w:p>
    <w:p w14:paraId="64C74A18" w14:textId="77777777" w:rsidR="00061C6A" w:rsidRPr="00016493"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lang w:val="es-ES"/>
        </w:rPr>
        <w:t xml:space="preserve">Borrego, J. (1998). El subjuntivo: Valores y usos. </w:t>
      </w:r>
      <w:hyperlink r:id="rId74" w:history="1">
        <w:r w:rsidRPr="00016493">
          <w:rPr>
            <w:rFonts w:ascii="Times New Roman" w:eastAsia="MS Mincho" w:hAnsi="Times New Roman" w:cs="Times New Roman"/>
            <w:color w:val="0000FF"/>
            <w:u w:val="single"/>
          </w:rPr>
          <w:t>https://www.scribd.com/document/491341252/Borrego-1998-El-subjuntivo-Valores-y-usos</w:t>
        </w:r>
      </w:hyperlink>
    </w:p>
    <w:p w14:paraId="4C726BF9"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Bravo, D. (2005). Categorías, tipologías y aplicaciones: Hacia una redefinición de la cortesía comunicativa. Në D. Bravo (Ed.), Estudios de la (des)cortesía en español: Categorías conceptuales y aplicaciones a corpora orales y escritos (f. 21–46). </w:t>
      </w:r>
      <w:proofErr w:type="spellStart"/>
      <w:r w:rsidRPr="006114AE">
        <w:rPr>
          <w:rFonts w:ascii="Times New Roman" w:eastAsia="MS Mincho" w:hAnsi="Times New Roman" w:cs="Times New Roman"/>
        </w:rPr>
        <w:t>Programa</w:t>
      </w:r>
      <w:proofErr w:type="spellEnd"/>
      <w:r w:rsidRPr="006114AE">
        <w:rPr>
          <w:rFonts w:ascii="Times New Roman" w:eastAsia="MS Mincho" w:hAnsi="Times New Roman" w:cs="Times New Roman"/>
        </w:rPr>
        <w:t xml:space="preserve"> EDICE</w:t>
      </w:r>
    </w:p>
    <w:p w14:paraId="5CA50B2B"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Brown, H. D., &amp; Abeywickrama, P. (2010). Language assessment: Principles and classroom practices (2nd ed.). Pearson Education. </w:t>
      </w:r>
      <w:hyperlink r:id="rId75" w:history="1">
        <w:r w:rsidRPr="006114AE">
          <w:rPr>
            <w:rFonts w:ascii="Times New Roman" w:eastAsia="MS Mincho" w:hAnsi="Times New Roman" w:cs="Times New Roman"/>
            <w:color w:val="0000FF"/>
            <w:u w:val="single"/>
          </w:rPr>
          <w:t>https://es.scribd.com/doc/47726123/Brown-Abeywickrama-2010-Ch-2-Language-Assessment-Principles-and-Classroom-Practices</w:t>
        </w:r>
      </w:hyperlink>
    </w:p>
    <w:p w14:paraId="42AA570C"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lastRenderedPageBreak/>
        <w:t xml:space="preserve">Brown, H. D. (2007). Principles of Language Learning and Teaching (5th ed.). Pearson Longman. </w:t>
      </w:r>
      <w:hyperlink r:id="rId76" w:history="1">
        <w:r w:rsidRPr="006114AE">
          <w:rPr>
            <w:rFonts w:ascii="Times New Roman" w:eastAsia="MS Mincho" w:hAnsi="Times New Roman" w:cs="Times New Roman"/>
            <w:color w:val="0000FF"/>
            <w:u w:val="single"/>
          </w:rPr>
          <w:t>https://www.scribd.com/document/450561140/dlscrib-com-h-douglas-brown-principles-of-language-learning-and-teaching-5th-pdf</w:t>
        </w:r>
      </w:hyperlink>
      <w:r w:rsidRPr="006114AE">
        <w:rPr>
          <w:rFonts w:ascii="Times New Roman" w:eastAsia="MS Mincho" w:hAnsi="Times New Roman" w:cs="Times New Roman"/>
        </w:rPr>
        <w:t xml:space="preserve"> </w:t>
      </w:r>
    </w:p>
    <w:p w14:paraId="1BDA4CD1"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Bruner, J. S. (1960). The process of education. Harvard University Press.</w:t>
      </w:r>
    </w:p>
    <w:p w14:paraId="20C19F28"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Busquets, L., &amp; Bonzi, L. (2019). Los verbos en español para extranjeros. </w:t>
      </w:r>
      <w:r w:rsidRPr="006114AE">
        <w:rPr>
          <w:rFonts w:ascii="Times New Roman" w:eastAsia="MS Mincho" w:hAnsi="Times New Roman" w:cs="Times New Roman"/>
        </w:rPr>
        <w:t>Editorial Verbum.</w:t>
      </w:r>
    </w:p>
    <w:p w14:paraId="3F0381F8"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Butt, J., &amp; Benjamin, C. (1994). A new reference grammar of modern Spanish (2nd ed.). London: Edward Arnold. </w:t>
      </w:r>
      <w:hyperlink r:id="rId77" w:history="1">
        <w:r w:rsidRPr="006114AE">
          <w:rPr>
            <w:rFonts w:ascii="Times New Roman" w:eastAsia="MS Mincho" w:hAnsi="Times New Roman" w:cs="Times New Roman"/>
            <w:color w:val="0000FF"/>
            <w:u w:val="single"/>
          </w:rPr>
          <w:t>https://theswissbay.ch/pdf/Books/Linguistics/Mega%20linguistics%20pack/Indo-European/Italic/Spanish%2C%20A%20New%20Reference%20Grammar%20of%20Modern%20%28Butt%20%26%20Benjamin%29.pdf?utm_source</w:t>
        </w:r>
      </w:hyperlink>
      <w:r w:rsidRPr="006114AE">
        <w:rPr>
          <w:rFonts w:ascii="Times New Roman" w:eastAsia="MS Mincho" w:hAnsi="Times New Roman" w:cs="Times New Roman"/>
        </w:rPr>
        <w:t xml:space="preserve"> </w:t>
      </w:r>
    </w:p>
    <w:p w14:paraId="049DE907"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Butt, J., &amp; Benjamin, C. (2013). A new reference grammar of modern Spanish (5th ed.). Routledge.</w:t>
      </w:r>
    </w:p>
    <w:p w14:paraId="39017488"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Bybee, J., Perkins, R., &amp; Pagliuca, W. (1994). The evolution of grammar: Tense, aspect, and modality in the languages of the world. Chicago: University of Chicago Press</w:t>
      </w:r>
    </w:p>
    <w:p w14:paraId="07E047B9"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Byram, M. (1997). Teaching and assessing intercultural communicative competence. Multilingual Matters.</w:t>
      </w:r>
    </w:p>
    <w:p w14:paraId="422C2E2B"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493172">
        <w:rPr>
          <w:rFonts w:ascii="Times New Roman" w:eastAsia="MS Mincho" w:hAnsi="Times New Roman" w:cs="Times New Roman"/>
          <w:lang w:val="nb-NO"/>
        </w:rPr>
        <w:t xml:space="preserve">Byram, M., Gribkova, B., &amp; Starkey, H. (2002). </w:t>
      </w:r>
      <w:r w:rsidRPr="006114AE">
        <w:rPr>
          <w:rFonts w:ascii="Times New Roman" w:eastAsia="MS Mincho" w:hAnsi="Times New Roman" w:cs="Times New Roman"/>
        </w:rPr>
        <w:t xml:space="preserve">Developing the Intercultural Dimension in Language Teaching: A Practical Introduction for Teachers. </w:t>
      </w:r>
      <w:r w:rsidRPr="006114AE">
        <w:rPr>
          <w:rFonts w:ascii="Times New Roman" w:eastAsia="MS Mincho" w:hAnsi="Times New Roman" w:cs="Times New Roman"/>
          <w:lang w:val="es-ES"/>
        </w:rPr>
        <w:t>Council of Europe.</w:t>
      </w:r>
    </w:p>
    <w:p w14:paraId="33F3F6AC"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Camacho, J. (2018). Introducción a la sintaxis del español (2.ª ed.). </w:t>
      </w:r>
      <w:r w:rsidRPr="006114AE">
        <w:rPr>
          <w:rFonts w:ascii="Times New Roman" w:eastAsia="MS Mincho" w:hAnsi="Times New Roman" w:cs="Times New Roman"/>
        </w:rPr>
        <w:t>Cambridge University Press.</w:t>
      </w:r>
    </w:p>
    <w:p w14:paraId="314AF02A"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Campbell, L. (1998). Historical Linguistics: An Introduction. Edinburgh University Press.</w:t>
      </w:r>
    </w:p>
    <w:p w14:paraId="22EC4045" w14:textId="77777777" w:rsidR="00061C6A" w:rsidRPr="006114AE"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rPr>
        <w:t xml:space="preserve">Canale, M., &amp; Swain, M. (1980). Theoretical bases of communicative approaches to second language teaching and testing. Applied Linguistics, 1(1), 1–47. </w:t>
      </w:r>
      <w:hyperlink r:id="rId78" w:history="1">
        <w:r w:rsidRPr="006114AE">
          <w:rPr>
            <w:rFonts w:ascii="Times New Roman" w:eastAsia="MS Mincho" w:hAnsi="Times New Roman" w:cs="Times New Roman"/>
            <w:color w:val="0000FF"/>
            <w:u w:val="single"/>
          </w:rPr>
          <w:t>https://www.researchgate.net/profile/MerrillSwain/publication/31260438_Theoretical_Bases_of_Communicative_Approaches_to_Second_Language_Teaching_and_Testing/links/0c960516b1dadad753000000/Theoretical-Bases-of-Communicative-Approaches-to-Second-Language-Teaching-and-Testing.pdf</w:t>
        </w:r>
      </w:hyperlink>
    </w:p>
    <w:p w14:paraId="5C6A55B4" w14:textId="77777777" w:rsidR="00061C6A" w:rsidRPr="001269FB"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Cano Aguilar, R. (1999). El español a través de los tiempos (4.ª ed.). </w:t>
      </w:r>
      <w:r w:rsidRPr="001269FB">
        <w:rPr>
          <w:rFonts w:ascii="Times New Roman" w:eastAsia="MS Mincho" w:hAnsi="Times New Roman" w:cs="Times New Roman"/>
          <w:lang w:val="it-IT"/>
        </w:rPr>
        <w:t>Arco Libros.</w:t>
      </w:r>
    </w:p>
    <w:p w14:paraId="7666D4E5"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Carroll, J. B. (1965). The Contributions of Psychological Theory and Educational Research to the Teaching of Foreign Languages. </w:t>
      </w:r>
      <w:r w:rsidRPr="006114AE">
        <w:rPr>
          <w:rFonts w:ascii="Times New Roman" w:eastAsia="MS Mincho" w:hAnsi="Times New Roman" w:cs="Times New Roman"/>
          <w:lang w:val="es-ES"/>
        </w:rPr>
        <w:t>The Modern Language Journal, 49(5), 273–281.</w:t>
      </w:r>
    </w:p>
    <w:p w14:paraId="620254B8"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Cassany, D. (2006). Tras las líneas. Sobre la lectura contemporánea. Barcelona: Anagrama. </w:t>
      </w:r>
      <w:hyperlink r:id="rId79" w:history="1">
        <w:r w:rsidRPr="006114AE">
          <w:rPr>
            <w:rFonts w:ascii="Times New Roman" w:eastAsia="MS Mincho" w:hAnsi="Times New Roman" w:cs="Times New Roman"/>
            <w:color w:val="0000FF"/>
            <w:u w:val="single"/>
            <w:lang w:val="es-ES"/>
          </w:rPr>
          <w:t>https://www.scribd.com/document/359836322/Cassany-2006-Tras-Las-Lineas</w:t>
        </w:r>
      </w:hyperlink>
    </w:p>
    <w:p w14:paraId="0E78F6AE"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it-IT"/>
        </w:rPr>
        <w:t xml:space="preserve">Cassany, D., Luna, M., &amp; Sanz, G. (2003). </w:t>
      </w:r>
      <w:r w:rsidRPr="006114AE">
        <w:rPr>
          <w:rFonts w:ascii="Times New Roman" w:eastAsia="MS Mincho" w:hAnsi="Times New Roman" w:cs="Times New Roman"/>
          <w:lang w:val="es-ES"/>
        </w:rPr>
        <w:t xml:space="preserve">Enseñar lengua (9.ª ed.). Graó. Juan Lázaro, O. (2001). El enfoque por tareas y el español de los negocios: Integración de destrezas. En Actas del II Congreso Internacional de Español para Fines Específicos (pp. 297–314). Ministerio de Educación, Cultura y Deporte. </w:t>
      </w:r>
      <w:hyperlink r:id="rId80" w:history="1">
        <w:r w:rsidRPr="00BB6779">
          <w:rPr>
            <w:rFonts w:ascii="Times New Roman" w:eastAsia="MS Mincho" w:hAnsi="Times New Roman" w:cs="Times New Roman"/>
            <w:color w:val="0000FF"/>
            <w:u w:val="single"/>
            <w:lang w:val="es-ES"/>
          </w:rPr>
          <w:t>https://cvc.cervantes.es/ensenanza/biblioteca_ele/ciefe/pdf/02/cvc_ciefe_02_0019.pdf</w:t>
        </w:r>
      </w:hyperlink>
    </w:p>
    <w:p w14:paraId="519C30E6"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493172">
        <w:rPr>
          <w:rFonts w:ascii="Times New Roman" w:eastAsia="MS Mincho" w:hAnsi="Times New Roman" w:cs="Times New Roman"/>
          <w:lang w:val="nb-NO"/>
        </w:rPr>
        <w:t xml:space="preserve">Cenoz, J., Hufeisen, B., &amp; Jessner, U. (Eds.). </w:t>
      </w:r>
      <w:r w:rsidRPr="006114AE">
        <w:rPr>
          <w:rFonts w:ascii="Times New Roman" w:eastAsia="MS Mincho" w:hAnsi="Times New Roman" w:cs="Times New Roman"/>
        </w:rPr>
        <w:t>(2001). Cross-linguistic influence in third language acquisition: Psycholinguistic perspectives. Multilingual Matters.</w:t>
      </w:r>
    </w:p>
    <w:p w14:paraId="700CD087" w14:textId="77777777" w:rsidR="00061C6A" w:rsidRPr="006114AE" w:rsidRDefault="00061C6A" w:rsidP="00793A33">
      <w:pPr>
        <w:numPr>
          <w:ilvl w:val="0"/>
          <w:numId w:val="38"/>
        </w:numPr>
        <w:contextualSpacing/>
        <w:rPr>
          <w:rFonts w:ascii="Times New Roman" w:eastAsia="MS Mincho" w:hAnsi="Times New Roman" w:cs="Times New Roman"/>
        </w:rPr>
      </w:pPr>
      <w:proofErr w:type="spellStart"/>
      <w:r w:rsidRPr="006114AE">
        <w:rPr>
          <w:rFonts w:ascii="Times New Roman" w:eastAsia="MS Mincho" w:hAnsi="Times New Roman" w:cs="Times New Roman"/>
        </w:rPr>
        <w:t>Cenoz</w:t>
      </w:r>
      <w:proofErr w:type="spellEnd"/>
      <w:r w:rsidRPr="006114AE">
        <w:rPr>
          <w:rFonts w:ascii="Times New Roman" w:eastAsia="MS Mincho" w:hAnsi="Times New Roman" w:cs="Times New Roman"/>
        </w:rPr>
        <w:t xml:space="preserve">, J., &amp; Gorter, D. (2022). Enhancing bilingual resources in third language acquisition: Towards pedagogical </w:t>
      </w:r>
      <w:proofErr w:type="spellStart"/>
      <w:r w:rsidRPr="006114AE">
        <w:rPr>
          <w:rFonts w:ascii="Times New Roman" w:eastAsia="MS Mincho" w:hAnsi="Times New Roman" w:cs="Times New Roman"/>
        </w:rPr>
        <w:t>translanguaging</w:t>
      </w:r>
      <w:proofErr w:type="spellEnd"/>
      <w:r w:rsidRPr="006114AE">
        <w:rPr>
          <w:rFonts w:ascii="Times New Roman" w:eastAsia="MS Mincho" w:hAnsi="Times New Roman" w:cs="Times New Roman"/>
        </w:rPr>
        <w:t xml:space="preserve">. Educational Linguistics. </w:t>
      </w:r>
      <w:hyperlink r:id="rId81" w:history="1">
        <w:r w:rsidRPr="006114AE">
          <w:rPr>
            <w:rFonts w:ascii="Times New Roman" w:eastAsia="MS Mincho" w:hAnsi="Times New Roman" w:cs="Times New Roman"/>
            <w:color w:val="0000FF"/>
            <w:u w:val="single"/>
          </w:rPr>
          <w:t>https://www.scribd.com/document/1021884031/Cenoz-J-2013-the-Influence-of-Bilingualism-on-Third-Language-Acquisition-Focus-on-Multilingualism-Language-Teaching-46-1-71-86</w:t>
        </w:r>
      </w:hyperlink>
    </w:p>
    <w:p w14:paraId="36A8B73E" w14:textId="4DFD5CC3"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Chaudron, C. (1977). A descriptive model of discourse in the corrective treatment of learners’ errors. Language Learning, 27(1), pp.</w:t>
      </w:r>
      <w:r w:rsidR="00566D71">
        <w:rPr>
          <w:rFonts w:ascii="Times New Roman" w:eastAsia="MS Mincho" w:hAnsi="Times New Roman" w:cs="Times New Roman"/>
        </w:rPr>
        <w:t xml:space="preserve"> </w:t>
      </w:r>
      <w:r w:rsidRPr="006114AE">
        <w:rPr>
          <w:rFonts w:ascii="Times New Roman" w:eastAsia="MS Mincho" w:hAnsi="Times New Roman" w:cs="Times New Roman"/>
        </w:rPr>
        <w:t>29–46.</w:t>
      </w:r>
    </w:p>
    <w:p w14:paraId="018A8418" w14:textId="227ED582" w:rsidR="00061C6A" w:rsidRPr="006114AE" w:rsidRDefault="00061C6A" w:rsidP="00793A33">
      <w:pPr>
        <w:numPr>
          <w:ilvl w:val="0"/>
          <w:numId w:val="38"/>
        </w:numPr>
        <w:contextualSpacing/>
        <w:jc w:val="both"/>
        <w:rPr>
          <w:rFonts w:ascii="Times New Roman" w:eastAsia="MS Mincho" w:hAnsi="Times New Roman" w:cs="Times New Roman"/>
          <w:lang w:val="en-GB"/>
        </w:rPr>
      </w:pPr>
      <w:r w:rsidRPr="006114AE">
        <w:rPr>
          <w:rFonts w:ascii="Times New Roman" w:eastAsia="MS Mincho" w:hAnsi="Times New Roman" w:cs="Times New Roman"/>
        </w:rPr>
        <w:t xml:space="preserve">Chomsky, N. (1980a). On cognitive structures and their development: a reply to Piaget. En M. </w:t>
      </w:r>
      <w:proofErr w:type="spellStart"/>
      <w:r w:rsidRPr="006114AE">
        <w:rPr>
          <w:rFonts w:ascii="Times New Roman" w:eastAsia="MS Mincho" w:hAnsi="Times New Roman" w:cs="Times New Roman"/>
        </w:rPr>
        <w:t>Piattelli-Palmarini</w:t>
      </w:r>
      <w:proofErr w:type="spellEnd"/>
      <w:r w:rsidRPr="006114AE">
        <w:rPr>
          <w:rFonts w:ascii="Times New Roman" w:eastAsia="MS Mincho" w:hAnsi="Times New Roman" w:cs="Times New Roman"/>
        </w:rPr>
        <w:t xml:space="preserve"> (Ed.), Language and Learning: The Debate between Jean Piaget and Noam Chomsky (f</w:t>
      </w:r>
      <w:r w:rsidR="00566D71">
        <w:rPr>
          <w:rFonts w:ascii="Times New Roman" w:eastAsia="MS Mincho" w:hAnsi="Times New Roman" w:cs="Times New Roman"/>
        </w:rPr>
        <w:t>f</w:t>
      </w:r>
      <w:r w:rsidRPr="006114AE">
        <w:rPr>
          <w:rFonts w:ascii="Times New Roman" w:eastAsia="MS Mincho" w:hAnsi="Times New Roman" w:cs="Times New Roman"/>
        </w:rPr>
        <w:t>. 35</w:t>
      </w:r>
      <w:r w:rsidR="00566D71" w:rsidRPr="006114AE">
        <w:rPr>
          <w:rFonts w:ascii="Times New Roman" w:eastAsia="MS Mincho" w:hAnsi="Times New Roman" w:cs="Times New Roman"/>
        </w:rPr>
        <w:t>–</w:t>
      </w:r>
      <w:r w:rsidRPr="006114AE">
        <w:rPr>
          <w:rFonts w:ascii="Times New Roman" w:eastAsia="MS Mincho" w:hAnsi="Times New Roman" w:cs="Times New Roman"/>
        </w:rPr>
        <w:t xml:space="preserve">54). </w:t>
      </w:r>
      <w:r w:rsidRPr="006114AE">
        <w:rPr>
          <w:rFonts w:ascii="Times New Roman" w:eastAsia="MS Mincho" w:hAnsi="Times New Roman" w:cs="Times New Roman"/>
          <w:lang w:val="en-GB"/>
        </w:rPr>
        <w:t>Cambridge, MA: Harvard University Press.</w:t>
      </w:r>
    </w:p>
    <w:p w14:paraId="39FA3388"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n-GB"/>
        </w:rPr>
        <w:t xml:space="preserve">Chomsky, N. (1965). Aspects of the Theory of Syntax. </w:t>
      </w:r>
      <w:r w:rsidRPr="006114AE">
        <w:rPr>
          <w:rFonts w:ascii="Times New Roman" w:eastAsia="MS Mincho" w:hAnsi="Times New Roman" w:cs="Times New Roman"/>
          <w:lang w:val="es-ES"/>
        </w:rPr>
        <w:t>MIT Press.</w:t>
      </w:r>
    </w:p>
    <w:p w14:paraId="4E97C5B1" w14:textId="635CDD36"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Cisneros Estupiñán, M., Muñoz Dagua, C., &amp; Asqueta Corbellini, M. C. (2020). El verbo haber: Estudio lexicográfico de la variación en estudiantes universitarios. Grupo Estudios del Lenguaje y la Educación. pp.</w:t>
      </w:r>
      <w:r w:rsidR="00566D71">
        <w:rPr>
          <w:rFonts w:ascii="Times New Roman" w:eastAsia="MS Mincho" w:hAnsi="Times New Roman" w:cs="Times New Roman"/>
          <w:lang w:val="es-ES"/>
        </w:rPr>
        <w:t xml:space="preserve"> </w:t>
      </w:r>
      <w:r w:rsidRPr="006114AE">
        <w:rPr>
          <w:rFonts w:ascii="Times New Roman" w:eastAsia="MS Mincho" w:hAnsi="Times New Roman" w:cs="Times New Roman"/>
          <w:lang w:val="es-ES"/>
        </w:rPr>
        <w:t>101</w:t>
      </w:r>
      <w:r w:rsidR="00566D71">
        <w:rPr>
          <w:rFonts w:ascii="Times New Roman" w:eastAsia="MS Mincho" w:hAnsi="Times New Roman" w:cs="Times New Roman"/>
          <w:lang w:val="es-ES"/>
        </w:rPr>
        <w:t>.</w:t>
      </w:r>
    </w:p>
    <w:p w14:paraId="2F880213"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2134C6">
        <w:rPr>
          <w:rFonts w:ascii="Times New Roman" w:eastAsia="MS Mincho" w:hAnsi="Times New Roman" w:cs="Times New Roman"/>
          <w:lang w:val="en-GB"/>
        </w:rPr>
        <w:t>Comisión</w:t>
      </w:r>
      <w:proofErr w:type="spellEnd"/>
      <w:r w:rsidRPr="002134C6">
        <w:rPr>
          <w:rFonts w:ascii="Times New Roman" w:eastAsia="MS Mincho" w:hAnsi="Times New Roman" w:cs="Times New Roman"/>
          <w:lang w:val="en-GB"/>
        </w:rPr>
        <w:t xml:space="preserve"> </w:t>
      </w:r>
      <w:proofErr w:type="spellStart"/>
      <w:r w:rsidRPr="002134C6">
        <w:rPr>
          <w:rFonts w:ascii="Times New Roman" w:eastAsia="MS Mincho" w:hAnsi="Times New Roman" w:cs="Times New Roman"/>
          <w:lang w:val="en-GB"/>
        </w:rPr>
        <w:t>Europea</w:t>
      </w:r>
      <w:proofErr w:type="spellEnd"/>
      <w:r w:rsidRPr="002134C6">
        <w:rPr>
          <w:rFonts w:ascii="Times New Roman" w:eastAsia="MS Mincho" w:hAnsi="Times New Roman" w:cs="Times New Roman"/>
          <w:lang w:val="en-GB"/>
        </w:rPr>
        <w:t xml:space="preserve">. (2024). Erasmus+ Programme Guide 2024. </w:t>
      </w:r>
      <w:r w:rsidRPr="006114AE">
        <w:rPr>
          <w:rFonts w:ascii="Times New Roman" w:eastAsia="MS Mincho" w:hAnsi="Times New Roman" w:cs="Times New Roman"/>
        </w:rPr>
        <w:t xml:space="preserve">Publications Office of the European Union. </w:t>
      </w:r>
      <w:hyperlink r:id="rId82" w:history="1">
        <w:r w:rsidRPr="006114AE">
          <w:rPr>
            <w:rFonts w:ascii="Times New Roman" w:eastAsia="MS Mincho" w:hAnsi="Times New Roman" w:cs="Times New Roman"/>
            <w:color w:val="0000FF"/>
            <w:u w:val="single"/>
          </w:rPr>
          <w:t>https://erasmus-plus.ec.europa.eu/</w:t>
        </w:r>
      </w:hyperlink>
    </w:p>
    <w:p w14:paraId="0FC46687"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Comrie, B. (1976). Aspect. Cambridge: Cambridge University Press.</w:t>
      </w:r>
    </w:p>
    <w:p w14:paraId="7C9DF16D"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Comrie, B. (1981). Language Universals and Linguistic Typology: Syntax and Morphology. University of Chicago Press. </w:t>
      </w:r>
      <w:hyperlink r:id="rId83" w:history="1">
        <w:r w:rsidRPr="006114AE">
          <w:rPr>
            <w:rFonts w:ascii="Times New Roman" w:eastAsia="MS Mincho" w:hAnsi="Times New Roman" w:cs="Times New Roman"/>
            <w:color w:val="0000FF"/>
            <w:u w:val="single"/>
          </w:rPr>
          <w:t>https://www.scribd.com/document/340272639/Comrie-Universales-Del-Lenguaje-y-Tipologia-Linguistica</w:t>
        </w:r>
      </w:hyperlink>
    </w:p>
    <w:p w14:paraId="5243DF21" w14:textId="77777777" w:rsidR="00061C6A" w:rsidRPr="00867409"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lang w:val="es-ES"/>
        </w:rPr>
        <w:t xml:space="preserve">Consejo de Europa. (2021). Marco común europeo de referencia para las lenguas: aprendizaje, enseñanza, evaluación. Volumen complementario. Ministerio de Educación y Formación Profesional e Instituto Cervantes. </w:t>
      </w:r>
      <w:hyperlink r:id="rId84" w:history="1">
        <w:r w:rsidRPr="00867409">
          <w:rPr>
            <w:rFonts w:ascii="Times New Roman" w:eastAsia="MS Mincho" w:hAnsi="Times New Roman" w:cs="Times New Roman"/>
            <w:color w:val="0000FF"/>
            <w:u w:val="single"/>
          </w:rPr>
          <w:t>https://cvc.cervantes.es/ensenanza/biblioteca_ele/marco_complementario/mcer_volumen-complementario.pdf</w:t>
        </w:r>
      </w:hyperlink>
    </w:p>
    <w:p w14:paraId="10D3CAA2" w14:textId="38F49B8B" w:rsidR="00061C6A" w:rsidRDefault="00061C6A" w:rsidP="00793A33">
      <w:pPr>
        <w:numPr>
          <w:ilvl w:val="0"/>
          <w:numId w:val="38"/>
        </w:numPr>
        <w:contextualSpacing/>
        <w:rPr>
          <w:rFonts w:ascii="Times New Roman" w:eastAsia="MS Mincho" w:hAnsi="Times New Roman" w:cs="Times New Roman"/>
        </w:rPr>
      </w:pPr>
      <w:r w:rsidRPr="00883C5A">
        <w:rPr>
          <w:rFonts w:ascii="Times New Roman" w:eastAsia="MS Mincho" w:hAnsi="Times New Roman" w:cs="Times New Roman"/>
        </w:rPr>
        <w:t xml:space="preserve">Corbett, G. (1991). Gender. Cambridge: Cambridge University Press. </w:t>
      </w:r>
      <w:hyperlink r:id="rId85" w:history="1">
        <w:r w:rsidRPr="00883C5A">
          <w:rPr>
            <w:rFonts w:ascii="Times New Roman" w:hAnsi="Times New Roman" w:cs="Times New Roman"/>
            <w:color w:val="0000FF"/>
            <w:u w:val="single"/>
          </w:rPr>
          <w:t>https://www.scribd.com/document/403405861/Gender-Corbett-pdf</w:t>
        </w:r>
      </w:hyperlink>
      <w:r w:rsidR="00571ACB">
        <w:rPr>
          <w:rFonts w:ascii="Times New Roman" w:eastAsia="MS Mincho" w:hAnsi="Times New Roman" w:cs="Times New Roman"/>
          <w:color w:val="0000FF"/>
          <w:u w:val="single"/>
        </w:rPr>
        <w:t xml:space="preserve"> </w:t>
      </w:r>
    </w:p>
    <w:p w14:paraId="281173EE" w14:textId="079D3D9F" w:rsidR="00061C6A" w:rsidRPr="00883C5A" w:rsidRDefault="00061C6A" w:rsidP="00793A33">
      <w:pPr>
        <w:numPr>
          <w:ilvl w:val="0"/>
          <w:numId w:val="38"/>
        </w:numPr>
        <w:contextualSpacing/>
        <w:jc w:val="both"/>
        <w:rPr>
          <w:rFonts w:ascii="Times New Roman" w:eastAsia="MS Mincho" w:hAnsi="Times New Roman" w:cs="Times New Roman"/>
        </w:rPr>
      </w:pPr>
      <w:r w:rsidRPr="00883C5A">
        <w:rPr>
          <w:rFonts w:ascii="Times New Roman" w:eastAsia="MS Mincho" w:hAnsi="Times New Roman" w:cs="Times New Roman"/>
        </w:rPr>
        <w:t xml:space="preserve">Corbett, G. G. (2005). Number of genders. </w:t>
      </w:r>
      <w:proofErr w:type="spellStart"/>
      <w:r w:rsidRPr="00883C5A">
        <w:rPr>
          <w:rFonts w:ascii="Times New Roman" w:eastAsia="MS Mincho" w:hAnsi="Times New Roman" w:cs="Times New Roman"/>
        </w:rPr>
        <w:t>Haspelmath</w:t>
      </w:r>
      <w:proofErr w:type="spellEnd"/>
      <w:r w:rsidRPr="00883C5A">
        <w:rPr>
          <w:rFonts w:ascii="Times New Roman" w:eastAsia="MS Mincho" w:hAnsi="Times New Roman" w:cs="Times New Roman"/>
        </w:rPr>
        <w:t>, M. Dryer, M.S., Gil, D. &amp; Comrie, B. (eds.). The World Atlas of Language Structures, f</w:t>
      </w:r>
      <w:r w:rsidR="00566D71">
        <w:rPr>
          <w:rFonts w:ascii="Times New Roman" w:eastAsia="MS Mincho" w:hAnsi="Times New Roman" w:cs="Times New Roman"/>
        </w:rPr>
        <w:t>f</w:t>
      </w:r>
      <w:r w:rsidRPr="00883C5A">
        <w:rPr>
          <w:rFonts w:ascii="Times New Roman" w:eastAsia="MS Mincho" w:hAnsi="Times New Roman" w:cs="Times New Roman"/>
        </w:rPr>
        <w:t>. 126–129. Oxford University Press.</w:t>
      </w:r>
    </w:p>
    <w:p w14:paraId="40994B7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Corder, S. P. (1967). The significance of leaner’s errors. IRAL.</w:t>
      </w:r>
    </w:p>
    <w:p w14:paraId="53F05A6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Corder, S. P. (1981). Error analysis and interlanguage. Oxford University Press.</w:t>
      </w:r>
    </w:p>
    <w:p w14:paraId="46C8591D"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Correa de Molina, C., &amp; Molina Correa, M. (2019). La acción de educar en tiempos de crisis: disquisición didáctica desde la complejidad. Në J. M. González Velasco (Ed.), Prácticas pedagógicas complejas: Un encuentro con la realidad (pp. 17–34). </w:t>
      </w:r>
      <w:r w:rsidRPr="006114AE">
        <w:rPr>
          <w:rFonts w:ascii="Times New Roman" w:eastAsia="MS Mincho" w:hAnsi="Times New Roman" w:cs="Times New Roman"/>
        </w:rPr>
        <w:t xml:space="preserve">ELEDUC </w:t>
      </w:r>
      <w:hyperlink r:id="rId86" w:history="1">
        <w:r w:rsidRPr="006114AE">
          <w:rPr>
            <w:rFonts w:ascii="Times New Roman" w:eastAsia="MS Mincho" w:hAnsi="Times New Roman" w:cs="Times New Roman"/>
            <w:color w:val="0000FF"/>
            <w:u w:val="single"/>
          </w:rPr>
          <w:t>https://www.scribd.com/document/521577856/LIBRO-PRACTICAS-PEDAGOGICAS-Prof-Juan-Miguel-Gonzalez?utm_source</w:t>
        </w:r>
      </w:hyperlink>
    </w:p>
    <w:p w14:paraId="0F0F7C8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Cortazzi, M., &amp; Jin, L. (1999). Cultural mirrors: Materials and methods in the EFL classroom. In E. Hinkel (Ed.), Culture in second language teaching and learning (pp. 196–219). Cambridge University Press. </w:t>
      </w:r>
      <w:hyperlink r:id="rId87" w:history="1">
        <w:r w:rsidRPr="006114AE">
          <w:rPr>
            <w:rFonts w:ascii="Times New Roman" w:eastAsia="MS Mincho" w:hAnsi="Times New Roman" w:cs="Times New Roman"/>
            <w:color w:val="0000FF"/>
            <w:u w:val="single"/>
          </w:rPr>
          <w:t>https://www.scribd.com/document/824243087/15-Cortazzi-M-Jin-L-X-1999-Cultural-Mirrors-Materials-and-Me-Thods-in-the-EFL-Classroom</w:t>
        </w:r>
      </w:hyperlink>
    </w:p>
    <w:p w14:paraId="6028724C"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lastRenderedPageBreak/>
        <w:t>Council of Europe. (2020). Common European Framework of Reference for Languages: Learning, teaching, assessment – Companion volume. Council of Europe Publishing.</w:t>
      </w:r>
    </w:p>
    <w:p w14:paraId="0AB5BD1B"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Creswell, J. W. (2014). Research design: Qualitative, quantitative, and mixed methods approach (4th ed.). SAGE.</w:t>
      </w:r>
    </w:p>
    <w:p w14:paraId="79247312" w14:textId="77777777" w:rsidR="00061C6A" w:rsidRPr="006114AE"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rPr>
        <w:t xml:space="preserve">Creswell, J. W., &amp; Plano Clark, V. L. (2011). Designing and Conducting Mixed Methods Research (2nd ed.). SAGE Publications. </w:t>
      </w:r>
      <w:hyperlink r:id="rId88" w:history="1">
        <w:r w:rsidRPr="006114AE">
          <w:rPr>
            <w:rFonts w:ascii="Times New Roman" w:eastAsia="MS Mincho" w:hAnsi="Times New Roman" w:cs="Times New Roman"/>
            <w:color w:val="0000FF"/>
            <w:u w:val="single"/>
          </w:rPr>
          <w:t>https://books.google.al/books/about/Designing_and_Conducting_Mixed_Methods_R.html?id=YcdlPWPJRBcC&amp;redir_esc=y</w:t>
        </w:r>
      </w:hyperlink>
    </w:p>
    <w:p w14:paraId="065F779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Crystal, D. (2003). English as a Global Language (2nd ed.). Cambridge University Press.</w:t>
      </w:r>
    </w:p>
    <w:p w14:paraId="177AE399"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Cuq, J.-P., &amp; Gruca, I. (2005). Cours de didactique du français langue étrangère et seconde (2e éd.). Grenoble: Presses Universitaires de Grenoble.</w:t>
      </w:r>
    </w:p>
    <w:p w14:paraId="607A29F7" w14:textId="77777777" w:rsidR="00061C6A" w:rsidRPr="00BE1D2F"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lang w:val="es-ES"/>
        </w:rPr>
        <w:t xml:space="preserve">Cuza, A., Guijarro-Fuentes, P., Pires, A., &amp; Jason Rothman. </w:t>
      </w:r>
      <w:r w:rsidRPr="006114AE">
        <w:rPr>
          <w:rFonts w:ascii="Times New Roman" w:eastAsia="MS Mincho" w:hAnsi="Times New Roman" w:cs="Times New Roman"/>
        </w:rPr>
        <w:t xml:space="preserve">(2013). The syntax-semantics of bare and definite plural subjects in the L2 Spanish of English natives. International Journal of Bilingualism, 17(5), 634–652. </w:t>
      </w:r>
      <w:hyperlink r:id="rId89" w:history="1">
        <w:r w:rsidRPr="006114AE">
          <w:rPr>
            <w:rFonts w:ascii="Times New Roman" w:eastAsia="MS Mincho" w:hAnsi="Times New Roman" w:cs="Times New Roman"/>
            <w:color w:val="0000FF"/>
            <w:u w:val="single"/>
          </w:rPr>
          <w:t>https://www.researchgate.net/publication/263788390_The_syntaxsemantics_of_bare_and_definite_plural_subjects_in_the_L2_Spanish_of_English_natives</w:t>
        </w:r>
      </w:hyperlink>
    </w:p>
    <w:p w14:paraId="49A8CA36" w14:textId="77777777" w:rsidR="00061C6A"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Çabej</w:t>
      </w:r>
      <w:proofErr w:type="spellEnd"/>
      <w:r w:rsidRPr="006114AE">
        <w:rPr>
          <w:rFonts w:ascii="Times New Roman" w:eastAsia="MS Mincho" w:hAnsi="Times New Roman" w:cs="Times New Roman"/>
        </w:rPr>
        <w:t xml:space="preserve">, E. (1976). </w:t>
      </w:r>
      <w:proofErr w:type="spellStart"/>
      <w:r w:rsidRPr="006114AE">
        <w:rPr>
          <w:rFonts w:ascii="Times New Roman" w:eastAsia="MS Mincho" w:hAnsi="Times New Roman" w:cs="Times New Roman"/>
        </w:rPr>
        <w:t>Studime</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etimologjike</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në</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fushë</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të</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shqipes</w:t>
      </w:r>
      <w:proofErr w:type="spellEnd"/>
      <w:r w:rsidRPr="006114AE">
        <w:rPr>
          <w:rFonts w:ascii="Times New Roman" w:eastAsia="MS Mincho" w:hAnsi="Times New Roman" w:cs="Times New Roman"/>
        </w:rPr>
        <w:t xml:space="preserve"> (Vol. 1). Akademia e </w:t>
      </w:r>
      <w:proofErr w:type="spellStart"/>
      <w:r w:rsidRPr="006114AE">
        <w:rPr>
          <w:rFonts w:ascii="Times New Roman" w:eastAsia="MS Mincho" w:hAnsi="Times New Roman" w:cs="Times New Roman"/>
        </w:rPr>
        <w:t>Shkencave</w:t>
      </w:r>
      <w:proofErr w:type="spellEnd"/>
      <w:r w:rsidRPr="006114AE">
        <w:rPr>
          <w:rFonts w:ascii="Times New Roman" w:eastAsia="MS Mincho" w:hAnsi="Times New Roman" w:cs="Times New Roman"/>
        </w:rPr>
        <w:t xml:space="preserve"> e </w:t>
      </w:r>
      <w:proofErr w:type="spellStart"/>
      <w:r w:rsidRPr="006114AE">
        <w:rPr>
          <w:rFonts w:ascii="Times New Roman" w:eastAsia="MS Mincho" w:hAnsi="Times New Roman" w:cs="Times New Roman"/>
        </w:rPr>
        <w:t>Shqipërisë</w:t>
      </w:r>
      <w:proofErr w:type="spellEnd"/>
      <w:r w:rsidRPr="006114AE">
        <w:rPr>
          <w:rFonts w:ascii="Times New Roman" w:eastAsia="MS Mincho" w:hAnsi="Times New Roman" w:cs="Times New Roman"/>
        </w:rPr>
        <w:t>.</w:t>
      </w:r>
    </w:p>
    <w:p w14:paraId="6B625F84" w14:textId="77777777" w:rsidR="00061C6A" w:rsidRDefault="00061C6A" w:rsidP="00793A33">
      <w:pPr>
        <w:numPr>
          <w:ilvl w:val="0"/>
          <w:numId w:val="38"/>
        </w:numPr>
        <w:contextualSpacing/>
        <w:jc w:val="both"/>
        <w:rPr>
          <w:rFonts w:ascii="Times New Roman" w:eastAsia="MS Mincho" w:hAnsi="Times New Roman" w:cs="Times New Roman"/>
        </w:rPr>
      </w:pPr>
      <w:proofErr w:type="spellStart"/>
      <w:r w:rsidRPr="00462F61">
        <w:rPr>
          <w:rFonts w:ascii="Times New Roman" w:eastAsia="MS Mincho" w:hAnsi="Times New Roman" w:cs="Times New Roman"/>
        </w:rPr>
        <w:t>Çabej</w:t>
      </w:r>
      <w:proofErr w:type="spellEnd"/>
      <w:r w:rsidRPr="00462F61">
        <w:rPr>
          <w:rFonts w:ascii="Times New Roman" w:eastAsia="MS Mincho" w:hAnsi="Times New Roman" w:cs="Times New Roman"/>
        </w:rPr>
        <w:t xml:space="preserve">, E. (1976). </w:t>
      </w:r>
      <w:proofErr w:type="spellStart"/>
      <w:r w:rsidRPr="00462F61">
        <w:rPr>
          <w:rFonts w:ascii="Times New Roman" w:eastAsia="MS Mincho" w:hAnsi="Times New Roman" w:cs="Times New Roman"/>
        </w:rPr>
        <w:t>Studime</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gjuhësore</w:t>
      </w:r>
      <w:proofErr w:type="spellEnd"/>
      <w:r w:rsidRPr="00462F61">
        <w:rPr>
          <w:rFonts w:ascii="Times New Roman" w:eastAsia="MS Mincho" w:hAnsi="Times New Roman" w:cs="Times New Roman"/>
        </w:rPr>
        <w:t xml:space="preserve"> III: </w:t>
      </w:r>
      <w:proofErr w:type="spellStart"/>
      <w:r w:rsidRPr="00462F61">
        <w:rPr>
          <w:rFonts w:ascii="Times New Roman" w:eastAsia="MS Mincho" w:hAnsi="Times New Roman" w:cs="Times New Roman"/>
        </w:rPr>
        <w:t>Hyrje</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në</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historinë</w:t>
      </w:r>
      <w:proofErr w:type="spellEnd"/>
      <w:r w:rsidRPr="00462F61">
        <w:rPr>
          <w:rFonts w:ascii="Times New Roman" w:eastAsia="MS Mincho" w:hAnsi="Times New Roman" w:cs="Times New Roman"/>
        </w:rPr>
        <w:t xml:space="preserve"> e </w:t>
      </w:r>
      <w:proofErr w:type="spellStart"/>
      <w:r w:rsidRPr="00462F61">
        <w:rPr>
          <w:rFonts w:ascii="Times New Roman" w:eastAsia="MS Mincho" w:hAnsi="Times New Roman" w:cs="Times New Roman"/>
        </w:rPr>
        <w:t>gjuhës</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shqipe</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Fonetika</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historike</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Parashtesat</w:t>
      </w:r>
      <w:proofErr w:type="spellEnd"/>
      <w:r w:rsidRPr="00462F61">
        <w:rPr>
          <w:rFonts w:ascii="Times New Roman" w:eastAsia="MS Mincho" w:hAnsi="Times New Roman" w:cs="Times New Roman"/>
        </w:rPr>
        <w:t xml:space="preserve"> – </w:t>
      </w:r>
      <w:proofErr w:type="spellStart"/>
      <w:r w:rsidRPr="00462F61">
        <w:rPr>
          <w:rFonts w:ascii="Times New Roman" w:eastAsia="MS Mincho" w:hAnsi="Times New Roman" w:cs="Times New Roman"/>
        </w:rPr>
        <w:t>Prapashtesat</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Shumësi</w:t>
      </w:r>
      <w:proofErr w:type="spellEnd"/>
      <w:r w:rsidRPr="00462F61">
        <w:rPr>
          <w:rFonts w:ascii="Times New Roman" w:eastAsia="MS Mincho" w:hAnsi="Times New Roman" w:cs="Times New Roman"/>
        </w:rPr>
        <w:t xml:space="preserve"> i </w:t>
      </w:r>
      <w:proofErr w:type="spellStart"/>
      <w:r w:rsidRPr="00462F61">
        <w:rPr>
          <w:rFonts w:ascii="Times New Roman" w:eastAsia="MS Mincho" w:hAnsi="Times New Roman" w:cs="Times New Roman"/>
        </w:rPr>
        <w:t>singularizuar</w:t>
      </w:r>
      <w:proofErr w:type="spellEnd"/>
      <w:r w:rsidRPr="00462F61">
        <w:rPr>
          <w:rFonts w:ascii="Times New Roman" w:eastAsia="MS Mincho" w:hAnsi="Times New Roman" w:cs="Times New Roman"/>
        </w:rPr>
        <w:t xml:space="preserve">. </w:t>
      </w:r>
      <w:proofErr w:type="spellStart"/>
      <w:r w:rsidRPr="00462F61">
        <w:rPr>
          <w:rFonts w:ascii="Times New Roman" w:eastAsia="MS Mincho" w:hAnsi="Times New Roman" w:cs="Times New Roman"/>
        </w:rPr>
        <w:t>Rilindja</w:t>
      </w:r>
      <w:proofErr w:type="spellEnd"/>
      <w:r>
        <w:rPr>
          <w:rFonts w:ascii="Times New Roman" w:eastAsia="MS Mincho" w:hAnsi="Times New Roman" w:cs="Times New Roman"/>
        </w:rPr>
        <w:t>.</w:t>
      </w:r>
    </w:p>
    <w:p w14:paraId="37F74C5B" w14:textId="77777777" w:rsidR="00061C6A" w:rsidRPr="00BE1D2F" w:rsidRDefault="00061C6A" w:rsidP="00793A33">
      <w:pPr>
        <w:numPr>
          <w:ilvl w:val="0"/>
          <w:numId w:val="38"/>
        </w:numPr>
        <w:contextualSpacing/>
        <w:jc w:val="both"/>
        <w:rPr>
          <w:rFonts w:ascii="Times New Roman" w:eastAsia="MS Mincho" w:hAnsi="Times New Roman" w:cs="Times New Roman"/>
        </w:rPr>
      </w:pPr>
      <w:r w:rsidRPr="00493172">
        <w:rPr>
          <w:rFonts w:ascii="Times New Roman" w:eastAsia="MS Mincho" w:hAnsi="Times New Roman" w:cs="Times New Roman"/>
          <w:lang w:val="nb-NO"/>
        </w:rPr>
        <w:t xml:space="preserve">Çabej, E. (1975). Studime gjuhësore V: Gjuhë – Folklor – Letërsi – Diskutime. </w:t>
      </w:r>
      <w:proofErr w:type="spellStart"/>
      <w:r w:rsidRPr="00BE1D2F">
        <w:rPr>
          <w:rFonts w:ascii="Times New Roman" w:eastAsia="MS Mincho" w:hAnsi="Times New Roman" w:cs="Times New Roman"/>
        </w:rPr>
        <w:t>Prishtinë</w:t>
      </w:r>
      <w:proofErr w:type="spellEnd"/>
      <w:r w:rsidRPr="00BE1D2F">
        <w:rPr>
          <w:rFonts w:ascii="Times New Roman" w:eastAsia="MS Mincho" w:hAnsi="Times New Roman" w:cs="Times New Roman"/>
        </w:rPr>
        <w:t xml:space="preserve">: </w:t>
      </w:r>
      <w:proofErr w:type="spellStart"/>
      <w:r w:rsidRPr="00BE1D2F">
        <w:rPr>
          <w:rFonts w:ascii="Times New Roman" w:eastAsia="MS Mincho" w:hAnsi="Times New Roman" w:cs="Times New Roman"/>
        </w:rPr>
        <w:t>Rilindja</w:t>
      </w:r>
      <w:proofErr w:type="spellEnd"/>
      <w:r w:rsidRPr="00BE1D2F">
        <w:rPr>
          <w:rFonts w:ascii="Times New Roman" w:eastAsia="MS Mincho" w:hAnsi="Times New Roman" w:cs="Times New Roman"/>
        </w:rPr>
        <w:t>.</w:t>
      </w:r>
    </w:p>
    <w:p w14:paraId="25390D36" w14:textId="77777777" w:rsidR="00061C6A" w:rsidRPr="00BE1D2F" w:rsidRDefault="00061C6A" w:rsidP="00793A33">
      <w:pPr>
        <w:numPr>
          <w:ilvl w:val="0"/>
          <w:numId w:val="38"/>
        </w:numPr>
        <w:contextualSpacing/>
        <w:jc w:val="both"/>
        <w:rPr>
          <w:rFonts w:ascii="Times New Roman" w:eastAsia="MS Mincho" w:hAnsi="Times New Roman" w:cs="Times New Roman"/>
        </w:rPr>
      </w:pPr>
      <w:proofErr w:type="spellStart"/>
      <w:r w:rsidRPr="00BE1D2F">
        <w:rPr>
          <w:rFonts w:ascii="Times New Roman" w:eastAsia="MS Mincho" w:hAnsi="Times New Roman" w:cs="Times New Roman"/>
        </w:rPr>
        <w:t>Çabej</w:t>
      </w:r>
      <w:proofErr w:type="spellEnd"/>
      <w:r w:rsidRPr="00BE1D2F">
        <w:rPr>
          <w:rFonts w:ascii="Times New Roman" w:eastAsia="MS Mincho" w:hAnsi="Times New Roman" w:cs="Times New Roman"/>
        </w:rPr>
        <w:t xml:space="preserve">, Eqrem. (1977). </w:t>
      </w:r>
      <w:proofErr w:type="spellStart"/>
      <w:r w:rsidRPr="00BE1D2F">
        <w:rPr>
          <w:rFonts w:ascii="Times New Roman" w:eastAsia="MS Mincho" w:hAnsi="Times New Roman" w:cs="Times New Roman"/>
        </w:rPr>
        <w:t>Studime</w:t>
      </w:r>
      <w:proofErr w:type="spellEnd"/>
      <w:r w:rsidRPr="00BE1D2F">
        <w:rPr>
          <w:rFonts w:ascii="Times New Roman" w:eastAsia="MS Mincho" w:hAnsi="Times New Roman" w:cs="Times New Roman"/>
        </w:rPr>
        <w:t xml:space="preserve"> </w:t>
      </w:r>
      <w:proofErr w:type="spellStart"/>
      <w:r w:rsidRPr="00BE1D2F">
        <w:rPr>
          <w:rFonts w:ascii="Times New Roman" w:eastAsia="MS Mincho" w:hAnsi="Times New Roman" w:cs="Times New Roman"/>
        </w:rPr>
        <w:t>gjuhësore</w:t>
      </w:r>
      <w:proofErr w:type="spellEnd"/>
      <w:r w:rsidRPr="00BE1D2F">
        <w:rPr>
          <w:rFonts w:ascii="Times New Roman" w:eastAsia="MS Mincho" w:hAnsi="Times New Roman" w:cs="Times New Roman"/>
        </w:rPr>
        <w:t xml:space="preserve"> IV: Nga </w:t>
      </w:r>
      <w:proofErr w:type="spellStart"/>
      <w:r w:rsidRPr="00BE1D2F">
        <w:rPr>
          <w:rFonts w:ascii="Times New Roman" w:eastAsia="MS Mincho" w:hAnsi="Times New Roman" w:cs="Times New Roman"/>
        </w:rPr>
        <w:t>historia</w:t>
      </w:r>
      <w:proofErr w:type="spellEnd"/>
      <w:r w:rsidRPr="00BE1D2F">
        <w:rPr>
          <w:rFonts w:ascii="Times New Roman" w:eastAsia="MS Mincho" w:hAnsi="Times New Roman" w:cs="Times New Roman"/>
        </w:rPr>
        <w:t xml:space="preserve"> e </w:t>
      </w:r>
      <w:proofErr w:type="spellStart"/>
      <w:r w:rsidRPr="00BE1D2F">
        <w:rPr>
          <w:rFonts w:ascii="Times New Roman" w:eastAsia="MS Mincho" w:hAnsi="Times New Roman" w:cs="Times New Roman"/>
        </w:rPr>
        <w:t>gjuhës</w:t>
      </w:r>
      <w:proofErr w:type="spellEnd"/>
      <w:r w:rsidRPr="00BE1D2F">
        <w:rPr>
          <w:rFonts w:ascii="Times New Roman" w:eastAsia="MS Mincho" w:hAnsi="Times New Roman" w:cs="Times New Roman"/>
        </w:rPr>
        <w:t xml:space="preserve"> </w:t>
      </w:r>
      <w:proofErr w:type="spellStart"/>
      <w:r w:rsidRPr="00BE1D2F">
        <w:rPr>
          <w:rFonts w:ascii="Times New Roman" w:eastAsia="MS Mincho" w:hAnsi="Times New Roman" w:cs="Times New Roman"/>
        </w:rPr>
        <w:t>shqipe</w:t>
      </w:r>
      <w:proofErr w:type="spellEnd"/>
      <w:r w:rsidRPr="00BE1D2F">
        <w:rPr>
          <w:rFonts w:ascii="Times New Roman" w:eastAsia="MS Mincho" w:hAnsi="Times New Roman" w:cs="Times New Roman"/>
        </w:rPr>
        <w:t xml:space="preserve">. </w:t>
      </w:r>
      <w:proofErr w:type="spellStart"/>
      <w:r w:rsidRPr="00BE1D2F">
        <w:rPr>
          <w:rFonts w:ascii="Times New Roman" w:eastAsia="MS Mincho" w:hAnsi="Times New Roman" w:cs="Times New Roman"/>
        </w:rPr>
        <w:t>Prishtinë</w:t>
      </w:r>
      <w:proofErr w:type="spellEnd"/>
      <w:r w:rsidRPr="00BE1D2F">
        <w:rPr>
          <w:rFonts w:ascii="Times New Roman" w:eastAsia="MS Mincho" w:hAnsi="Times New Roman" w:cs="Times New Roman"/>
        </w:rPr>
        <w:t xml:space="preserve">: </w:t>
      </w:r>
      <w:proofErr w:type="spellStart"/>
      <w:r w:rsidRPr="00BE1D2F">
        <w:rPr>
          <w:rFonts w:ascii="Times New Roman" w:eastAsia="MS Mincho" w:hAnsi="Times New Roman" w:cs="Times New Roman"/>
        </w:rPr>
        <w:t>Rilindja</w:t>
      </w:r>
      <w:proofErr w:type="spellEnd"/>
      <w:r w:rsidRPr="00BE1D2F">
        <w:rPr>
          <w:rFonts w:ascii="Times New Roman" w:eastAsia="MS Mincho" w:hAnsi="Times New Roman" w:cs="Times New Roman"/>
        </w:rPr>
        <w:t>.</w:t>
      </w:r>
    </w:p>
    <w:p w14:paraId="18BC9567"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rPr>
        <w:t xml:space="preserve">Dauti, L. (2025). The Albanian admirative – Categorial prototypicality and its integration in the mood system of Albanian. </w:t>
      </w:r>
      <w:r w:rsidRPr="006114AE">
        <w:rPr>
          <w:rFonts w:ascii="Times New Roman" w:eastAsia="MS Mincho" w:hAnsi="Times New Roman" w:cs="Times New Roman"/>
          <w:lang w:val="it-IT"/>
        </w:rPr>
        <w:t xml:space="preserve">Studime Filologjike, (1), 1–36. Akademia e Shkencave e Shqipërisë. </w:t>
      </w:r>
      <w:hyperlink r:id="rId90" w:history="1">
        <w:r w:rsidRPr="006114AE">
          <w:rPr>
            <w:rFonts w:ascii="Times New Roman" w:eastAsia="MS Mincho" w:hAnsi="Times New Roman" w:cs="Times New Roman"/>
            <w:color w:val="0000FF"/>
            <w:u w:val="single"/>
            <w:lang w:val="it-IT"/>
          </w:rPr>
          <w:t>https://albanica.al/studime_filologjike/article/view/6234/9165</w:t>
        </w:r>
      </w:hyperlink>
      <w:r w:rsidRPr="006114AE">
        <w:rPr>
          <w:rFonts w:ascii="Times New Roman" w:eastAsia="MS Mincho" w:hAnsi="Times New Roman" w:cs="Times New Roman"/>
          <w:lang w:val="it-IT"/>
        </w:rPr>
        <w:t xml:space="preserve"> </w:t>
      </w:r>
    </w:p>
    <w:p w14:paraId="15BC6085"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Dalbor</w:t>
      </w:r>
      <w:proofErr w:type="spellEnd"/>
      <w:r w:rsidRPr="006114AE">
        <w:rPr>
          <w:rFonts w:ascii="Times New Roman" w:eastAsia="MS Mincho" w:hAnsi="Times New Roman" w:cs="Times New Roman"/>
        </w:rPr>
        <w:t xml:space="preserve">, J. B. (1997). Spanish pronunciation: Theory and practice (3rd ed.). Fort Worth: Holt, </w:t>
      </w:r>
      <w:proofErr w:type="gramStart"/>
      <w:r w:rsidRPr="006114AE">
        <w:rPr>
          <w:rFonts w:ascii="Times New Roman" w:eastAsia="MS Mincho" w:hAnsi="Times New Roman" w:cs="Times New Roman"/>
        </w:rPr>
        <w:t>Rinehart</w:t>
      </w:r>
      <w:proofErr w:type="gramEnd"/>
      <w:r w:rsidRPr="006114AE">
        <w:rPr>
          <w:rFonts w:ascii="Times New Roman" w:eastAsia="MS Mincho" w:hAnsi="Times New Roman" w:cs="Times New Roman"/>
        </w:rPr>
        <w:t xml:space="preserve"> and Winston.</w:t>
      </w:r>
    </w:p>
    <w:p w14:paraId="76CF8875"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De Angelis, G. (2007). Third or additional language acquisition. Multilingual Matters. </w:t>
      </w:r>
      <w:hyperlink r:id="rId91" w:history="1">
        <w:r w:rsidRPr="006114AE">
          <w:rPr>
            <w:rFonts w:ascii="Times New Roman" w:eastAsia="MS Mincho" w:hAnsi="Times New Roman" w:cs="Times New Roman"/>
            <w:color w:val="0000FF"/>
            <w:u w:val="single"/>
          </w:rPr>
          <w:t>https://www.academia.edu/48208934/Third_or_additional_language_acquisition</w:t>
        </w:r>
      </w:hyperlink>
    </w:p>
    <w:p w14:paraId="12B2EEE9"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Deardorff, D. K. (2006). Identification and assessment of intercultural competence as a student outcome of internationalization. </w:t>
      </w:r>
      <w:r w:rsidRPr="006114AE">
        <w:rPr>
          <w:rFonts w:ascii="Times New Roman" w:eastAsia="MS Mincho" w:hAnsi="Times New Roman" w:cs="Times New Roman"/>
          <w:lang w:val="es-ES"/>
        </w:rPr>
        <w:t>Journal of Studies in International Education, 10(3), 241–266.</w:t>
      </w:r>
    </w:p>
    <w:p w14:paraId="7584249A" w14:textId="77777777" w:rsidR="00061C6A" w:rsidRPr="006114AE"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lang w:val="es-ES"/>
        </w:rPr>
        <w:t xml:space="preserve">Del Valle, J. (1998). Lenguas imaginadas: Menéndez Pidal, la lingüística hispánica y la configuración del estándar. </w:t>
      </w:r>
      <w:r w:rsidRPr="006114AE">
        <w:rPr>
          <w:rFonts w:ascii="Times New Roman" w:eastAsia="MS Mincho" w:hAnsi="Times New Roman" w:cs="Times New Roman"/>
        </w:rPr>
        <w:t xml:space="preserve">Bulletin </w:t>
      </w:r>
      <w:proofErr w:type="spellStart"/>
      <w:r w:rsidRPr="006114AE">
        <w:rPr>
          <w:rFonts w:ascii="Times New Roman" w:eastAsia="MS Mincho" w:hAnsi="Times New Roman" w:cs="Times New Roman"/>
        </w:rPr>
        <w:t>Hispanique</w:t>
      </w:r>
      <w:proofErr w:type="spellEnd"/>
      <w:r w:rsidRPr="006114AE">
        <w:rPr>
          <w:rFonts w:ascii="Times New Roman" w:eastAsia="MS Mincho" w:hAnsi="Times New Roman" w:cs="Times New Roman"/>
        </w:rPr>
        <w:t xml:space="preserve">, 100(2), 417–446. </w:t>
      </w:r>
      <w:hyperlink r:id="rId92" w:history="1">
        <w:r w:rsidRPr="006114AE">
          <w:rPr>
            <w:rFonts w:ascii="Times New Roman" w:eastAsia="MS Mincho" w:hAnsi="Times New Roman" w:cs="Times New Roman"/>
            <w:color w:val="0000FF"/>
            <w:u w:val="single"/>
          </w:rPr>
          <w:t>https://www.researchgate.net/publication/42424904_Lenguas_imaginadas_Menendez_Pidal_la_linguistica_hispanica_y_la_configuracion_del_estandar</w:t>
        </w:r>
      </w:hyperlink>
    </w:p>
    <w:p w14:paraId="697D1E7B"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it-IT"/>
        </w:rPr>
        <w:t xml:space="preserve">Del Valle, J., &amp; Villa, L. (2007). </w:t>
      </w:r>
      <w:r w:rsidRPr="006114AE">
        <w:rPr>
          <w:rFonts w:ascii="Times New Roman" w:eastAsia="MS Mincho" w:hAnsi="Times New Roman" w:cs="Times New Roman"/>
          <w:lang w:val="es-ES"/>
        </w:rPr>
        <w:t xml:space="preserve">La lengua como recurso económico: Español S.A. y sus operaciones en Brasil. Në J. del Valle (Ed.), La lengua, ¿patria común? Ideas e ideologías del </w:t>
      </w:r>
      <w:r w:rsidRPr="006114AE">
        <w:rPr>
          <w:rFonts w:ascii="Times New Roman" w:eastAsia="MS Mincho" w:hAnsi="Times New Roman" w:cs="Times New Roman"/>
          <w:lang w:val="es-ES"/>
        </w:rPr>
        <w:lastRenderedPageBreak/>
        <w:t xml:space="preserve">español (pp. 97–127). Iberoamericana; Vervuert. </w:t>
      </w:r>
      <w:hyperlink r:id="rId93" w:history="1">
        <w:r w:rsidRPr="006114AE">
          <w:rPr>
            <w:rFonts w:ascii="Times New Roman" w:eastAsia="MS Mincho" w:hAnsi="Times New Roman" w:cs="Times New Roman"/>
            <w:color w:val="0000FF"/>
            <w:u w:val="single"/>
            <w:lang w:val="es-ES"/>
          </w:rPr>
          <w:t>https://tools.sodapdf.com/document/731c0335-e1d1-42c5-823b-85c52c5f1067</w:t>
        </w:r>
      </w:hyperlink>
    </w:p>
    <w:p w14:paraId="00073C50" w14:textId="393ED531" w:rsidR="00061C6A" w:rsidRPr="00BB6779" w:rsidRDefault="00061C6A" w:rsidP="00793A33">
      <w:pPr>
        <w:numPr>
          <w:ilvl w:val="0"/>
          <w:numId w:val="38"/>
        </w:numPr>
        <w:contextualSpacing/>
        <w:jc w:val="both"/>
        <w:rPr>
          <w:rFonts w:ascii="Times New Roman" w:eastAsia="MS Mincho" w:hAnsi="Times New Roman" w:cs="Times New Roman"/>
          <w:lang w:val="en-GB"/>
        </w:rPr>
      </w:pPr>
      <w:proofErr w:type="spellStart"/>
      <w:r w:rsidRPr="00BB6779">
        <w:rPr>
          <w:rFonts w:ascii="Times New Roman" w:eastAsia="MS Mincho" w:hAnsi="Times New Roman" w:cs="Times New Roman"/>
          <w:lang w:val="en-GB"/>
        </w:rPr>
        <w:t>Demiraj</w:t>
      </w:r>
      <w:proofErr w:type="spellEnd"/>
      <w:r w:rsidRPr="00BB6779">
        <w:rPr>
          <w:rFonts w:ascii="Times New Roman" w:eastAsia="MS Mincho" w:hAnsi="Times New Roman" w:cs="Times New Roman"/>
          <w:lang w:val="en-GB"/>
        </w:rPr>
        <w:t xml:space="preserve">, Sh. (1986). </w:t>
      </w:r>
      <w:proofErr w:type="spellStart"/>
      <w:r w:rsidRPr="00BB6779">
        <w:rPr>
          <w:rFonts w:ascii="Times New Roman" w:eastAsia="MS Mincho" w:hAnsi="Times New Roman" w:cs="Times New Roman"/>
          <w:lang w:val="en-GB"/>
        </w:rPr>
        <w:t>Gramatikë</w:t>
      </w:r>
      <w:proofErr w:type="spellEnd"/>
      <w:r w:rsidRPr="00BB6779">
        <w:rPr>
          <w:rFonts w:ascii="Times New Roman" w:eastAsia="MS Mincho" w:hAnsi="Times New Roman" w:cs="Times New Roman"/>
          <w:lang w:val="en-GB"/>
        </w:rPr>
        <w:t xml:space="preserve"> </w:t>
      </w:r>
      <w:proofErr w:type="spellStart"/>
      <w:r w:rsidRPr="00BB6779">
        <w:rPr>
          <w:rFonts w:ascii="Times New Roman" w:eastAsia="MS Mincho" w:hAnsi="Times New Roman" w:cs="Times New Roman"/>
          <w:lang w:val="en-GB"/>
        </w:rPr>
        <w:t>historike</w:t>
      </w:r>
      <w:proofErr w:type="spellEnd"/>
      <w:r w:rsidRPr="00BB6779">
        <w:rPr>
          <w:rFonts w:ascii="Times New Roman" w:eastAsia="MS Mincho" w:hAnsi="Times New Roman" w:cs="Times New Roman"/>
          <w:lang w:val="en-GB"/>
        </w:rPr>
        <w:t xml:space="preserve"> e </w:t>
      </w:r>
      <w:proofErr w:type="spellStart"/>
      <w:r w:rsidRPr="00BB6779">
        <w:rPr>
          <w:rFonts w:ascii="Times New Roman" w:eastAsia="MS Mincho" w:hAnsi="Times New Roman" w:cs="Times New Roman"/>
          <w:lang w:val="en-GB"/>
        </w:rPr>
        <w:t>gjuhës</w:t>
      </w:r>
      <w:proofErr w:type="spellEnd"/>
      <w:r w:rsidRPr="00BB6779">
        <w:rPr>
          <w:rFonts w:ascii="Times New Roman" w:eastAsia="MS Mincho" w:hAnsi="Times New Roman" w:cs="Times New Roman"/>
          <w:lang w:val="en-GB"/>
        </w:rPr>
        <w:t xml:space="preserve"> </w:t>
      </w:r>
      <w:proofErr w:type="spellStart"/>
      <w:r w:rsidRPr="00BB6779">
        <w:rPr>
          <w:rFonts w:ascii="Times New Roman" w:eastAsia="MS Mincho" w:hAnsi="Times New Roman" w:cs="Times New Roman"/>
          <w:lang w:val="en-GB"/>
        </w:rPr>
        <w:t>shqipe</w:t>
      </w:r>
      <w:proofErr w:type="spellEnd"/>
      <w:r w:rsidRPr="00BB6779">
        <w:rPr>
          <w:rFonts w:ascii="Times New Roman" w:eastAsia="MS Mincho" w:hAnsi="Times New Roman" w:cs="Times New Roman"/>
          <w:lang w:val="en-GB"/>
        </w:rPr>
        <w:t xml:space="preserve">. </w:t>
      </w:r>
      <w:proofErr w:type="spellStart"/>
      <w:r w:rsidR="006D138E" w:rsidRPr="00BB6779">
        <w:rPr>
          <w:rFonts w:ascii="Times New Roman" w:eastAsia="MS Mincho" w:hAnsi="Times New Roman" w:cs="Times New Roman"/>
          <w:lang w:val="en-GB"/>
        </w:rPr>
        <w:t>Tiranë</w:t>
      </w:r>
      <w:proofErr w:type="spellEnd"/>
      <w:r w:rsidR="006D138E" w:rsidRPr="00BB6779">
        <w:rPr>
          <w:rFonts w:ascii="Times New Roman" w:eastAsia="MS Mincho" w:hAnsi="Times New Roman" w:cs="Times New Roman"/>
          <w:lang w:val="en-GB"/>
        </w:rPr>
        <w:t xml:space="preserve">: </w:t>
      </w:r>
      <w:r w:rsidRPr="00BB6779">
        <w:rPr>
          <w:rFonts w:ascii="Times New Roman" w:eastAsia="MS Mincho" w:hAnsi="Times New Roman" w:cs="Times New Roman"/>
          <w:lang w:val="en-GB"/>
        </w:rPr>
        <w:t xml:space="preserve">Akademia e </w:t>
      </w:r>
      <w:proofErr w:type="spellStart"/>
      <w:r w:rsidRPr="00BB6779">
        <w:rPr>
          <w:rFonts w:ascii="Times New Roman" w:eastAsia="MS Mincho" w:hAnsi="Times New Roman" w:cs="Times New Roman"/>
          <w:lang w:val="en-GB"/>
        </w:rPr>
        <w:t>Shkencave</w:t>
      </w:r>
      <w:proofErr w:type="spellEnd"/>
      <w:r w:rsidRPr="00BB6779">
        <w:rPr>
          <w:rFonts w:ascii="Times New Roman" w:eastAsia="MS Mincho" w:hAnsi="Times New Roman" w:cs="Times New Roman"/>
          <w:lang w:val="en-GB"/>
        </w:rPr>
        <w:t xml:space="preserve"> e </w:t>
      </w:r>
      <w:r w:rsidR="00B53AFF" w:rsidRPr="00BB6779">
        <w:rPr>
          <w:rFonts w:ascii="Times New Roman" w:eastAsia="MS Mincho" w:hAnsi="Times New Roman" w:cs="Times New Roman"/>
          <w:lang w:val="en-GB"/>
        </w:rPr>
        <w:t xml:space="preserve">RPS </w:t>
      </w:r>
      <w:proofErr w:type="spellStart"/>
      <w:r w:rsidR="00B53AFF" w:rsidRPr="00BB6779">
        <w:rPr>
          <w:rFonts w:ascii="Times New Roman" w:eastAsia="MS Mincho" w:hAnsi="Times New Roman" w:cs="Times New Roman"/>
          <w:lang w:val="en-GB"/>
        </w:rPr>
        <w:t>të</w:t>
      </w:r>
      <w:proofErr w:type="spellEnd"/>
      <w:r w:rsidR="00B53AFF" w:rsidRPr="00BB6779">
        <w:rPr>
          <w:rFonts w:ascii="Times New Roman" w:eastAsia="MS Mincho" w:hAnsi="Times New Roman" w:cs="Times New Roman"/>
          <w:lang w:val="en-GB"/>
        </w:rPr>
        <w:t xml:space="preserve"> </w:t>
      </w:r>
      <w:proofErr w:type="spellStart"/>
      <w:r w:rsidRPr="00BB6779">
        <w:rPr>
          <w:rFonts w:ascii="Times New Roman" w:eastAsia="MS Mincho" w:hAnsi="Times New Roman" w:cs="Times New Roman"/>
          <w:lang w:val="en-GB"/>
        </w:rPr>
        <w:t>Shqipërisë</w:t>
      </w:r>
      <w:proofErr w:type="spellEnd"/>
      <w:r w:rsidR="00B53AFF" w:rsidRPr="00BB6779">
        <w:rPr>
          <w:rFonts w:ascii="Times New Roman" w:eastAsia="MS Mincho" w:hAnsi="Times New Roman" w:cs="Times New Roman"/>
          <w:lang w:val="en-GB"/>
        </w:rPr>
        <w:t>.</w:t>
      </w:r>
    </w:p>
    <w:p w14:paraId="30A1848F" w14:textId="7EB7A592" w:rsidR="00061C6A" w:rsidRPr="00B53AFF" w:rsidRDefault="00061C6A" w:rsidP="00793A33">
      <w:pPr>
        <w:numPr>
          <w:ilvl w:val="0"/>
          <w:numId w:val="38"/>
        </w:numPr>
        <w:contextualSpacing/>
        <w:jc w:val="both"/>
        <w:rPr>
          <w:rFonts w:ascii="Times New Roman" w:eastAsia="MS Mincho" w:hAnsi="Times New Roman" w:cs="Times New Roman"/>
          <w:lang w:val="es-ES"/>
        </w:rPr>
      </w:pPr>
      <w:proofErr w:type="spellStart"/>
      <w:r w:rsidRPr="00016493">
        <w:rPr>
          <w:rFonts w:ascii="Times New Roman" w:eastAsia="MS Mincho" w:hAnsi="Times New Roman" w:cs="Times New Roman"/>
          <w:lang w:val="en-GB"/>
        </w:rPr>
        <w:t>Demiraj</w:t>
      </w:r>
      <w:proofErr w:type="spellEnd"/>
      <w:r w:rsidRPr="00016493">
        <w:rPr>
          <w:rFonts w:ascii="Times New Roman" w:eastAsia="MS Mincho" w:hAnsi="Times New Roman" w:cs="Times New Roman"/>
          <w:lang w:val="en-GB"/>
        </w:rPr>
        <w:t xml:space="preserve">, Sh. </w:t>
      </w:r>
      <w:r w:rsidR="00B53AFF" w:rsidRPr="00016493">
        <w:rPr>
          <w:rFonts w:ascii="Times New Roman" w:eastAsia="MS Mincho" w:hAnsi="Times New Roman" w:cs="Times New Roman"/>
          <w:lang w:val="en-GB"/>
        </w:rPr>
        <w:t>[</w:t>
      </w:r>
      <w:proofErr w:type="spellStart"/>
      <w:r w:rsidR="00B53AFF" w:rsidRPr="00016493">
        <w:rPr>
          <w:rFonts w:ascii="Times New Roman" w:eastAsia="MS Mincho" w:hAnsi="Times New Roman" w:cs="Times New Roman"/>
          <w:lang w:val="en-GB"/>
        </w:rPr>
        <w:t>kryered</w:t>
      </w:r>
      <w:proofErr w:type="spellEnd"/>
      <w:r w:rsidR="00B53AFF" w:rsidRPr="00016493">
        <w:rPr>
          <w:rFonts w:ascii="Times New Roman" w:eastAsia="MS Mincho" w:hAnsi="Times New Roman" w:cs="Times New Roman"/>
          <w:lang w:val="en-GB"/>
        </w:rPr>
        <w:t xml:space="preserve">] </w:t>
      </w:r>
      <w:r w:rsidRPr="00016493">
        <w:rPr>
          <w:rFonts w:ascii="Times New Roman" w:eastAsia="MS Mincho" w:hAnsi="Times New Roman" w:cs="Times New Roman"/>
          <w:lang w:val="en-GB"/>
        </w:rPr>
        <w:t xml:space="preserve">(2002). Gramatika e </w:t>
      </w:r>
      <w:proofErr w:type="spellStart"/>
      <w:r w:rsidRPr="00016493">
        <w:rPr>
          <w:rFonts w:ascii="Times New Roman" w:eastAsia="MS Mincho" w:hAnsi="Times New Roman" w:cs="Times New Roman"/>
          <w:lang w:val="en-GB"/>
        </w:rPr>
        <w:t>gjuhës</w:t>
      </w:r>
      <w:proofErr w:type="spellEnd"/>
      <w:r w:rsidRPr="00016493">
        <w:rPr>
          <w:rFonts w:ascii="Times New Roman" w:eastAsia="MS Mincho" w:hAnsi="Times New Roman" w:cs="Times New Roman"/>
          <w:lang w:val="en-GB"/>
        </w:rPr>
        <w:t xml:space="preserve"> </w:t>
      </w:r>
      <w:proofErr w:type="spellStart"/>
      <w:r w:rsidRPr="00016493">
        <w:rPr>
          <w:rFonts w:ascii="Times New Roman" w:eastAsia="MS Mincho" w:hAnsi="Times New Roman" w:cs="Times New Roman"/>
          <w:lang w:val="en-GB"/>
        </w:rPr>
        <w:t>shqipe</w:t>
      </w:r>
      <w:proofErr w:type="spellEnd"/>
      <w:r w:rsidRPr="00016493">
        <w:rPr>
          <w:rFonts w:ascii="Times New Roman" w:eastAsia="MS Mincho" w:hAnsi="Times New Roman" w:cs="Times New Roman"/>
          <w:lang w:val="en-GB"/>
        </w:rPr>
        <w:t xml:space="preserve">. </w:t>
      </w:r>
      <w:r w:rsidRPr="003B7CDB">
        <w:rPr>
          <w:rFonts w:ascii="Times New Roman" w:eastAsia="MS Mincho" w:hAnsi="Times New Roman" w:cs="Times New Roman"/>
          <w:lang w:val="it-IT"/>
        </w:rPr>
        <w:t>Tiranë: Akademia e Shkencave e Shqipërisë</w:t>
      </w:r>
      <w:r w:rsidR="00B53AFF" w:rsidRPr="003B7CDB">
        <w:rPr>
          <w:rFonts w:ascii="Times New Roman" w:eastAsia="MS Mincho" w:hAnsi="Times New Roman" w:cs="Times New Roman"/>
          <w:lang w:val="it-IT"/>
        </w:rPr>
        <w:t>,</w:t>
      </w:r>
      <w:r w:rsidRPr="003B7CDB">
        <w:rPr>
          <w:rFonts w:ascii="Times New Roman" w:eastAsia="MS Mincho" w:hAnsi="Times New Roman" w:cs="Times New Roman"/>
          <w:lang w:val="it-IT"/>
        </w:rPr>
        <w:t xml:space="preserve"> </w:t>
      </w:r>
      <w:r w:rsidR="00B53AFF" w:rsidRPr="003B7CDB">
        <w:rPr>
          <w:rFonts w:ascii="Times New Roman" w:eastAsia="MS Mincho" w:hAnsi="Times New Roman" w:cs="Times New Roman"/>
          <w:lang w:val="it-IT"/>
        </w:rPr>
        <w:t xml:space="preserve">f. </w:t>
      </w:r>
      <w:r w:rsidRPr="003B7CDB">
        <w:rPr>
          <w:rFonts w:ascii="Times New Roman" w:eastAsia="MS Mincho" w:hAnsi="Times New Roman" w:cs="Times New Roman"/>
          <w:lang w:val="it-IT"/>
        </w:rPr>
        <w:t xml:space="preserve"> </w:t>
      </w:r>
      <w:r w:rsidRPr="00B53AFF">
        <w:rPr>
          <w:rFonts w:ascii="Times New Roman" w:eastAsia="MS Mincho" w:hAnsi="Times New Roman" w:cs="Times New Roman"/>
          <w:lang w:val="es-ES"/>
        </w:rPr>
        <w:t>392</w:t>
      </w:r>
      <w:r w:rsidR="00B53AFF">
        <w:rPr>
          <w:rFonts w:ascii="Times New Roman" w:eastAsia="MS Mincho" w:hAnsi="Times New Roman" w:cs="Times New Roman"/>
          <w:lang w:val="es-ES"/>
        </w:rPr>
        <w:t>.</w:t>
      </w:r>
    </w:p>
    <w:p w14:paraId="3F671DF8" w14:textId="57A573C0" w:rsidR="00061C6A" w:rsidRPr="009C7394" w:rsidRDefault="00061C6A" w:rsidP="00793A33">
      <w:pPr>
        <w:numPr>
          <w:ilvl w:val="0"/>
          <w:numId w:val="38"/>
        </w:numPr>
        <w:spacing w:after="120"/>
        <w:contextualSpacing/>
        <w:jc w:val="both"/>
        <w:rPr>
          <w:rFonts w:ascii="Times New Roman" w:eastAsia="MS Mincho" w:hAnsi="Times New Roman" w:cs="Times New Roman"/>
          <w:lang w:val="es-ES"/>
        </w:rPr>
      </w:pPr>
      <w:r w:rsidRPr="009C7394">
        <w:rPr>
          <w:rFonts w:ascii="Times New Roman" w:eastAsia="MS Mincho" w:hAnsi="Times New Roman" w:cs="Times New Roman"/>
          <w:lang w:val="es-ES"/>
        </w:rPr>
        <w:t xml:space="preserve">Demiraj, Sh. (2004). Gjuhësi ballkanike. </w:t>
      </w:r>
      <w:r w:rsidR="006D138E" w:rsidRPr="00493172">
        <w:rPr>
          <w:rFonts w:ascii="Times New Roman" w:eastAsia="MS Mincho" w:hAnsi="Times New Roman" w:cs="Times New Roman"/>
          <w:lang w:val="es-ES"/>
        </w:rPr>
        <w:t>Tiranë:</w:t>
      </w:r>
      <w:r w:rsidR="006D138E">
        <w:rPr>
          <w:rFonts w:ascii="Times New Roman" w:eastAsia="MS Mincho" w:hAnsi="Times New Roman" w:cs="Times New Roman"/>
          <w:lang w:val="es-ES"/>
        </w:rPr>
        <w:t xml:space="preserve"> </w:t>
      </w:r>
      <w:r w:rsidRPr="009C7394">
        <w:rPr>
          <w:rFonts w:ascii="Times New Roman" w:eastAsia="MS Mincho" w:hAnsi="Times New Roman" w:cs="Times New Roman"/>
          <w:lang w:val="es-ES"/>
        </w:rPr>
        <w:t>Shkenca.</w:t>
      </w:r>
    </w:p>
    <w:p w14:paraId="71F58729" w14:textId="57EFD113" w:rsidR="00061C6A" w:rsidRPr="006114AE" w:rsidRDefault="00061C6A" w:rsidP="00793A33">
      <w:pPr>
        <w:numPr>
          <w:ilvl w:val="0"/>
          <w:numId w:val="38"/>
        </w:numPr>
        <w:contextualSpacing/>
        <w:jc w:val="both"/>
        <w:rPr>
          <w:rFonts w:ascii="Times New Roman" w:eastAsia="MS Mincho" w:hAnsi="Times New Roman" w:cs="Times New Roman"/>
          <w:lang w:val="en-GB"/>
        </w:rPr>
      </w:pPr>
      <w:r w:rsidRPr="00493172">
        <w:rPr>
          <w:rFonts w:ascii="Times New Roman" w:eastAsia="MS Mincho" w:hAnsi="Times New Roman" w:cs="Times New Roman"/>
          <w:lang w:val="nb-NO"/>
        </w:rPr>
        <w:t xml:space="preserve">Derjaj, A. (2015). Gramatika e turqishtes: Fonologji, morfologji, sintaksë, tekstologji. </w:t>
      </w:r>
      <w:proofErr w:type="spellStart"/>
      <w:r w:rsidRPr="006114AE">
        <w:rPr>
          <w:rFonts w:ascii="Times New Roman" w:eastAsia="MS Mincho" w:hAnsi="Times New Roman" w:cs="Times New Roman"/>
          <w:lang w:val="en-GB"/>
        </w:rPr>
        <w:t>Çamlıca</w:t>
      </w:r>
      <w:proofErr w:type="spellEnd"/>
      <w:r w:rsidR="00B53AFF">
        <w:rPr>
          <w:rFonts w:ascii="Times New Roman" w:eastAsia="MS Mincho" w:hAnsi="Times New Roman" w:cs="Times New Roman"/>
          <w:lang w:val="en-GB"/>
        </w:rPr>
        <w:t>,</w:t>
      </w:r>
      <w:r w:rsidRPr="006114AE">
        <w:rPr>
          <w:rFonts w:ascii="Times New Roman" w:eastAsia="MS Mincho" w:hAnsi="Times New Roman" w:cs="Times New Roman"/>
          <w:lang w:val="en-GB"/>
        </w:rPr>
        <w:t xml:space="preserve"> </w:t>
      </w:r>
      <w:r w:rsidR="00B53AFF">
        <w:rPr>
          <w:rFonts w:ascii="Times New Roman" w:eastAsia="MS Mincho" w:hAnsi="Times New Roman" w:cs="Times New Roman"/>
          <w:lang w:val="en-GB"/>
        </w:rPr>
        <w:t>f</w:t>
      </w:r>
      <w:r w:rsidRPr="006114AE">
        <w:rPr>
          <w:rFonts w:ascii="Times New Roman" w:eastAsia="MS Mincho" w:hAnsi="Times New Roman" w:cs="Times New Roman"/>
          <w:lang w:val="en-GB"/>
        </w:rPr>
        <w:t>. 104</w:t>
      </w:r>
      <w:r w:rsidR="00B53AFF">
        <w:rPr>
          <w:rFonts w:ascii="Times New Roman" w:eastAsia="MS Mincho" w:hAnsi="Times New Roman" w:cs="Times New Roman"/>
          <w:lang w:val="en-GB"/>
        </w:rPr>
        <w:t>.</w:t>
      </w:r>
    </w:p>
    <w:p w14:paraId="734F2874"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lang w:val="en-GB"/>
        </w:rPr>
        <w:t>Derjaj</w:t>
      </w:r>
      <w:proofErr w:type="spellEnd"/>
      <w:r w:rsidRPr="006114AE">
        <w:rPr>
          <w:rFonts w:ascii="Times New Roman" w:eastAsia="MS Mincho" w:hAnsi="Times New Roman" w:cs="Times New Roman"/>
          <w:lang w:val="en-GB"/>
        </w:rPr>
        <w:t xml:space="preserve">, A. (2009). </w:t>
      </w:r>
      <w:proofErr w:type="spellStart"/>
      <w:r w:rsidRPr="006114AE">
        <w:rPr>
          <w:rFonts w:ascii="Times New Roman" w:eastAsia="MS Mincho" w:hAnsi="Times New Roman" w:cs="Times New Roman"/>
          <w:lang w:val="en-GB"/>
        </w:rPr>
        <w:t>Rreth</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lang w:val="en-GB"/>
        </w:rPr>
        <w:t>drejtshkrimit</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lang w:val="en-GB"/>
        </w:rPr>
        <w:t>të</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lang w:val="en-GB"/>
        </w:rPr>
        <w:t>turqizmave</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lang w:val="en-GB"/>
        </w:rPr>
        <w:t>dhe</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lang w:val="en-GB"/>
        </w:rPr>
        <w:t>emrave</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lang w:val="en-GB"/>
        </w:rPr>
        <w:t>vetjakë</w:t>
      </w:r>
      <w:proofErr w:type="spellEnd"/>
      <w:r w:rsidRPr="006114AE">
        <w:rPr>
          <w:rFonts w:ascii="Times New Roman" w:eastAsia="MS Mincho" w:hAnsi="Times New Roman" w:cs="Times New Roman"/>
          <w:lang w:val="en-GB"/>
        </w:rPr>
        <w:t xml:space="preserve"> me </w:t>
      </w:r>
      <w:proofErr w:type="spellStart"/>
      <w:r w:rsidRPr="006114AE">
        <w:rPr>
          <w:rFonts w:ascii="Times New Roman" w:eastAsia="MS Mincho" w:hAnsi="Times New Roman" w:cs="Times New Roman"/>
          <w:lang w:val="en-GB"/>
        </w:rPr>
        <w:t>origjinë</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lang w:val="en-GB"/>
        </w:rPr>
        <w:t>turke</w:t>
      </w:r>
      <w:proofErr w:type="spellEnd"/>
      <w:r w:rsidRPr="006114AE">
        <w:rPr>
          <w:rFonts w:ascii="Times New Roman" w:eastAsia="MS Mincho" w:hAnsi="Times New Roman" w:cs="Times New Roman"/>
          <w:lang w:val="en-GB"/>
        </w:rPr>
        <w:t xml:space="preserve">. </w:t>
      </w:r>
      <w:proofErr w:type="spellStart"/>
      <w:r w:rsidRPr="006114AE">
        <w:rPr>
          <w:rFonts w:ascii="Times New Roman" w:eastAsia="MS Mincho" w:hAnsi="Times New Roman" w:cs="Times New Roman"/>
        </w:rPr>
        <w:t>Univers</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Revistë</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Shkencore</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Kulturore</w:t>
      </w:r>
      <w:proofErr w:type="spellEnd"/>
      <w:r w:rsidRPr="006114AE">
        <w:rPr>
          <w:rFonts w:ascii="Times New Roman" w:eastAsia="MS Mincho" w:hAnsi="Times New Roman" w:cs="Times New Roman"/>
        </w:rPr>
        <w:t xml:space="preserve">, 11(11), 148–152. </w:t>
      </w:r>
      <w:hyperlink r:id="rId94" w:history="1">
        <w:r w:rsidRPr="006114AE">
          <w:rPr>
            <w:rFonts w:ascii="Times New Roman" w:eastAsia="MS Mincho" w:hAnsi="Times New Roman" w:cs="Times New Roman"/>
            <w:color w:val="0000FF"/>
            <w:u w:val="single"/>
          </w:rPr>
          <w:t>https://albanica.al/univers/article/view/4335/8870</w:t>
        </w:r>
      </w:hyperlink>
    </w:p>
    <w:p w14:paraId="3ECFCE05"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Echenique Elizondo, M. T., &amp; Martínez Alcalde, M. J. (2005). Diacronía y gramática histórica de la lengua española (3.ª ed.). </w:t>
      </w:r>
      <w:r w:rsidRPr="006114AE">
        <w:rPr>
          <w:rFonts w:ascii="Times New Roman" w:eastAsia="MS Mincho" w:hAnsi="Times New Roman" w:cs="Times New Roman"/>
        </w:rPr>
        <w:t xml:space="preserve">Valencia: </w:t>
      </w:r>
      <w:proofErr w:type="spellStart"/>
      <w:r w:rsidRPr="006114AE">
        <w:rPr>
          <w:rFonts w:ascii="Times New Roman" w:eastAsia="MS Mincho" w:hAnsi="Times New Roman" w:cs="Times New Roman"/>
        </w:rPr>
        <w:t>Tirant</w:t>
      </w:r>
      <w:proofErr w:type="spellEnd"/>
      <w:r w:rsidRPr="006114AE">
        <w:rPr>
          <w:rFonts w:ascii="Times New Roman" w:eastAsia="MS Mincho" w:hAnsi="Times New Roman" w:cs="Times New Roman"/>
        </w:rPr>
        <w:t xml:space="preserve"> lo Blanch.</w:t>
      </w:r>
    </w:p>
    <w:p w14:paraId="451F749A"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Ellis, R. (2003). Task-based language learning and teaching. Oxford University Press.</w:t>
      </w:r>
    </w:p>
    <w:p w14:paraId="62C9092A" w14:textId="77777777" w:rsidR="00061C6A" w:rsidRPr="00694971"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Ellis, R. (2008). The study of second language acquisition (2nd ed.). </w:t>
      </w:r>
      <w:r w:rsidRPr="006114AE">
        <w:rPr>
          <w:rFonts w:ascii="Times New Roman" w:eastAsia="MS Mincho" w:hAnsi="Times New Roman" w:cs="Times New Roman"/>
          <w:lang w:val="es-ES"/>
        </w:rPr>
        <w:t>Oxford UniversityPress.</w:t>
      </w:r>
    </w:p>
    <w:p w14:paraId="55718C90" w14:textId="1DD75162" w:rsidR="00061C6A" w:rsidRPr="00867409"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Castañeda Castro, A., &amp; Chamorro Guerrero, M. D. (2014). Adjetivos antepuestos y pospuestos al sustantivo: Problemas descriptivos y propuestas didácticas. Në A. Castañeda Castro (Ed.), Enseñanza de gramática avanzada de ELE: Criterios y recursos (pp. 223–266). </w:t>
      </w:r>
      <w:hyperlink r:id="rId95" w:history="1">
        <w:r w:rsidRPr="00867409">
          <w:rPr>
            <w:rFonts w:ascii="Times New Roman" w:eastAsia="MS Mincho" w:hAnsi="Times New Roman" w:cs="Times New Roman"/>
            <w:color w:val="0000FF"/>
            <w:u w:val="single"/>
          </w:rPr>
          <w:t>https://www.academia.edu/82428006/Ense%C3%B1anza_de_gram%C3%A1tica_avanzada_de_ELE_Criterios_y_recursos</w:t>
        </w:r>
      </w:hyperlink>
      <w:r w:rsidR="00571ACB">
        <w:rPr>
          <w:rFonts w:ascii="Times New Roman" w:eastAsia="MS Mincho" w:hAnsi="Times New Roman" w:cs="Times New Roman"/>
        </w:rPr>
        <w:t xml:space="preserve"> </w:t>
      </w:r>
    </w:p>
    <w:p w14:paraId="002A5745"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Esteves dos Santos Costa, A. L. (1998). El espacio de la cultura en los libros de texto de español como lengua extranjera. En M. Á. Celis Sánchez &amp; J. R. Heredia (Coords.), Lengua y cultura en la enseñanza del español a extranjeros: Actas del VII Congreso de ASELE (pp. 193–203). Ediciones de la Universidad de Castilla-La Mancha. </w:t>
      </w:r>
      <w:hyperlink r:id="rId96" w:anchor="v=onepage&amp;q&amp;f=false" w:history="1">
        <w:r w:rsidRPr="00BB6779">
          <w:rPr>
            <w:rFonts w:ascii="Times New Roman" w:eastAsia="MS Mincho" w:hAnsi="Times New Roman" w:cs="Times New Roman"/>
            <w:color w:val="0000FF"/>
            <w:u w:val="single"/>
            <w:lang w:val="es-ES"/>
          </w:rPr>
          <w:t>https://books.google.com.bo/books?id=xKrBm1hy2AC&amp;printsec=frontcover&amp;hl=es&amp;source=gbs_atb#v=onepage&amp;q&amp;f=false</w:t>
        </w:r>
      </w:hyperlink>
      <w:r w:rsidRPr="00BB6779">
        <w:rPr>
          <w:rFonts w:ascii="Times New Roman" w:eastAsia="MS Mincho" w:hAnsi="Times New Roman" w:cs="Times New Roman"/>
          <w:lang w:val="es-ES"/>
        </w:rPr>
        <w:t xml:space="preserve"> </w:t>
      </w:r>
    </w:p>
    <w:p w14:paraId="7362953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Fantini, A. E. (2009). Assessing intercultural competence: Issues and tools. In D. K. Deardorff (Ed.), The SAGE handbook of intercultural competence (pp. 456–476). </w:t>
      </w:r>
      <w:r w:rsidRPr="006114AE">
        <w:rPr>
          <w:rFonts w:ascii="Times New Roman" w:eastAsia="MS Mincho" w:hAnsi="Times New Roman" w:cs="Times New Roman"/>
          <w:lang w:val="es-ES"/>
        </w:rPr>
        <w:t>SAGE.</w:t>
      </w:r>
    </w:p>
    <w:p w14:paraId="2802F35D"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Fernández Jódar, R. (2007). Remitimos a la bibliografía para el Marco teórico.</w:t>
      </w:r>
    </w:p>
    <w:p w14:paraId="143F083C"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Fernández López, S. (1988). Interlengua y análisis de errores: Un estudio evolutivo sobre producciones escritas. Cable, 1, 27–35.</w:t>
      </w:r>
    </w:p>
    <w:p w14:paraId="512BAA48" w14:textId="77777777" w:rsidR="00061C6A" w:rsidRPr="00BB6779"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Fernández López, S. (1997). Interlengua y análisis de errores en el aprendizaje del español como lengua extranjera. Madrid: Edelsa. </w:t>
      </w:r>
      <w:r w:rsidRPr="00BB6779">
        <w:rPr>
          <w:rFonts w:ascii="Times New Roman" w:eastAsia="MS Mincho" w:hAnsi="Times New Roman" w:cs="Times New Roman"/>
          <w:lang w:val="es-ES"/>
        </w:rPr>
        <w:t xml:space="preserve">Pp. 22 -27 </w:t>
      </w:r>
      <w:hyperlink r:id="rId97" w:history="1">
        <w:r w:rsidRPr="00BB6779">
          <w:rPr>
            <w:rFonts w:ascii="Times New Roman" w:eastAsia="MS Mincho" w:hAnsi="Times New Roman" w:cs="Times New Roman"/>
            <w:color w:val="0000FF"/>
            <w:u w:val="single"/>
            <w:lang w:val="es-ES"/>
          </w:rPr>
          <w:t>https://es.scribd.com/document/604861769/Interlengua-y-analisis-de-errores-en-ELE</w:t>
        </w:r>
      </w:hyperlink>
    </w:p>
    <w:p w14:paraId="133066BF"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Fernández Vítores, D. (2024). El español: una lengua viva 2024. Lengua Viva</w:t>
      </w:r>
    </w:p>
    <w:p w14:paraId="42E2780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Fernández, S. (1997). Interlengua y análisis de errores en el aprendizaje del español como lengua extranjera. Madrid: Edelsa.</w:t>
      </w:r>
    </w:p>
    <w:p w14:paraId="05230800"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Fernández, S. (1997). Remitimos a la bibliografía para el Marco teórico.</w:t>
      </w:r>
    </w:p>
    <w:p w14:paraId="2BF6939C"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lastRenderedPageBreak/>
        <w:t>FGJH (2023a) Universiteti i Tiranës, Fakulteti i Gjuhëve të Huaja. (2023a). Programi mësimor i lëndës: Gjuhë praktike e gjuhës B (Viti akademik 2022–2023). Departamenti i Gjuhës Spanjolle.</w:t>
      </w:r>
    </w:p>
    <w:p w14:paraId="2D899693"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FGJH (2023b) Universiteti i Tiranës, Fakulteti i Gjuhëve të Huaja. (2023b). Programi mësimor i lëndës: Gjuhë e huaj C – Master (Viti akademik 2022–2023). Departamenti i Gjuhës Spanjolle.</w:t>
      </w:r>
    </w:p>
    <w:p w14:paraId="12624325"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FGJH (2023c) Universiteti i Tiranës, Fakulteti i Gjuhëve të Huaja. (2023c). Programi mësimor i lëndës: Gjuhë C – Bachelor (Viti akademik 2022–2023). Departamenti i Gjuhës Spanjolle.</w:t>
      </w:r>
    </w:p>
    <w:p w14:paraId="5EB6AFB1"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FGJH (2026a) Universiteti i Tiranës, Fakulteti i Gjuhëve të Huaja. (2026a). Programi mësimor i lëndës: Gjuhë praktike e gjuhës B (Viti akademik 2025–2026). Departamenti i Gjuhës Spanjolle.</w:t>
      </w:r>
    </w:p>
    <w:p w14:paraId="217EFD8F"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FGJH (2026b) Universiteti i Tiranës, Fakulteti i Gjuhëve të Huaja. (2026b). Programi mësimor i lëndës: Gjuhë e huaj C – Master (Viti akademik 2025–2026). Departamenti i Gjuhës Spanjolle.</w:t>
      </w:r>
    </w:p>
    <w:p w14:paraId="1FD20BC7"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FGJH (2026c) Universiteti i Tiranës, Fakulteti i Gjuhëve të Huaja. (2026c). Programi mësimor i lëndës: Gjuhë C – Bachelor (Viti akademik 2025–2026). Departamenti i Gjuhës Spanjolle.</w:t>
      </w:r>
    </w:p>
    <w:p w14:paraId="581A86F1"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Fortson, B. W. (2010). Indo-European language and culture: An introduction (2nd ed.). </w:t>
      </w:r>
      <w:r w:rsidRPr="006114AE">
        <w:rPr>
          <w:rFonts w:ascii="Times New Roman" w:eastAsia="MS Mincho" w:hAnsi="Times New Roman" w:cs="Times New Roman"/>
          <w:lang w:val="es-ES"/>
        </w:rPr>
        <w:t>Wiley-Blackwell.</w:t>
      </w:r>
    </w:p>
    <w:p w14:paraId="0CB7A77E" w14:textId="77777777" w:rsidR="00061C6A" w:rsidRPr="00867409"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Fradejas Rueda, J. M. (2000). Historia de la lengua española I. Universidad Nacional de Educación a Distancia (UNED). </w:t>
      </w:r>
      <w:hyperlink r:id="rId98" w:history="1">
        <w:r w:rsidRPr="00867409">
          <w:rPr>
            <w:rFonts w:ascii="Times New Roman" w:eastAsia="MS Mincho" w:hAnsi="Times New Roman" w:cs="Times New Roman"/>
            <w:color w:val="0000FF"/>
            <w:u w:val="single"/>
          </w:rPr>
          <w:t>https://www.scribd.com/doc/276964222/Historia-de-La-Lengua-Espanola-I</w:t>
        </w:r>
      </w:hyperlink>
    </w:p>
    <w:p w14:paraId="7CA13B60"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Freire, P. (1970). Pedagogy of the Oppressed. Continuum.</w:t>
      </w:r>
    </w:p>
    <w:p w14:paraId="506FD154"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Fries, C. C. (1945). Teaching and learning English as a foreign language. University of Michigan Press.</w:t>
      </w:r>
    </w:p>
    <w:p w14:paraId="6CBE5C4E" w14:textId="77777777" w:rsidR="00061C6A" w:rsidRPr="006114AE" w:rsidRDefault="00061C6A" w:rsidP="00793A33">
      <w:pPr>
        <w:numPr>
          <w:ilvl w:val="0"/>
          <w:numId w:val="38"/>
        </w:numPr>
        <w:contextualSpacing/>
        <w:rPr>
          <w:rFonts w:ascii="Times New Roman" w:eastAsia="MS Mincho" w:hAnsi="Times New Roman" w:cs="Times New Roman"/>
        </w:rPr>
      </w:pPr>
      <w:proofErr w:type="spellStart"/>
      <w:r w:rsidRPr="006114AE">
        <w:rPr>
          <w:rFonts w:ascii="Times New Roman" w:eastAsia="MS Mincho" w:hAnsi="Times New Roman" w:cs="Times New Roman"/>
        </w:rPr>
        <w:t>Fábregas</w:t>
      </w:r>
      <w:proofErr w:type="spellEnd"/>
      <w:r w:rsidRPr="006114AE">
        <w:rPr>
          <w:rFonts w:ascii="Times New Roman" w:eastAsia="MS Mincho" w:hAnsi="Times New Roman" w:cs="Times New Roman"/>
        </w:rPr>
        <w:t xml:space="preserve">, A. (2014). A guide to subjunctive and modals in Spanish: Questions and analyses. Borealis: An International Journal of Hispanic Linguistics, 3(2), 1–94. </w:t>
      </w:r>
      <w:hyperlink r:id="rId99" w:history="1">
        <w:r w:rsidRPr="006114AE">
          <w:rPr>
            <w:rFonts w:ascii="Times New Roman" w:eastAsia="MS Mincho" w:hAnsi="Times New Roman" w:cs="Times New Roman"/>
            <w:color w:val="0000FF"/>
            <w:u w:val="single"/>
          </w:rPr>
          <w:t>https://doi.org/10.7557/1.3.2.3064</w:t>
        </w:r>
      </w:hyperlink>
    </w:p>
    <w:p w14:paraId="5DE7FF8A"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Fábregas, A. (2022b). Hacia una caracterización sintáctica del género del sustantivo en</w:t>
      </w:r>
    </w:p>
    <w:p w14:paraId="28433DDB"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García-Macho Alonso de Santamaría, M. L., Cuesta Martínez, P., Luna, C. J., &amp; Almansa Ibáñez, S. (2023). Manual de lengua española. Madrid: Editorial Universitaria.</w:t>
      </w:r>
    </w:p>
    <w:p w14:paraId="36A8C38A"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Gaspar García, Elena. (2015) Sobre los usos del pretérito imperfecto de indicativo en castellano. Un análisis aspectual. Mont-Saint-Aignan: Logos: Revista de Lingüística, Filosofía y Literatura 25 (1), pp. 78.</w:t>
      </w:r>
    </w:p>
    <w:p w14:paraId="03625BD4"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Gass, S. M., Behney, J., Plonsky, L., &amp; Huntley, E. (2025). Second Language Acquisition: </w:t>
      </w:r>
      <w:hyperlink r:id="rId100" w:history="1">
        <w:r w:rsidRPr="006114AE">
          <w:rPr>
            <w:rFonts w:ascii="Times New Roman" w:eastAsia="MS Mincho" w:hAnsi="Times New Roman" w:cs="Times New Roman"/>
            <w:color w:val="0000FF"/>
            <w:u w:val="single"/>
          </w:rPr>
          <w:t>https://www.scribd.com/document/962414889/Second-Language-Acquisition-An-Introductory-Course</w:t>
        </w:r>
      </w:hyperlink>
    </w:p>
    <w:p w14:paraId="6F698D8F"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Gross, G. (2013). Manual de análisis lingüístico: Aproximación sintáctico-semántica al léxico (X. Blanco Escoda, Trad.). Editorial UOC.</w:t>
      </w:r>
    </w:p>
    <w:p w14:paraId="3F6893F8"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Guterres, A. (2025, April 23). Mensaje del Secretario General con motivo del Día del Idioma Español. Noticias ONU. </w:t>
      </w:r>
      <w:hyperlink r:id="rId101" w:history="1">
        <w:r w:rsidRPr="006114AE">
          <w:rPr>
            <w:rFonts w:ascii="Times New Roman" w:eastAsia="MS Mincho" w:hAnsi="Times New Roman" w:cs="Times New Roman"/>
            <w:color w:val="0000FF"/>
            <w:u w:val="single"/>
            <w:lang w:val="es-ES"/>
          </w:rPr>
          <w:t>https://news.un.org/es/story/2025/04/1538226</w:t>
        </w:r>
      </w:hyperlink>
    </w:p>
    <w:p w14:paraId="2A017606"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Gutiérrez Araus, M. L. (2015). Problemas fundamentales de la gramática del español como 2/L (5.ª ed.). Madrid: Arco Libros.</w:t>
      </w:r>
    </w:p>
    <w:p w14:paraId="1519915C"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lastRenderedPageBreak/>
        <w:t>Gutiérrez Araus, Mª L. (2007). Problemas fundamentales de la gramática del español como 2/L. Madrid: Arco/Libros, S.L.</w:t>
      </w:r>
    </w:p>
    <w:p w14:paraId="10EA2D59" w14:textId="77777777" w:rsidR="00061C6A"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Gómez Torrego, L. (1998). La impersonalidad gramatical: descripción y norma (3.ª ed.). Madrid: Arco Libros. </w:t>
      </w:r>
    </w:p>
    <w:p w14:paraId="02DA6848" w14:textId="77777777" w:rsidR="00061C6A" w:rsidRPr="006114AE" w:rsidRDefault="00793A33" w:rsidP="00061C6A">
      <w:pPr>
        <w:ind w:left="644"/>
        <w:contextualSpacing/>
        <w:jc w:val="both"/>
        <w:rPr>
          <w:rFonts w:ascii="Times New Roman" w:eastAsia="MS Mincho" w:hAnsi="Times New Roman" w:cs="Times New Roman"/>
          <w:lang w:val="es-ES"/>
        </w:rPr>
      </w:pPr>
      <w:hyperlink r:id="rId102" w:history="1">
        <w:r w:rsidR="00061C6A" w:rsidRPr="006114AE">
          <w:rPr>
            <w:rFonts w:ascii="Times New Roman" w:eastAsia="MS Mincho" w:hAnsi="Times New Roman" w:cs="Times New Roman"/>
            <w:color w:val="0000FF"/>
            <w:u w:val="single"/>
            <w:lang w:val="es-ES"/>
          </w:rPr>
          <w:t>https://es.scribd.com/document/614913446/Gomez-Torrego-Leonardo-La-impersonalidad-gramatical</w:t>
        </w:r>
      </w:hyperlink>
    </w:p>
    <w:p w14:paraId="0FDF476F" w14:textId="77777777" w:rsidR="00061C6A" w:rsidRPr="00BF53EF"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Güemes Barrios, J. J. (2001). El español como recurso turístico: el turismo idiomático. II Congreso Internacional de la Lengua Española, Valladolid. Centro Virtual Cervantes. </w:t>
      </w:r>
      <w:hyperlink r:id="rId103" w:history="1">
        <w:r w:rsidRPr="006114AE">
          <w:rPr>
            <w:rFonts w:ascii="Times New Roman" w:eastAsia="MS Mincho" w:hAnsi="Times New Roman" w:cs="Times New Roman"/>
            <w:color w:val="0000FF"/>
            <w:u w:val="single"/>
            <w:lang w:val="es-ES"/>
          </w:rPr>
          <w:t>https://cvc.cervantes.es/Lengua/anuario/anuario_06-07/default.htm</w:t>
        </w:r>
      </w:hyperlink>
    </w:p>
    <w:p w14:paraId="03C4266D" w14:textId="77777777" w:rsidR="00061C6A" w:rsidRPr="007242E1" w:rsidRDefault="00061C6A" w:rsidP="00793A33">
      <w:pPr>
        <w:numPr>
          <w:ilvl w:val="0"/>
          <w:numId w:val="38"/>
        </w:numPr>
        <w:contextualSpacing/>
        <w:jc w:val="both"/>
        <w:rPr>
          <w:rFonts w:ascii="Times New Roman" w:eastAsia="MS Mincho" w:hAnsi="Times New Roman" w:cs="Times New Roman"/>
          <w:lang w:val="it-IT"/>
        </w:rPr>
      </w:pPr>
      <w:r w:rsidRPr="007242E1">
        <w:rPr>
          <w:rFonts w:ascii="Times New Roman" w:eastAsia="MS Mincho" w:hAnsi="Times New Roman" w:cs="Times New Roman"/>
          <w:lang w:val="it-IT"/>
        </w:rPr>
        <w:t>Gjinaj, M., Mele, M., &amp; Elmazi, M. (2010). Bibliografi e librit shqip në fondet e Bibliotekës Kombëtare (1913–1944). Biblioteka Kombëtare.</w:t>
      </w:r>
    </w:p>
    <w:p w14:paraId="1702D77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Hattie, J., &amp; Timperley, H. (2007). The power of feedback. Review of Educational Research, 77(1), 81–112.</w:t>
      </w:r>
    </w:p>
    <w:p w14:paraId="631024ED"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Hendrickson, J. M. (1979). Error analysis and error correction in language teaching. </w:t>
      </w:r>
      <w:r w:rsidRPr="006114AE">
        <w:rPr>
          <w:rFonts w:ascii="Times New Roman" w:eastAsia="MS Mincho" w:hAnsi="Times New Roman" w:cs="Times New Roman"/>
          <w:lang w:val="es-ES"/>
        </w:rPr>
        <w:t>Singapore: SEAMEO Regional Language Centre.</w:t>
      </w:r>
    </w:p>
    <w:p w14:paraId="7D65833E"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Heredia, J. R. (2011). La Nueva gramática de la lengua española y las estructuras pronominales. Boletín de Filología, 46(1), 75–103. </w:t>
      </w:r>
      <w:hyperlink r:id="rId104" w:history="1">
        <w:r w:rsidRPr="00BB6779">
          <w:rPr>
            <w:rFonts w:ascii="Times New Roman" w:eastAsia="MS Mincho" w:hAnsi="Times New Roman" w:cs="Times New Roman"/>
            <w:color w:val="0000FF"/>
            <w:u w:val="single"/>
            <w:lang w:val="es-ES"/>
          </w:rPr>
          <w:t>https://www.researchgate.net/publication/262699777_La_Nueva_gramatica_de_la_lengua_espanola_y_las_estructuras_pronominales</w:t>
        </w:r>
      </w:hyperlink>
    </w:p>
    <w:p w14:paraId="3A68D7FC" w14:textId="77777777" w:rsidR="00061C6A" w:rsidRPr="00BB6779"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Hernández Alonso, C. (1996). Gramática funcional del español (3.ª ed. corregida y aumentada). Madrid: Gredos. </w:t>
      </w:r>
      <w:hyperlink r:id="rId105" w:history="1">
        <w:r w:rsidRPr="00BB6779">
          <w:rPr>
            <w:rFonts w:ascii="Times New Roman" w:eastAsia="MS Mincho" w:hAnsi="Times New Roman" w:cs="Times New Roman"/>
            <w:color w:val="0000FF"/>
            <w:u w:val="single"/>
            <w:lang w:val="es-ES"/>
          </w:rPr>
          <w:t>https://www.scribd.com/document/404852898/GRAMATICA-FUNCIONAL-DEL-ESPANOL-Cesar-Hernandez-Alonso-pdf</w:t>
        </w:r>
      </w:hyperlink>
    </w:p>
    <w:p w14:paraId="6332BF21" w14:textId="77777777" w:rsidR="00061C6A" w:rsidRPr="00BB6779"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Hernández Díaz, A. (2006). De la posesión a la existencia en el español medieval. Medievalia, 38, 29–44. Universidad Nacional Autónoma de México. </w:t>
      </w:r>
      <w:hyperlink r:id="rId106" w:history="1">
        <w:r w:rsidRPr="00BB6779">
          <w:rPr>
            <w:rFonts w:ascii="Times New Roman" w:eastAsia="MS Mincho" w:hAnsi="Times New Roman" w:cs="Times New Roman"/>
            <w:color w:val="0000FF"/>
            <w:u w:val="single"/>
            <w:lang w:val="es-ES"/>
          </w:rPr>
          <w:t>https://revistas-filologicas.unam.mx/medievalia/index.php/mv/article/download/210/208/797</w:t>
        </w:r>
      </w:hyperlink>
    </w:p>
    <w:p w14:paraId="2CDB3400" w14:textId="77777777" w:rsidR="00061C6A" w:rsidRPr="006114AE"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Herrera, F., &amp; Sans, N. (Eds.). (2018). Enseñar gramática en el aula de español: Nuevas perspectivas y propuestas. Cuadernos-gramatica Difusión. pp 22 </w:t>
      </w:r>
      <w:hyperlink r:id="rId107" w:history="1">
        <w:r w:rsidRPr="006114AE">
          <w:rPr>
            <w:rFonts w:ascii="Times New Roman" w:eastAsia="MS Mincho" w:hAnsi="Times New Roman" w:cs="Times New Roman"/>
            <w:color w:val="0000FF"/>
            <w:u w:val="single"/>
            <w:lang w:val="es-ES"/>
          </w:rPr>
          <w:t>https://www.scribd.com/document/400855017/</w:t>
        </w:r>
      </w:hyperlink>
    </w:p>
    <w:p w14:paraId="7066A3C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n-GB"/>
        </w:rPr>
        <w:t xml:space="preserve">Hopper, P. J. (1979). </w:t>
      </w:r>
      <w:r w:rsidRPr="006114AE">
        <w:rPr>
          <w:rFonts w:ascii="Times New Roman" w:eastAsia="MS Mincho" w:hAnsi="Times New Roman" w:cs="Times New Roman"/>
        </w:rPr>
        <w:t xml:space="preserve">Aspect and foregrounding in discourse. In T. </w:t>
      </w:r>
      <w:proofErr w:type="spellStart"/>
      <w:r w:rsidRPr="006114AE">
        <w:rPr>
          <w:rFonts w:ascii="Times New Roman" w:eastAsia="MS Mincho" w:hAnsi="Times New Roman" w:cs="Times New Roman"/>
        </w:rPr>
        <w:t>Givón</w:t>
      </w:r>
      <w:proofErr w:type="spellEnd"/>
      <w:r w:rsidRPr="006114AE">
        <w:rPr>
          <w:rFonts w:ascii="Times New Roman" w:eastAsia="MS Mincho" w:hAnsi="Times New Roman" w:cs="Times New Roman"/>
        </w:rPr>
        <w:t xml:space="preserve"> (Ed.), Syntax and semantics: Discourse and syntax (Vol. 12, pp. 213–241). New York: Academic Press</w:t>
      </w:r>
    </w:p>
    <w:p w14:paraId="2CA55FC9"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Howatt, A. P. R., &amp; Smith, R. (2014). The history of teaching English as a foreign language. Oxford University Press.</w:t>
      </w:r>
    </w:p>
    <w:p w14:paraId="5F5863E1" w14:textId="77777777" w:rsidR="00061C6A" w:rsidRPr="00694971" w:rsidRDefault="00793A33" w:rsidP="00793A33">
      <w:pPr>
        <w:numPr>
          <w:ilvl w:val="0"/>
          <w:numId w:val="38"/>
        </w:numPr>
        <w:spacing w:after="0"/>
        <w:contextualSpacing/>
        <w:jc w:val="both"/>
        <w:rPr>
          <w:rFonts w:ascii="Times New Roman" w:eastAsia="MS Mincho" w:hAnsi="Times New Roman" w:cs="Times New Roman"/>
        </w:rPr>
      </w:pPr>
      <w:hyperlink r:id="rId108" w:history="1">
        <w:r w:rsidR="00061C6A" w:rsidRPr="006114AE">
          <w:rPr>
            <w:rFonts w:ascii="Times New Roman" w:eastAsia="MS Mincho" w:hAnsi="Times New Roman" w:cs="Times New Roman"/>
            <w:color w:val="0000FF"/>
            <w:u w:val="single"/>
          </w:rPr>
          <w:t>https://www.scribd.com/document/386209583/Howatt-Smith-the-History-of-EFL-Teaching</w:t>
        </w:r>
      </w:hyperlink>
    </w:p>
    <w:p w14:paraId="5CFCA1FA" w14:textId="67E02690" w:rsidR="00061C6A" w:rsidRPr="00694971" w:rsidRDefault="00061C6A" w:rsidP="00793A33">
      <w:pPr>
        <w:numPr>
          <w:ilvl w:val="0"/>
          <w:numId w:val="38"/>
        </w:numPr>
        <w:spacing w:after="0"/>
        <w:contextualSpacing/>
        <w:jc w:val="both"/>
        <w:rPr>
          <w:rFonts w:ascii="Times New Roman" w:eastAsia="MS Mincho" w:hAnsi="Times New Roman" w:cs="Times New Roman"/>
        </w:rPr>
      </w:pPr>
      <w:proofErr w:type="spellStart"/>
      <w:r w:rsidRPr="00694971">
        <w:rPr>
          <w:rFonts w:ascii="Times New Roman" w:eastAsia="MS Mincho" w:hAnsi="Times New Roman" w:cs="Times New Roman"/>
        </w:rPr>
        <w:t>Hyskaj</w:t>
      </w:r>
      <w:proofErr w:type="spellEnd"/>
      <w:r w:rsidRPr="00694971">
        <w:rPr>
          <w:rFonts w:ascii="Times New Roman" w:eastAsia="MS Mincho" w:hAnsi="Times New Roman" w:cs="Times New Roman"/>
        </w:rPr>
        <w:t>, E. (2009).</w:t>
      </w:r>
      <w:r w:rsidR="00571ACB">
        <w:rPr>
          <w:rFonts w:ascii="Times New Roman" w:eastAsia="MS Mincho" w:hAnsi="Times New Roman" w:cs="Times New Roman"/>
        </w:rPr>
        <w:t xml:space="preserve"> </w:t>
      </w:r>
      <w:proofErr w:type="spellStart"/>
      <w:r w:rsidRPr="00694971">
        <w:rPr>
          <w:rFonts w:ascii="Times New Roman" w:eastAsia="MS Mincho" w:hAnsi="Times New Roman" w:cs="Times New Roman"/>
        </w:rPr>
        <w:t>Historik</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i</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diasporës</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sefardike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në</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Shqipëri</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mesazhe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të</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bashkëjetesës</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dhe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bashkëpunimit</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Në</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Arbëria-Sefaradi</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Në</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pasqyrën</w:t>
      </w:r>
      <w:proofErr w:type="spellEnd"/>
      <w:r w:rsidRPr="00694971">
        <w:rPr>
          <w:rFonts w:ascii="Times New Roman" w:eastAsia="MS Mincho" w:hAnsi="Times New Roman" w:cs="Times New Roman"/>
        </w:rPr>
        <w:t xml:space="preserve"> e </w:t>
      </w:r>
      <w:proofErr w:type="spellStart"/>
      <w:r w:rsidRPr="00694971">
        <w:rPr>
          <w:rFonts w:ascii="Times New Roman" w:eastAsia="MS Mincho" w:hAnsi="Times New Roman" w:cs="Times New Roman"/>
        </w:rPr>
        <w:t>tjetrit</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Marrëdhëniet</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ndërmjet</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Skënderbeut</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dhe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Kurorës</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së</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Aragonës</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dhe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eksperiencat</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paralele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të</w:t>
      </w:r>
      <w:proofErr w:type="spellEnd"/>
      <w:r w:rsidRPr="00694971">
        <w:rPr>
          <w:rFonts w:ascii="Times New Roman" w:eastAsia="MS Mincho" w:hAnsi="Times New Roman" w:cs="Times New Roman"/>
        </w:rPr>
        <w:t xml:space="preserve"> </w:t>
      </w:r>
      <w:proofErr w:type="spellStart"/>
      <w:r w:rsidR="00B07BDF">
        <w:rPr>
          <w:rFonts w:ascii="Times New Roman" w:eastAsia="MS Mincho" w:hAnsi="Times New Roman" w:cs="Times New Roman"/>
        </w:rPr>
        <w:t>s</w:t>
      </w:r>
      <w:r w:rsidRPr="00694971">
        <w:rPr>
          <w:rFonts w:ascii="Times New Roman" w:eastAsia="MS Mincho" w:hAnsi="Times New Roman" w:cs="Times New Roman"/>
        </w:rPr>
        <w:t>efardive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dhe</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të</w:t>
      </w:r>
      <w:proofErr w:type="spellEnd"/>
      <w:r w:rsidRPr="00694971">
        <w:rPr>
          <w:rFonts w:ascii="Times New Roman" w:eastAsia="MS Mincho" w:hAnsi="Times New Roman" w:cs="Times New Roman"/>
        </w:rPr>
        <w:t xml:space="preserve"> </w:t>
      </w:r>
      <w:proofErr w:type="spellStart"/>
      <w:r w:rsidR="00B07BDF">
        <w:rPr>
          <w:rFonts w:ascii="Times New Roman" w:eastAsia="MS Mincho" w:hAnsi="Times New Roman" w:cs="Times New Roman"/>
        </w:rPr>
        <w:t>a</w:t>
      </w:r>
      <w:r w:rsidRPr="00694971">
        <w:rPr>
          <w:rFonts w:ascii="Times New Roman" w:eastAsia="MS Mincho" w:hAnsi="Times New Roman" w:cs="Times New Roman"/>
        </w:rPr>
        <w:t>rbëreshëve</w:t>
      </w:r>
      <w:proofErr w:type="spellEnd"/>
      <w:r w:rsidRPr="00694971">
        <w:rPr>
          <w:rFonts w:ascii="Times New Roman" w:eastAsia="MS Mincho" w:hAnsi="Times New Roman" w:cs="Times New Roman"/>
        </w:rPr>
        <w:t xml:space="preserve"> (f</w:t>
      </w:r>
      <w:r w:rsidR="00B07BDF">
        <w:rPr>
          <w:rFonts w:ascii="Times New Roman" w:eastAsia="MS Mincho" w:hAnsi="Times New Roman" w:cs="Times New Roman"/>
        </w:rPr>
        <w:t>f</w:t>
      </w:r>
      <w:r w:rsidRPr="00694971">
        <w:rPr>
          <w:rFonts w:ascii="Times New Roman" w:eastAsia="MS Mincho" w:hAnsi="Times New Roman" w:cs="Times New Roman"/>
        </w:rPr>
        <w:t xml:space="preserve">. 133–149). </w:t>
      </w:r>
      <w:proofErr w:type="spellStart"/>
      <w:r w:rsidRPr="00694971">
        <w:rPr>
          <w:rFonts w:ascii="Times New Roman" w:eastAsia="MS Mincho" w:hAnsi="Times New Roman" w:cs="Times New Roman"/>
        </w:rPr>
        <w:t>Agencia</w:t>
      </w:r>
      <w:proofErr w:type="spellEnd"/>
      <w:r w:rsidRPr="00694971">
        <w:rPr>
          <w:rFonts w:ascii="Times New Roman" w:eastAsia="MS Mincho" w:hAnsi="Times New Roman" w:cs="Times New Roman"/>
        </w:rPr>
        <w:t xml:space="preserve"> Española de </w:t>
      </w:r>
      <w:proofErr w:type="spellStart"/>
      <w:r w:rsidRPr="00694971">
        <w:rPr>
          <w:rFonts w:ascii="Times New Roman" w:eastAsia="MS Mincho" w:hAnsi="Times New Roman" w:cs="Times New Roman"/>
        </w:rPr>
        <w:t>Cooperación</w:t>
      </w:r>
      <w:proofErr w:type="spellEnd"/>
      <w:r w:rsidRPr="00694971">
        <w:rPr>
          <w:rFonts w:ascii="Times New Roman" w:eastAsia="MS Mincho" w:hAnsi="Times New Roman" w:cs="Times New Roman"/>
        </w:rPr>
        <w:t xml:space="preserve"> </w:t>
      </w:r>
      <w:proofErr w:type="spellStart"/>
      <w:r w:rsidRPr="00694971">
        <w:rPr>
          <w:rFonts w:ascii="Times New Roman" w:eastAsia="MS Mincho" w:hAnsi="Times New Roman" w:cs="Times New Roman"/>
        </w:rPr>
        <w:t>Internacional</w:t>
      </w:r>
      <w:proofErr w:type="spellEnd"/>
      <w:r w:rsidRPr="00694971">
        <w:rPr>
          <w:rFonts w:ascii="Times New Roman" w:eastAsia="MS Mincho" w:hAnsi="Times New Roman" w:cs="Times New Roman"/>
        </w:rPr>
        <w:t xml:space="preserve"> para </w:t>
      </w:r>
      <w:proofErr w:type="spellStart"/>
      <w:r w:rsidRPr="00694971">
        <w:rPr>
          <w:rFonts w:ascii="Times New Roman" w:eastAsia="MS Mincho" w:hAnsi="Times New Roman" w:cs="Times New Roman"/>
        </w:rPr>
        <w:t>el</w:t>
      </w:r>
      <w:proofErr w:type="spellEnd"/>
      <w:r w:rsidRPr="00694971">
        <w:rPr>
          <w:rFonts w:ascii="Times New Roman" w:eastAsia="MS Mincho" w:hAnsi="Times New Roman" w:cs="Times New Roman"/>
        </w:rPr>
        <w:t xml:space="preserve"> Desarrollo</w:t>
      </w:r>
      <w:r>
        <w:rPr>
          <w:rFonts w:ascii="Times New Roman" w:eastAsia="MS Mincho" w:hAnsi="Times New Roman" w:cs="Times New Roman"/>
        </w:rPr>
        <w:t>.</w:t>
      </w:r>
    </w:p>
    <w:p w14:paraId="62DEDB98"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lastRenderedPageBreak/>
        <w:t>Polo Cano, N. (2025). La expresión del género en el lenguaje inclusivo: De referencial a deíctico</w:t>
      </w:r>
      <w:r w:rsidRPr="006114AE">
        <w:rPr>
          <w:rFonts w:ascii="Times New Roman" w:eastAsia="MS Mincho" w:hAnsi="Times New Roman" w:cs="Times New Roman"/>
          <w:i/>
          <w:iCs/>
          <w:lang w:val="es-ES"/>
        </w:rPr>
        <w:t xml:space="preserve">. </w:t>
      </w:r>
      <w:r w:rsidRPr="006114AE">
        <w:rPr>
          <w:rFonts w:ascii="Times New Roman" w:eastAsia="MS Mincho" w:hAnsi="Times New Roman" w:cs="Times New Roman"/>
        </w:rPr>
        <w:t xml:space="preserve">Borealis: An International Journal of Hispanic Linguistics, </w:t>
      </w:r>
      <w:r w:rsidRPr="006114AE">
        <w:rPr>
          <w:rFonts w:ascii="Times New Roman" w:eastAsia="MS Mincho" w:hAnsi="Times New Roman" w:cs="Times New Roman"/>
          <w:i/>
          <w:iCs/>
        </w:rPr>
        <w:t>14</w:t>
      </w:r>
      <w:r w:rsidRPr="006114AE">
        <w:rPr>
          <w:rFonts w:ascii="Times New Roman" w:eastAsia="MS Mincho" w:hAnsi="Times New Roman" w:cs="Times New Roman"/>
        </w:rPr>
        <w:t xml:space="preserve">(3), 85–110. </w:t>
      </w:r>
      <w:hyperlink r:id="rId109" w:history="1">
        <w:r w:rsidRPr="006114AE">
          <w:rPr>
            <w:rFonts w:ascii="Times New Roman" w:eastAsia="MS Mincho" w:hAnsi="Times New Roman" w:cs="Times New Roman"/>
            <w:color w:val="0000FF"/>
            <w:u w:val="single"/>
          </w:rPr>
          <w:t>https://www.researchgate.net/publication/397629762_La_expresion_del_genero_en_el_lenguaje_inclusivo_de_referencial_a_deictico_De_referencial_a_deictico</w:t>
        </w:r>
      </w:hyperlink>
      <w:r w:rsidRPr="006114AE">
        <w:rPr>
          <w:rFonts w:ascii="Times New Roman" w:eastAsia="MS Mincho" w:hAnsi="Times New Roman" w:cs="Times New Roman"/>
        </w:rPr>
        <w:t xml:space="preserve"> </w:t>
      </w:r>
    </w:p>
    <w:p w14:paraId="1A9B460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Ignacio Bosque &amp; Violeta Demonte (dirs.). Gramática descriptiva de la lengua española. Madrid: Espasa, 1999 </w:t>
      </w:r>
      <w:hyperlink r:id="rId110" w:history="1">
        <w:r w:rsidRPr="006114AE">
          <w:rPr>
            <w:rFonts w:ascii="Times New Roman" w:eastAsia="MS Mincho" w:hAnsi="Times New Roman" w:cs="Times New Roman"/>
            <w:color w:val="0000FF"/>
            <w:u w:val="single"/>
            <w:lang w:val="es-ES"/>
          </w:rPr>
          <w:t>https://books.google.al/books/about/Gram%C3%A1tica_Descriptiva_de_la_Lengua_Espa.html?id=atcp_KuI4ysC&amp;redir_esc=y</w:t>
        </w:r>
      </w:hyperlink>
    </w:p>
    <w:p w14:paraId="51D9BB3A"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Instituto Cervantes. (2006). Plan curricular del Instituto Cervantes: Niveles de referencia para el español. Biblioteca Nueva.</w:t>
      </w:r>
    </w:p>
    <w:p w14:paraId="28F08D9E"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Instituto Cervantes. (2013). Guía práctica del español correcto. Espasa. pp. 56</w:t>
      </w:r>
    </w:p>
    <w:p w14:paraId="2F75AF4E"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Instituto Cervantes. (2018). Plan curricular del Instituto Cervantes. Instituto Cervantes.</w:t>
      </w:r>
    </w:p>
    <w:p w14:paraId="50D3130F"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Ismajli, R. (2015). Gjuha shqipe. Prishtinë: Akademia e Shkencave dhe e Arteve e Kosovës. </w:t>
      </w:r>
      <w:hyperlink r:id="rId111" w:history="1">
        <w:r w:rsidRPr="006114AE">
          <w:rPr>
            <w:rFonts w:ascii="Times New Roman" w:eastAsia="MS Mincho" w:hAnsi="Times New Roman" w:cs="Times New Roman"/>
            <w:color w:val="0000FF"/>
            <w:u w:val="single"/>
            <w:lang w:val="es-ES"/>
          </w:rPr>
          <w:t>https://tools.sodapdf.com/document/6ae68e30-52d9-4113-b648-82182f2c68fa</w:t>
        </w:r>
      </w:hyperlink>
    </w:p>
    <w:p w14:paraId="4C8F0A7A"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Jacobs, H. L., Zinkgraf, S. A., Wormuth, D. R., Hartfiel, V. F., &amp; Hughey, J. B. (1981). Testing ESL Composition: A Practical Approach. Rowley, MA: Newbury House Publishers.</w:t>
      </w:r>
    </w:p>
    <w:p w14:paraId="2691D6F8"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James, C. (1998). Errors in language learning and use: Exploring error analysis. London: Longman. </w:t>
      </w:r>
      <w:hyperlink r:id="rId112" w:history="1">
        <w:r w:rsidRPr="006114AE">
          <w:rPr>
            <w:rFonts w:ascii="Times New Roman" w:eastAsia="MS Mincho" w:hAnsi="Times New Roman" w:cs="Times New Roman"/>
            <w:color w:val="0000FF"/>
            <w:u w:val="single"/>
          </w:rPr>
          <w:t>https://archive.org/details/errorsinlanguage0000jame/mode/</w:t>
        </w:r>
      </w:hyperlink>
    </w:p>
    <w:p w14:paraId="43F0AA1B" w14:textId="77777777" w:rsidR="00061C6A" w:rsidRPr="006114AE"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rPr>
        <w:t xml:space="preserve">James, C. (1980). Contrastive Analysis. Longman. </w:t>
      </w:r>
      <w:hyperlink r:id="rId113" w:history="1">
        <w:r w:rsidRPr="006114AE">
          <w:rPr>
            <w:rFonts w:ascii="Times New Roman" w:eastAsia="MS Mincho" w:hAnsi="Times New Roman" w:cs="Times New Roman"/>
            <w:color w:val="0000FF"/>
            <w:u w:val="single"/>
          </w:rPr>
          <w:t>https://www.scribd.com/document/824366561/Contrastive-Analysis-Carl-James-1-1980-Routledge-9780582553705-c1907c25aea98f1921f3bf785d2d3cc6-Anna-s-Archive</w:t>
        </w:r>
      </w:hyperlink>
    </w:p>
    <w:p w14:paraId="02BAA8A0"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Jiménez </w:t>
      </w:r>
      <w:proofErr w:type="spellStart"/>
      <w:r w:rsidRPr="006114AE">
        <w:rPr>
          <w:rFonts w:ascii="Times New Roman" w:eastAsia="MS Mincho" w:hAnsi="Times New Roman" w:cs="Times New Roman"/>
        </w:rPr>
        <w:t>Jiménez</w:t>
      </w:r>
      <w:proofErr w:type="spellEnd"/>
      <w:r w:rsidRPr="006114AE">
        <w:rPr>
          <w:rFonts w:ascii="Times New Roman" w:eastAsia="MS Mincho" w:hAnsi="Times New Roman" w:cs="Times New Roman"/>
        </w:rPr>
        <w:t xml:space="preserve">, J. C. (2025). The economic value of Spanish in a new international context. In F. Moreno Fernández &amp; H. Álvarez </w:t>
      </w:r>
      <w:proofErr w:type="spellStart"/>
      <w:r w:rsidRPr="006114AE">
        <w:rPr>
          <w:rFonts w:ascii="Times New Roman" w:eastAsia="MS Mincho" w:hAnsi="Times New Roman" w:cs="Times New Roman"/>
        </w:rPr>
        <w:t>Mella</w:t>
      </w:r>
      <w:proofErr w:type="spellEnd"/>
      <w:r w:rsidRPr="006114AE">
        <w:rPr>
          <w:rFonts w:ascii="Times New Roman" w:eastAsia="MS Mincho" w:hAnsi="Times New Roman" w:cs="Times New Roman"/>
        </w:rPr>
        <w:t xml:space="preserve"> (Eds.), Spanish: A Language to the World 2025 (pp. 90–109). Instituto Cervantes.</w:t>
      </w:r>
    </w:p>
    <w:p w14:paraId="4DE3BB4B"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Kambo, E. (2005). Arsimi në Shqipëri (1945–1960). Akademia e Shkencave e Shqipërisë, Instituti i Historisë.</w:t>
      </w:r>
    </w:p>
    <w:p w14:paraId="34951CCB" w14:textId="77777777" w:rsidR="00061C6A" w:rsidRPr="006114AE" w:rsidRDefault="00061C6A" w:rsidP="00793A33">
      <w:pPr>
        <w:numPr>
          <w:ilvl w:val="0"/>
          <w:numId w:val="38"/>
        </w:numPr>
        <w:contextualSpacing/>
        <w:rPr>
          <w:rFonts w:ascii="Times New Roman" w:eastAsia="MS Mincho" w:hAnsi="Times New Roman" w:cs="Times New Roman"/>
        </w:rPr>
      </w:pPr>
      <w:r w:rsidRPr="00493172">
        <w:rPr>
          <w:rFonts w:ascii="Times New Roman" w:eastAsia="MS Mincho" w:hAnsi="Times New Roman" w:cs="Times New Roman"/>
          <w:lang w:val="nb-NO"/>
        </w:rPr>
        <w:t xml:space="preserve">Kaplan, R. B., &amp; Baldauf, R. B., Jr. </w:t>
      </w:r>
      <w:r w:rsidRPr="006114AE">
        <w:rPr>
          <w:rFonts w:ascii="Times New Roman" w:eastAsia="MS Mincho" w:hAnsi="Times New Roman" w:cs="Times New Roman"/>
        </w:rPr>
        <w:t xml:space="preserve">(1997). Language Planning: From Practice to Theory. Multilingual Matters. </w:t>
      </w:r>
      <w:hyperlink r:id="rId114" w:anchor="v=onepage&amp;q&amp;f=false" w:history="1">
        <w:r w:rsidRPr="006114AE">
          <w:rPr>
            <w:rFonts w:ascii="Times New Roman" w:eastAsia="MS Mincho" w:hAnsi="Times New Roman" w:cs="Times New Roman"/>
            <w:color w:val="0000FF"/>
            <w:u w:val="single"/>
          </w:rPr>
          <w:t>https://books.google.al/books?id=Qx1dhcD3RIgC&amp;printsec=frontcover&amp;source=gbs_ge_summary_r&amp;cad=0#v=onepage&amp;q&amp;f=false</w:t>
        </w:r>
      </w:hyperlink>
    </w:p>
    <w:p w14:paraId="577E5B7B"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Kattán</w:t>
      </w:r>
      <w:proofErr w:type="spellEnd"/>
      <w:r w:rsidRPr="006114AE">
        <w:rPr>
          <w:rFonts w:ascii="Times New Roman" w:eastAsia="MS Mincho" w:hAnsi="Times New Roman" w:cs="Times New Roman"/>
        </w:rPr>
        <w:t xml:space="preserve">-Ibarra, J., &amp; </w:t>
      </w:r>
      <w:proofErr w:type="spellStart"/>
      <w:r w:rsidRPr="006114AE">
        <w:rPr>
          <w:rFonts w:ascii="Times New Roman" w:eastAsia="MS Mincho" w:hAnsi="Times New Roman" w:cs="Times New Roman"/>
        </w:rPr>
        <w:t>Pountain</w:t>
      </w:r>
      <w:proofErr w:type="spellEnd"/>
      <w:r w:rsidRPr="006114AE">
        <w:rPr>
          <w:rFonts w:ascii="Times New Roman" w:eastAsia="MS Mincho" w:hAnsi="Times New Roman" w:cs="Times New Roman"/>
        </w:rPr>
        <w:t>, C. (2003). Modern Spanish Grammar: A Practical Guide. London: Routledge.</w:t>
      </w:r>
    </w:p>
    <w:p w14:paraId="25885F51"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Kelly, L. G. (1969). 25 Centuries of Language Teaching. Rowley, MA: Newbury House Publishers.</w:t>
      </w:r>
    </w:p>
    <w:p w14:paraId="7BBD73E6" w14:textId="5141D76C"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King, L. D., &amp; Suñer, M. (2008). </w:t>
      </w:r>
      <w:r w:rsidRPr="006114AE">
        <w:rPr>
          <w:rFonts w:ascii="Times New Roman" w:eastAsia="MS Mincho" w:hAnsi="Times New Roman" w:cs="Times New Roman"/>
          <w:lang w:val="es-ES"/>
        </w:rPr>
        <w:t xml:space="preserve">Gramática española: Análisis y práctica (3rd ed.). </w:t>
      </w:r>
      <w:r w:rsidRPr="006114AE">
        <w:rPr>
          <w:rFonts w:ascii="Times New Roman" w:eastAsia="MS Mincho" w:hAnsi="Times New Roman" w:cs="Times New Roman"/>
        </w:rPr>
        <w:t>Waveland Press</w:t>
      </w:r>
      <w:r w:rsidR="00B07BDF">
        <w:rPr>
          <w:rFonts w:ascii="Times New Roman" w:eastAsia="MS Mincho" w:hAnsi="Times New Roman" w:cs="Times New Roman"/>
        </w:rPr>
        <w:t>,</w:t>
      </w:r>
      <w:r w:rsidRPr="006114AE">
        <w:rPr>
          <w:rFonts w:ascii="Times New Roman" w:eastAsia="MS Mincho" w:hAnsi="Times New Roman" w:cs="Times New Roman"/>
        </w:rPr>
        <w:t xml:space="preserve"> </w:t>
      </w:r>
      <w:r w:rsidR="00B07BDF">
        <w:rPr>
          <w:rFonts w:ascii="Times New Roman" w:eastAsia="MS Mincho" w:hAnsi="Times New Roman" w:cs="Times New Roman"/>
        </w:rPr>
        <w:t xml:space="preserve">f. </w:t>
      </w:r>
      <w:r w:rsidRPr="006114AE">
        <w:rPr>
          <w:rFonts w:ascii="Times New Roman" w:eastAsia="MS Mincho" w:hAnsi="Times New Roman" w:cs="Times New Roman"/>
        </w:rPr>
        <w:t>230</w:t>
      </w:r>
      <w:r w:rsidR="00B07BDF">
        <w:rPr>
          <w:rFonts w:ascii="Times New Roman" w:eastAsia="MS Mincho" w:hAnsi="Times New Roman" w:cs="Times New Roman"/>
        </w:rPr>
        <w:t>.</w:t>
      </w:r>
    </w:p>
    <w:p w14:paraId="2E1437B7"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Klein, Wolfgang (1992): “The Present Perfect Puzzle”, Language 68, pp. 525-552</w:t>
      </w:r>
    </w:p>
    <w:p w14:paraId="58AA3661" w14:textId="52478428"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Klein-Andreu, Flora. (1975). Pragmatic constraints on distribution: The Spanish subjunctive. Chicago Linguistic Society CLS 11:353–365.</w:t>
      </w:r>
      <w:r w:rsidR="00663E05">
        <w:rPr>
          <w:rFonts w:ascii="Times New Roman" w:eastAsia="MS Mincho" w:hAnsi="Times New Roman" w:cs="Times New Roman"/>
        </w:rPr>
        <w:t xml:space="preserve"> </w:t>
      </w:r>
      <w:r w:rsidRPr="006114AE">
        <w:rPr>
          <w:rFonts w:ascii="Times New Roman" w:eastAsia="MS Mincho" w:hAnsi="Times New Roman" w:cs="Times New Roman"/>
        </w:rPr>
        <w:t>Google Scholar</w:t>
      </w:r>
    </w:p>
    <w:p w14:paraId="14F50B58"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lastRenderedPageBreak/>
        <w:t>Kostallari, A., Domi, M., Çabej, E., &amp; Lafe, E. (1973). Drejtshkrimi i gjuhës shqipe. Akademia e Shkencave e RP të Shqipërisë, Instituti i Gjuhësisë dhe i Letërsisë.</w:t>
      </w:r>
    </w:p>
    <w:p w14:paraId="17C0FC39"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it-IT"/>
        </w:rPr>
        <w:t xml:space="preserve">Kostallari, A., Lafe, E., Totoni, M., &amp; Cikuli, N. (1976). Gjuha letrare shqipe për të gjithë: Elemente të normës së sotme letrare kombëtare. </w:t>
      </w:r>
      <w:proofErr w:type="spellStart"/>
      <w:r w:rsidRPr="006114AE">
        <w:rPr>
          <w:rFonts w:ascii="Times New Roman" w:eastAsia="MS Mincho" w:hAnsi="Times New Roman" w:cs="Times New Roman"/>
        </w:rPr>
        <w:t>Shtëpia</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Botuese</w:t>
      </w:r>
      <w:proofErr w:type="spellEnd"/>
      <w:r w:rsidRPr="006114AE">
        <w:rPr>
          <w:rFonts w:ascii="Times New Roman" w:eastAsia="MS Mincho" w:hAnsi="Times New Roman" w:cs="Times New Roman"/>
        </w:rPr>
        <w:t xml:space="preserve"> e </w:t>
      </w:r>
      <w:proofErr w:type="spellStart"/>
      <w:r w:rsidRPr="006114AE">
        <w:rPr>
          <w:rFonts w:ascii="Times New Roman" w:eastAsia="MS Mincho" w:hAnsi="Times New Roman" w:cs="Times New Roman"/>
        </w:rPr>
        <w:t>Librit</w:t>
      </w:r>
      <w:proofErr w:type="spellEnd"/>
      <w:r w:rsidRPr="006114AE">
        <w:rPr>
          <w:rFonts w:ascii="Times New Roman" w:eastAsia="MS Mincho" w:hAnsi="Times New Roman" w:cs="Times New Roman"/>
        </w:rPr>
        <w:t xml:space="preserve"> </w:t>
      </w:r>
      <w:proofErr w:type="spellStart"/>
      <w:r w:rsidRPr="006114AE">
        <w:rPr>
          <w:rFonts w:ascii="Times New Roman" w:eastAsia="MS Mincho" w:hAnsi="Times New Roman" w:cs="Times New Roman"/>
        </w:rPr>
        <w:t>Shkollor</w:t>
      </w:r>
      <w:proofErr w:type="spellEnd"/>
      <w:r w:rsidRPr="006114AE">
        <w:rPr>
          <w:rFonts w:ascii="Times New Roman" w:eastAsia="MS Mincho" w:hAnsi="Times New Roman" w:cs="Times New Roman"/>
        </w:rPr>
        <w:t>.</w:t>
      </w:r>
    </w:p>
    <w:p w14:paraId="6198D499"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Kramsch</w:t>
      </w:r>
      <w:proofErr w:type="spellEnd"/>
      <w:r w:rsidRPr="006114AE">
        <w:rPr>
          <w:rFonts w:ascii="Times New Roman" w:eastAsia="MS Mincho" w:hAnsi="Times New Roman" w:cs="Times New Roman"/>
        </w:rPr>
        <w:t>, C. (1998). Language and culture. Oxford University Press.</w:t>
      </w:r>
    </w:p>
    <w:p w14:paraId="3F20CCC5"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Krashen, S. D. (1982). Principles and practice in second language acquisition. Oxford: Pergamon Press. </w:t>
      </w:r>
      <w:hyperlink r:id="rId115" w:history="1">
        <w:r w:rsidRPr="006114AE">
          <w:rPr>
            <w:rFonts w:ascii="Times New Roman" w:eastAsia="MS Mincho" w:hAnsi="Times New Roman" w:cs="Times New Roman"/>
            <w:color w:val="0000FF"/>
            <w:u w:val="single"/>
          </w:rPr>
          <w:t>https://www.sdkrashen.com/content/books/principles_and_practice.pdf</w:t>
        </w:r>
      </w:hyperlink>
    </w:p>
    <w:p w14:paraId="685C7D94"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493172">
        <w:rPr>
          <w:rFonts w:ascii="Times New Roman" w:eastAsia="MS Mincho" w:hAnsi="Times New Roman" w:cs="Times New Roman"/>
          <w:lang w:val="nb-NO"/>
        </w:rPr>
        <w:t xml:space="preserve">Krashen, S. D., &amp; Seliger, H. W. (1975). </w:t>
      </w:r>
      <w:r w:rsidRPr="006114AE">
        <w:rPr>
          <w:rFonts w:ascii="Times New Roman" w:eastAsia="MS Mincho" w:hAnsi="Times New Roman" w:cs="Times New Roman"/>
        </w:rPr>
        <w:t>The essential contributions of formal instruction in adult second language learning. TESOL Quarterly, 9(2), 173–183.</w:t>
      </w:r>
    </w:p>
    <w:p w14:paraId="3F4A72B4"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Krzeszowski</w:t>
      </w:r>
      <w:proofErr w:type="spellEnd"/>
      <w:r w:rsidRPr="006114AE">
        <w:rPr>
          <w:rFonts w:ascii="Times New Roman" w:eastAsia="MS Mincho" w:hAnsi="Times New Roman" w:cs="Times New Roman"/>
        </w:rPr>
        <w:t>, T. P. (1990). Contrasting Languages: The Scope of Contrastive Linguistics.</w:t>
      </w:r>
    </w:p>
    <w:p w14:paraId="261F385C"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La enseñanza del pretérito indefinido y del imperfecto españoles: Un modelo didáctico para el bachillerato sueco.</w:t>
      </w:r>
    </w:p>
    <w:p w14:paraId="16C1FA84"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Lado, R. (1957). Linguistics Across Cultures: Applied Linguistics for Language Teachers. University of Michigan Press </w:t>
      </w:r>
      <w:hyperlink r:id="rId116" w:history="1">
        <w:r w:rsidRPr="006114AE">
          <w:rPr>
            <w:rFonts w:ascii="Times New Roman" w:eastAsia="MS Mincho" w:hAnsi="Times New Roman" w:cs="Times New Roman"/>
            <w:color w:val="0000FF"/>
            <w:u w:val="single"/>
          </w:rPr>
          <w:t>https://www.scribd.com/document/890318658/Linguistics-Across-Cultures-Applied-Linguistics-for-Language-Teachers</w:t>
        </w:r>
      </w:hyperlink>
    </w:p>
    <w:p w14:paraId="2AB44C4E" w14:textId="77777777" w:rsidR="00061C6A" w:rsidRPr="00BB6779"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Lapesa, R. (1981). Historia de la lengua española (9.ª ed.). Madrid: Gredos. </w:t>
      </w:r>
      <w:hyperlink r:id="rId117" w:history="1">
        <w:r w:rsidRPr="00BB6779">
          <w:rPr>
            <w:rFonts w:ascii="Times New Roman" w:eastAsia="MS Mincho" w:hAnsi="Times New Roman" w:cs="Times New Roman"/>
            <w:color w:val="0000FF"/>
            <w:u w:val="single"/>
            <w:lang w:val="es-ES"/>
          </w:rPr>
          <w:t>https://es.scribd.com/document/355200738/Historia-de-La-Lengua-Espanola-Lapesa-Rafael-1981-pdf</w:t>
        </w:r>
      </w:hyperlink>
    </w:p>
    <w:p w14:paraId="61E02892"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Larsen-Freeman, D. (2003). Teaching language: From grammar to </w:t>
      </w:r>
      <w:proofErr w:type="spellStart"/>
      <w:r w:rsidRPr="006114AE">
        <w:rPr>
          <w:rFonts w:ascii="Times New Roman" w:eastAsia="MS Mincho" w:hAnsi="Times New Roman" w:cs="Times New Roman"/>
        </w:rPr>
        <w:t>grammaring</w:t>
      </w:r>
      <w:proofErr w:type="spellEnd"/>
      <w:r w:rsidRPr="006114AE">
        <w:rPr>
          <w:rFonts w:ascii="Times New Roman" w:eastAsia="MS Mincho" w:hAnsi="Times New Roman" w:cs="Times New Roman"/>
        </w:rPr>
        <w:t xml:space="preserve">. Heinle. Learning. </w:t>
      </w:r>
      <w:hyperlink r:id="rId118" w:history="1">
        <w:r w:rsidRPr="006114AE">
          <w:rPr>
            <w:rFonts w:ascii="Times New Roman" w:eastAsia="MS Mincho" w:hAnsi="Times New Roman" w:cs="Times New Roman"/>
            <w:color w:val="0000FF"/>
            <w:u w:val="single"/>
          </w:rPr>
          <w:t>https://www.scribd.com/document/799126164/Teaching-Language-From-Grammar-to-Grammaring-Larsen-Freeman-Diane-2003-Boston-Thomson-Heinle-0176416153-9acccdd151b891577d334b96a2e5</w:t>
        </w:r>
      </w:hyperlink>
    </w:p>
    <w:p w14:paraId="6F8159E1"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493172">
        <w:rPr>
          <w:rFonts w:ascii="Times New Roman" w:eastAsia="MS Mincho" w:hAnsi="Times New Roman" w:cs="Times New Roman"/>
          <w:lang w:val="nb-NO"/>
        </w:rPr>
        <w:t xml:space="preserve">Larsen-Freeman, D., &amp; Anderson, M. (2011). </w:t>
      </w:r>
      <w:r w:rsidRPr="006114AE">
        <w:rPr>
          <w:rFonts w:ascii="Times New Roman" w:eastAsia="MS Mincho" w:hAnsi="Times New Roman" w:cs="Times New Roman"/>
        </w:rPr>
        <w:t xml:space="preserve">Techniques and Principles in Language Teaching (3rd ed.). Oxford University Press. </w:t>
      </w:r>
      <w:hyperlink r:id="rId119" w:history="1">
        <w:r w:rsidRPr="006114AE">
          <w:rPr>
            <w:rFonts w:ascii="Times New Roman" w:eastAsia="MS Mincho" w:hAnsi="Times New Roman" w:cs="Times New Roman"/>
            <w:color w:val="0000FF"/>
            <w:u w:val="single"/>
          </w:rPr>
          <w:t>https://www.scribd.com/doc/145281400/Techniques-and-Principles-in-Language-Teaching-Diane-Larsen-Freeman</w:t>
        </w:r>
      </w:hyperlink>
    </w:p>
    <w:p w14:paraId="5061FBB5" w14:textId="77777777" w:rsidR="00061C6A" w:rsidRPr="00BB6779"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Lieberman, D. I. (2011). Temas de gramática del español como lengua extranjera (2ª ed.). Eudeba. </w:t>
      </w:r>
      <w:hyperlink r:id="rId120" w:anchor="page=182" w:history="1">
        <w:r w:rsidRPr="00BB6779">
          <w:rPr>
            <w:rFonts w:ascii="Times New Roman" w:eastAsia="MS Mincho" w:hAnsi="Times New Roman" w:cs="Times New Roman"/>
            <w:color w:val="0000FF"/>
            <w:u w:val="single"/>
            <w:lang w:val="es-ES"/>
          </w:rPr>
          <w:t>https://www.scribd.com/document/656545090/Lieberman-Temas-de-grama-tica-del-espan-ol-como-lengua-extranjera-2#page=182</w:t>
        </w:r>
      </w:hyperlink>
    </w:p>
    <w:p w14:paraId="5A02290B"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Liebkind</w:t>
      </w:r>
      <w:proofErr w:type="spellEnd"/>
      <w:r w:rsidRPr="006114AE">
        <w:rPr>
          <w:rFonts w:ascii="Times New Roman" w:eastAsia="MS Mincho" w:hAnsi="Times New Roman" w:cs="Times New Roman"/>
        </w:rPr>
        <w:t xml:space="preserve">, K. (1999). Social psychology. </w:t>
      </w:r>
      <w:proofErr w:type="spellStart"/>
      <w:r w:rsidRPr="006114AE">
        <w:rPr>
          <w:rFonts w:ascii="Times New Roman" w:eastAsia="MS Mincho" w:hAnsi="Times New Roman" w:cs="Times New Roman"/>
        </w:rPr>
        <w:t>Në</w:t>
      </w:r>
      <w:proofErr w:type="spellEnd"/>
      <w:r w:rsidRPr="006114AE">
        <w:rPr>
          <w:rFonts w:ascii="Times New Roman" w:eastAsia="MS Mincho" w:hAnsi="Times New Roman" w:cs="Times New Roman"/>
        </w:rPr>
        <w:t xml:space="preserve"> J. A. Fishman (Ed.), Handbook of Language and Ethnic Identity (pp. 140–151). Oxford University Press.</w:t>
      </w:r>
    </w:p>
    <w:p w14:paraId="1FED601E"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Lightbown, P. M., &amp; Spada, N. (2013). How languages are learned (4th ed.). Oxford University Press.</w:t>
      </w:r>
    </w:p>
    <w:p w14:paraId="708D1F8F"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Lightbown, P. M., &amp; Spada, N. (2006). How Languages Are Learned (3rd ed.). Oxford University Press.</w:t>
      </w:r>
      <w:hyperlink r:id="rId121" w:history="1">
        <w:r w:rsidRPr="003922D4">
          <w:rPr>
            <w:rStyle w:val="Hyperlink"/>
            <w:rFonts w:ascii="Times New Roman" w:eastAsia="MS Mincho" w:hAnsi="Times New Roman" w:cs="Times New Roman"/>
          </w:rPr>
          <w:t>https://www.scribd.com/document/781688571/Spada-N-Lightbown-P-M-2006-How-languages-are-learned-Oxford-University-Press</w:t>
        </w:r>
      </w:hyperlink>
    </w:p>
    <w:p w14:paraId="7100A7C8"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proofErr w:type="spellStart"/>
      <w:r w:rsidRPr="006114AE">
        <w:rPr>
          <w:rFonts w:ascii="Times New Roman" w:eastAsia="MS Mincho" w:hAnsi="Times New Roman" w:cs="Times New Roman"/>
        </w:rPr>
        <w:t>Llong</w:t>
      </w:r>
      <w:proofErr w:type="spellEnd"/>
      <w:r w:rsidRPr="006114AE">
        <w:rPr>
          <w:rFonts w:ascii="Times New Roman" w:eastAsia="MS Mincho" w:hAnsi="Times New Roman" w:cs="Times New Roman"/>
        </w:rPr>
        <w:t xml:space="preserve">, M. H. (1991). Focus on form: A design feature in language teaching methodology. In K. de Bot, R. Ginsberg, &amp; C. </w:t>
      </w:r>
      <w:proofErr w:type="spellStart"/>
      <w:r w:rsidRPr="006114AE">
        <w:rPr>
          <w:rFonts w:ascii="Times New Roman" w:eastAsia="MS Mincho" w:hAnsi="Times New Roman" w:cs="Times New Roman"/>
        </w:rPr>
        <w:t>Kramsch</w:t>
      </w:r>
      <w:proofErr w:type="spellEnd"/>
      <w:r w:rsidRPr="006114AE">
        <w:rPr>
          <w:rFonts w:ascii="Times New Roman" w:eastAsia="MS Mincho" w:hAnsi="Times New Roman" w:cs="Times New Roman"/>
        </w:rPr>
        <w:t xml:space="preserve"> (Eds.), Foreign language research in cross-cultural perspective (pp. 39–52). </w:t>
      </w:r>
      <w:r w:rsidRPr="006114AE">
        <w:rPr>
          <w:rFonts w:ascii="Times New Roman" w:eastAsia="MS Mincho" w:hAnsi="Times New Roman" w:cs="Times New Roman"/>
          <w:lang w:val="es-ES"/>
        </w:rPr>
        <w:t>John Benjamins.</w:t>
      </w:r>
    </w:p>
    <w:p w14:paraId="4131A728"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lastRenderedPageBreak/>
        <w:t>Llorente Maldonado de Guevara, A. (1967). Teoría de la lengua e historia de la lingüística. Madrid: Ediciones Alcalá.</w:t>
      </w:r>
    </w:p>
    <w:p w14:paraId="28E67AFB" w14:textId="77777777" w:rsidR="00061C6A" w:rsidRPr="002134C6"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Lloshi, Xh. (2005). Historia e mendimit gjuhësor shqiptar. </w:t>
      </w:r>
      <w:r w:rsidRPr="002134C6">
        <w:rPr>
          <w:rFonts w:ascii="Times New Roman" w:eastAsia="MS Mincho" w:hAnsi="Times New Roman" w:cs="Times New Roman"/>
          <w:lang w:val="it-IT"/>
        </w:rPr>
        <w:t>Akademia e Shkencave e Shqipërisë.</w:t>
      </w:r>
    </w:p>
    <w:p w14:paraId="2D08B3AB"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Lozanov</w:t>
      </w:r>
      <w:proofErr w:type="spellEnd"/>
      <w:r w:rsidRPr="006114AE">
        <w:rPr>
          <w:rFonts w:ascii="Times New Roman" w:eastAsia="MS Mincho" w:hAnsi="Times New Roman" w:cs="Times New Roman"/>
        </w:rPr>
        <w:t xml:space="preserve">, G. (2005). </w:t>
      </w:r>
      <w:proofErr w:type="spellStart"/>
      <w:r w:rsidRPr="006114AE">
        <w:rPr>
          <w:rFonts w:ascii="Times New Roman" w:eastAsia="MS Mincho" w:hAnsi="Times New Roman" w:cs="Times New Roman"/>
        </w:rPr>
        <w:t>Suggestology</w:t>
      </w:r>
      <w:proofErr w:type="spellEnd"/>
      <w:r w:rsidRPr="006114AE">
        <w:rPr>
          <w:rFonts w:ascii="Times New Roman" w:eastAsia="MS Mincho" w:hAnsi="Times New Roman" w:cs="Times New Roman"/>
        </w:rPr>
        <w:t xml:space="preserve"> and outlines of </w:t>
      </w:r>
      <w:proofErr w:type="spellStart"/>
      <w:r w:rsidRPr="006114AE">
        <w:rPr>
          <w:rFonts w:ascii="Times New Roman" w:eastAsia="MS Mincho" w:hAnsi="Times New Roman" w:cs="Times New Roman"/>
        </w:rPr>
        <w:t>suggestopedy</w:t>
      </w:r>
      <w:proofErr w:type="spellEnd"/>
      <w:r w:rsidRPr="006114AE">
        <w:rPr>
          <w:rFonts w:ascii="Times New Roman" w:eastAsia="MS Mincho" w:hAnsi="Times New Roman" w:cs="Times New Roman"/>
        </w:rPr>
        <w:t xml:space="preserve"> (M. Hall-</w:t>
      </w:r>
      <w:proofErr w:type="spellStart"/>
      <w:r w:rsidRPr="006114AE">
        <w:rPr>
          <w:rFonts w:ascii="Times New Roman" w:eastAsia="MS Mincho" w:hAnsi="Times New Roman" w:cs="Times New Roman"/>
        </w:rPr>
        <w:t>Pozharlieva</w:t>
      </w:r>
      <w:proofErr w:type="spellEnd"/>
      <w:r w:rsidRPr="006114AE">
        <w:rPr>
          <w:rFonts w:ascii="Times New Roman" w:eastAsia="MS Mincho" w:hAnsi="Times New Roman" w:cs="Times New Roman"/>
        </w:rPr>
        <w:t xml:space="preserve"> &amp; K. </w:t>
      </w:r>
      <w:proofErr w:type="spellStart"/>
      <w:r w:rsidRPr="006114AE">
        <w:rPr>
          <w:rFonts w:ascii="Times New Roman" w:eastAsia="MS Mincho" w:hAnsi="Times New Roman" w:cs="Times New Roman"/>
        </w:rPr>
        <w:t>Pashmakova</w:t>
      </w:r>
      <w:proofErr w:type="spellEnd"/>
      <w:r w:rsidRPr="006114AE">
        <w:rPr>
          <w:rFonts w:ascii="Times New Roman" w:eastAsia="MS Mincho" w:hAnsi="Times New Roman" w:cs="Times New Roman"/>
        </w:rPr>
        <w:t xml:space="preserve">, Trans.). Taylor &amp; Francis e-Library. (Original work published 1978) </w:t>
      </w:r>
      <w:hyperlink r:id="rId122" w:history="1">
        <w:r w:rsidRPr="006114AE">
          <w:rPr>
            <w:rFonts w:ascii="Times New Roman" w:eastAsia="MS Mincho" w:hAnsi="Times New Roman" w:cs="Times New Roman"/>
            <w:color w:val="0000FF"/>
            <w:u w:val="single"/>
          </w:rPr>
          <w:t>https://es.scribd.com/document/437963079/Suggestology-Lozanov-pdf</w:t>
        </w:r>
      </w:hyperlink>
    </w:p>
    <w:p w14:paraId="41E181B6" w14:textId="78E3240F"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López González, A. M. (2021). Variedades diatópicas y modelos de lengua en la enseñanza de español como lengua extranjera. Në M. Adamczyk, A. Garrido González, M. Piłat Zuzankiewicz, &amp; M. Testa (Eds.), La enseñanza del español como lengua extranjera en el siglo XXI: Desafíos y estrategias (f</w:t>
      </w:r>
      <w:r w:rsidR="00F32A17">
        <w:rPr>
          <w:rFonts w:ascii="Times New Roman" w:eastAsia="MS Mincho" w:hAnsi="Times New Roman" w:cs="Times New Roman"/>
          <w:lang w:val="es-ES"/>
        </w:rPr>
        <w:t>f</w:t>
      </w:r>
      <w:r w:rsidRPr="006114AE">
        <w:rPr>
          <w:rFonts w:ascii="Times New Roman" w:eastAsia="MS Mincho" w:hAnsi="Times New Roman" w:cs="Times New Roman"/>
          <w:lang w:val="es-ES"/>
        </w:rPr>
        <w:t xml:space="preserve">. 11–45). Universidad de Varsov </w:t>
      </w:r>
      <w:hyperlink r:id="rId123" w:history="1">
        <w:r w:rsidRPr="006114AE">
          <w:rPr>
            <w:rFonts w:ascii="Times New Roman" w:eastAsia="MS Mincho" w:hAnsi="Times New Roman" w:cs="Times New Roman"/>
            <w:color w:val="0000FF"/>
            <w:u w:val="single"/>
            <w:lang w:val="es-ES"/>
          </w:rPr>
          <w:t>https://www.scribd.com/document/753340225/LA-ENSENANZA-DEL-ESPANOL-COMO-LENGUA-EXTRANJERA</w:t>
        </w:r>
      </w:hyperlink>
    </w:p>
    <w:p w14:paraId="0339EDC0"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López Morales, H. (2010). La andadura del español por el mundo. Editorial UOC.</w:t>
      </w:r>
    </w:p>
    <w:p w14:paraId="60628EED"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López Morales, H. (1993). Sociolingüística (2.ª ed.). Editorial Gredos. </w:t>
      </w:r>
    </w:p>
    <w:p w14:paraId="4012126F"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Mallory, J. P., &amp; Adams, D. Q. (2006). The Oxford introduction to Proto-Indo-European and the Proto-Indo-European world. </w:t>
      </w:r>
      <w:r w:rsidRPr="006114AE">
        <w:rPr>
          <w:rFonts w:ascii="Times New Roman" w:eastAsia="MS Mincho" w:hAnsi="Times New Roman" w:cs="Times New Roman"/>
          <w:lang w:val="es-ES"/>
        </w:rPr>
        <w:t>Oxford University Press.</w:t>
      </w:r>
    </w:p>
    <w:p w14:paraId="105A123B" w14:textId="77777777" w:rsidR="00061C6A"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Mancera Rueda, A., &amp; Pano Alamán, A. (2013). El español coloquial en las redes sociales. Arco/Libros. </w:t>
      </w:r>
    </w:p>
    <w:p w14:paraId="6A7A161B" w14:textId="77777777" w:rsidR="00061C6A" w:rsidRPr="006114AE" w:rsidRDefault="00793A33" w:rsidP="00061C6A">
      <w:pPr>
        <w:ind w:left="644"/>
        <w:contextualSpacing/>
        <w:jc w:val="both"/>
        <w:rPr>
          <w:rFonts w:ascii="Times New Roman" w:eastAsia="MS Mincho" w:hAnsi="Times New Roman" w:cs="Times New Roman"/>
          <w:lang w:val="es-ES"/>
        </w:rPr>
      </w:pPr>
      <w:hyperlink r:id="rId124" w:history="1">
        <w:r w:rsidR="00061C6A" w:rsidRPr="003922D4">
          <w:rPr>
            <w:rStyle w:val="Hyperlink"/>
            <w:rFonts w:ascii="Times New Roman" w:eastAsia="MS Mincho" w:hAnsi="Times New Roman" w:cs="Times New Roman"/>
            <w:lang w:val="es-ES"/>
          </w:rPr>
          <w:t>https://es.scribd.com/document/638711348/El-espanol-coloquial-en-las-redes-sociales</w:t>
        </w:r>
      </w:hyperlink>
    </w:p>
    <w:p w14:paraId="68AEFE3F"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Manurl , R. (1971). Manual de gramática española (9.ª ed.). </w:t>
      </w:r>
      <w:r w:rsidRPr="006114AE">
        <w:rPr>
          <w:rFonts w:ascii="Times New Roman" w:eastAsia="MS Mincho" w:hAnsi="Times New Roman" w:cs="Times New Roman"/>
        </w:rPr>
        <w:t>Madrid: Aguilar.</w:t>
      </w:r>
    </w:p>
    <w:p w14:paraId="1C5C9B11" w14:textId="77777777" w:rsidR="00061C6A" w:rsidRPr="006114AE"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rPr>
        <w:t xml:space="preserve">Mar-Molinero, C. (2000). The Politics of Language in the Spanish-Speaking World: From </w:t>
      </w:r>
      <w:proofErr w:type="spellStart"/>
      <w:r w:rsidRPr="006114AE">
        <w:rPr>
          <w:rFonts w:ascii="Times New Roman" w:eastAsia="MS Mincho" w:hAnsi="Times New Roman" w:cs="Times New Roman"/>
        </w:rPr>
        <w:t>Colonisation</w:t>
      </w:r>
      <w:proofErr w:type="spellEnd"/>
      <w:r w:rsidRPr="006114AE">
        <w:rPr>
          <w:rFonts w:ascii="Times New Roman" w:eastAsia="MS Mincho" w:hAnsi="Times New Roman" w:cs="Times New Roman"/>
        </w:rPr>
        <w:t xml:space="preserve"> to </w:t>
      </w:r>
      <w:proofErr w:type="spellStart"/>
      <w:r w:rsidRPr="006114AE">
        <w:rPr>
          <w:rFonts w:ascii="Times New Roman" w:eastAsia="MS Mincho" w:hAnsi="Times New Roman" w:cs="Times New Roman"/>
        </w:rPr>
        <w:t>Globalisation</w:t>
      </w:r>
      <w:proofErr w:type="spellEnd"/>
      <w:r w:rsidRPr="006114AE">
        <w:rPr>
          <w:rFonts w:ascii="Times New Roman" w:eastAsia="MS Mincho" w:hAnsi="Times New Roman" w:cs="Times New Roman"/>
        </w:rPr>
        <w:t xml:space="preserve">. London: Routledge. </w:t>
      </w:r>
      <w:hyperlink r:id="rId125" w:anchor="v=onepage&amp;q&amp;f=false" w:history="1">
        <w:r w:rsidRPr="006114AE">
          <w:rPr>
            <w:rFonts w:ascii="Times New Roman" w:eastAsia="MS Mincho" w:hAnsi="Times New Roman" w:cs="Times New Roman"/>
            <w:color w:val="0000FF"/>
            <w:u w:val="single"/>
          </w:rPr>
          <w:t>https://books.google.al/books?id=LjKjSKc66XUC&amp;printsec=frontcover&amp;source=gbs_ge_summary_r&amp;cad=0#v=onepage&amp;q&amp;f=false</w:t>
        </w:r>
      </w:hyperlink>
    </w:p>
    <w:p w14:paraId="27B5AF66"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Marcos Marín, F. (1980). Curso de gramática española. Madrid: Cincel. </w:t>
      </w:r>
    </w:p>
    <w:p w14:paraId="001695D4"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it-IT"/>
        </w:rPr>
        <w:t xml:space="preserve">Matasovic, R. (2004). Gender in Indo-European. </w:t>
      </w:r>
      <w:r w:rsidRPr="006114AE">
        <w:rPr>
          <w:rFonts w:ascii="Times New Roman" w:eastAsia="MS Mincho" w:hAnsi="Times New Roman" w:cs="Times New Roman"/>
        </w:rPr>
        <w:t>Winter.</w:t>
      </w:r>
    </w:p>
    <w:p w14:paraId="7D7E9B36"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Matasovic</w:t>
      </w:r>
      <w:proofErr w:type="spellEnd"/>
      <w:r w:rsidRPr="006114AE">
        <w:rPr>
          <w:rFonts w:ascii="Times New Roman" w:eastAsia="MS Mincho" w:hAnsi="Times New Roman" w:cs="Times New Roman"/>
        </w:rPr>
        <w:t>, R. (2014). Verbal and adnominal agreement: Areal distribution and</w:t>
      </w:r>
    </w:p>
    <w:p w14:paraId="7D156578" w14:textId="0D165D3C"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Matte Bon, F. (1995). Gramática comunicativa del español. De la lengua a la idea (Tomo II). </w:t>
      </w:r>
      <w:r w:rsidRPr="006114AE">
        <w:rPr>
          <w:rFonts w:ascii="Times New Roman" w:eastAsia="MS Mincho" w:hAnsi="Times New Roman" w:cs="Times New Roman"/>
          <w:lang w:val="it-IT"/>
        </w:rPr>
        <w:t>Edelsa</w:t>
      </w:r>
      <w:r w:rsidR="00B07BDF">
        <w:rPr>
          <w:rFonts w:ascii="Times New Roman" w:eastAsia="MS Mincho" w:hAnsi="Times New Roman" w:cs="Times New Roman"/>
          <w:lang w:val="it-IT"/>
        </w:rPr>
        <w:t>, f.</w:t>
      </w:r>
      <w:r w:rsidRPr="006114AE">
        <w:rPr>
          <w:rFonts w:ascii="Times New Roman" w:eastAsia="MS Mincho" w:hAnsi="Times New Roman" w:cs="Times New Roman"/>
          <w:lang w:val="it-IT"/>
        </w:rPr>
        <w:t xml:space="preserve"> 47</w:t>
      </w:r>
      <w:r w:rsidR="00B07BDF">
        <w:rPr>
          <w:rFonts w:ascii="Times New Roman" w:eastAsia="MS Mincho" w:hAnsi="Times New Roman" w:cs="Times New Roman"/>
          <w:lang w:val="it-IT"/>
        </w:rPr>
        <w:t>.</w:t>
      </w:r>
      <w:r w:rsidRPr="006114AE">
        <w:rPr>
          <w:rFonts w:ascii="Times New Roman" w:eastAsia="MS Mincho" w:hAnsi="Times New Roman" w:cs="Times New Roman"/>
          <w:lang w:val="it-IT"/>
        </w:rPr>
        <w:t xml:space="preserve"> </w:t>
      </w:r>
      <w:hyperlink r:id="rId126" w:history="1">
        <w:r w:rsidRPr="006114AE">
          <w:rPr>
            <w:rFonts w:ascii="Times New Roman" w:eastAsia="MS Mincho" w:hAnsi="Times New Roman" w:cs="Times New Roman"/>
            <w:color w:val="0000FF"/>
            <w:u w:val="single"/>
            <w:lang w:val="it-IT"/>
          </w:rPr>
          <w:t>https://www.scribd.com/document/728577006/505328989-Bom-Gramatica-Comunicativa-Espanol-Tomo-II</w:t>
        </w:r>
      </w:hyperlink>
    </w:p>
    <w:p w14:paraId="38E2A800"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Melero Abadía, P. (1998). Métodos y enfoques en la enseñanza/aprendizaje de español como lengua extranjera. </w:t>
      </w:r>
      <w:r w:rsidRPr="006114AE">
        <w:rPr>
          <w:rFonts w:ascii="Times New Roman" w:eastAsia="MS Mincho" w:hAnsi="Times New Roman" w:cs="Times New Roman"/>
          <w:lang w:val="it-IT"/>
        </w:rPr>
        <w:t xml:space="preserve">Edelsa. </w:t>
      </w:r>
      <w:r>
        <w:fldChar w:fldCharType="begin"/>
      </w:r>
      <w:r w:rsidRPr="0026159A">
        <w:rPr>
          <w:lang w:val="it-IT"/>
        </w:rPr>
        <w:instrText>HYPERLINK "https://www.scribd.com/document/656346131/Metodos-y-enfoques-en-la-ensenanzaaprendizaje-del-espanol-como-lengua-extranjera"</w:instrText>
      </w:r>
      <w:r>
        <w:fldChar w:fldCharType="separate"/>
      </w:r>
      <w:r w:rsidRPr="006114AE">
        <w:rPr>
          <w:rFonts w:ascii="Times New Roman" w:eastAsia="MS Mincho" w:hAnsi="Times New Roman" w:cs="Times New Roman"/>
          <w:color w:val="0000FF"/>
          <w:u w:val="single"/>
          <w:lang w:val="it-IT"/>
        </w:rPr>
        <w:t>https://www.scribd.com/document/656346131/Metodos-y-enfoques-en-la-ensenanzaaprendizaje-del-espanol-como-lengua-extranjera</w:t>
      </w:r>
      <w:r>
        <w:rPr>
          <w:rFonts w:ascii="Times New Roman" w:eastAsia="MS Mincho" w:hAnsi="Times New Roman" w:cs="Times New Roman"/>
          <w:color w:val="0000FF"/>
          <w:u w:val="single"/>
          <w:lang w:val="it-IT"/>
        </w:rPr>
        <w:fldChar w:fldCharType="end"/>
      </w:r>
    </w:p>
    <w:p w14:paraId="6A53E821" w14:textId="3CEB486A"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Memushaj, R. Shqipja standarde. </w:t>
      </w:r>
      <w:r w:rsidRPr="006114AE">
        <w:rPr>
          <w:rFonts w:ascii="Times New Roman" w:eastAsia="MS Mincho" w:hAnsi="Times New Roman" w:cs="Times New Roman"/>
          <w:lang w:val="it-IT"/>
        </w:rPr>
        <w:t xml:space="preserve">Tiranë, 2008, f. 45 </w:t>
      </w:r>
      <w:r>
        <w:fldChar w:fldCharType="begin"/>
      </w:r>
      <w:r>
        <w:instrText>HYPERLINK "https://www.scribd.com/document/628926302/Dokumen-tips-Shqipja-Standarde" \l "page=52"</w:instrText>
      </w:r>
      <w:r>
        <w:fldChar w:fldCharType="separate"/>
      </w:r>
      <w:r w:rsidRPr="006114AE">
        <w:rPr>
          <w:rFonts w:ascii="Times New Roman" w:eastAsia="MS Mincho" w:hAnsi="Times New Roman" w:cs="Times New Roman"/>
          <w:color w:val="0000FF"/>
          <w:u w:val="single"/>
          <w:lang w:val="it-IT"/>
        </w:rPr>
        <w:t>https://www.scribd.com/document/628926302/Dokumen-tips-Shqipja-Standarde#page=52</w:t>
      </w:r>
      <w:r>
        <w:rPr>
          <w:rFonts w:ascii="Times New Roman" w:eastAsia="MS Mincho" w:hAnsi="Times New Roman" w:cs="Times New Roman"/>
          <w:color w:val="0000FF"/>
          <w:u w:val="single"/>
          <w:lang w:val="it-IT"/>
        </w:rPr>
        <w:fldChar w:fldCharType="end"/>
      </w:r>
    </w:p>
    <w:p w14:paraId="2FFD3BEA"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Menéndez Pidal, R. (1956). Orígenes del español: Estado lingüístico de la península ibérica hasta el siglo XI. </w:t>
      </w:r>
      <w:r w:rsidRPr="006114AE">
        <w:rPr>
          <w:rFonts w:ascii="Times New Roman" w:eastAsia="MS Mincho" w:hAnsi="Times New Roman" w:cs="Times New Roman"/>
          <w:lang w:val="it-IT"/>
        </w:rPr>
        <w:t>Madrid: Espasa-Calpe.</w:t>
      </w:r>
    </w:p>
    <w:p w14:paraId="20F05880"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it-IT"/>
        </w:rPr>
        <w:t xml:space="preserve">Ministria e Arsimit. (1995). Dokumente strategjike për reformën arsimore. </w:t>
      </w:r>
      <w:r w:rsidRPr="006114AE">
        <w:rPr>
          <w:rFonts w:ascii="Times New Roman" w:eastAsia="MS Mincho" w:hAnsi="Times New Roman" w:cs="Times New Roman"/>
          <w:lang w:val="es-ES"/>
        </w:rPr>
        <w:t>Tiranë.</w:t>
      </w:r>
    </w:p>
    <w:p w14:paraId="3F7FEDD5" w14:textId="77777777" w:rsidR="00061C6A" w:rsidRPr="00867409"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lastRenderedPageBreak/>
        <w:t xml:space="preserve">Miquel, L., &amp; Sans, N. (2004). El componente cultural: Un ingrediente más en las clases de lengua. redELE: Revista Electrónica de Didáctica Español Lengua Extranjera. </w:t>
      </w:r>
      <w:hyperlink r:id="rId127" w:history="1">
        <w:r w:rsidRPr="00867409">
          <w:rPr>
            <w:rFonts w:ascii="Times New Roman" w:eastAsia="MS Mincho" w:hAnsi="Times New Roman" w:cs="Times New Roman"/>
            <w:color w:val="0000FF"/>
            <w:u w:val="single"/>
          </w:rPr>
          <w:t>https://www.academia.edu/19891199/_El_componente_cultural_un_ingrediente_m%C3%A1s_de_las_clases_de_lengua_</w:t>
        </w:r>
      </w:hyperlink>
    </w:p>
    <w:p w14:paraId="29D3DB39"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Montrul</w:t>
      </w:r>
      <w:proofErr w:type="spellEnd"/>
      <w:r w:rsidRPr="006114AE">
        <w:rPr>
          <w:rFonts w:ascii="Times New Roman" w:eastAsia="MS Mincho" w:hAnsi="Times New Roman" w:cs="Times New Roman"/>
        </w:rPr>
        <w:t>, S. (2010). Second language acquisition of Spanish clitic pronouns. John Benjamins.</w:t>
      </w:r>
    </w:p>
    <w:p w14:paraId="3F8DE130"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proofErr w:type="spellStart"/>
      <w:r w:rsidRPr="006114AE">
        <w:rPr>
          <w:rFonts w:ascii="Times New Roman" w:eastAsia="MS Mincho" w:hAnsi="Times New Roman" w:cs="Times New Roman"/>
        </w:rPr>
        <w:t>Montrul</w:t>
      </w:r>
      <w:proofErr w:type="spellEnd"/>
      <w:r w:rsidRPr="006114AE">
        <w:rPr>
          <w:rFonts w:ascii="Times New Roman" w:eastAsia="MS Mincho" w:hAnsi="Times New Roman" w:cs="Times New Roman"/>
        </w:rPr>
        <w:t xml:space="preserve">, S., Foote, R., &amp; </w:t>
      </w:r>
      <w:proofErr w:type="spellStart"/>
      <w:r w:rsidRPr="006114AE">
        <w:rPr>
          <w:rFonts w:ascii="Times New Roman" w:eastAsia="MS Mincho" w:hAnsi="Times New Roman" w:cs="Times New Roman"/>
        </w:rPr>
        <w:t>Perpiñán</w:t>
      </w:r>
      <w:proofErr w:type="spellEnd"/>
      <w:r w:rsidRPr="006114AE">
        <w:rPr>
          <w:rFonts w:ascii="Times New Roman" w:eastAsia="MS Mincho" w:hAnsi="Times New Roman" w:cs="Times New Roman"/>
        </w:rPr>
        <w:t xml:space="preserve">, S. (2008). Gender agreement in adult second language learners and Spanish heritage speakers: The effects of age and context of acquisition. </w:t>
      </w:r>
      <w:r w:rsidRPr="006114AE">
        <w:rPr>
          <w:rFonts w:ascii="Times New Roman" w:eastAsia="MS Mincho" w:hAnsi="Times New Roman" w:cs="Times New Roman"/>
          <w:lang w:val="es-ES"/>
        </w:rPr>
        <w:t xml:space="preserve">Language Learning, 58(3), 503–553. </w:t>
      </w:r>
      <w:hyperlink r:id="rId128" w:history="1">
        <w:r w:rsidRPr="006114AE">
          <w:rPr>
            <w:rFonts w:ascii="Times New Roman" w:eastAsia="MS Mincho" w:hAnsi="Times New Roman" w:cs="Times New Roman"/>
            <w:color w:val="0000FF"/>
            <w:u w:val="single"/>
            <w:lang w:val="es-ES"/>
          </w:rPr>
          <w:t>https://doi.org/10.1111/j.1467-9922.2008.00449.x</w:t>
        </w:r>
      </w:hyperlink>
    </w:p>
    <w:p w14:paraId="4104D337"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Moreno Fernández, F. Principios de sociolingüística y sociología del lenguaje. Scribd. </w:t>
      </w:r>
      <w:hyperlink r:id="rId129" w:history="1">
        <w:r w:rsidRPr="006114AE">
          <w:rPr>
            <w:rFonts w:ascii="Times New Roman" w:eastAsia="MS Mincho" w:hAnsi="Times New Roman" w:cs="Times New Roman"/>
            <w:color w:val="0000FF"/>
            <w:u w:val="single"/>
            <w:lang w:val="es-ES"/>
          </w:rPr>
          <w:t>https://www.scribd.com/document/628991423/MORENO-FERNANDEZ-F-Principios-de-Sociolinguistica-y-Sociologia-Del-Lenguaje-OCR-Por-Ganz1912</w:t>
        </w:r>
      </w:hyperlink>
    </w:p>
    <w:p w14:paraId="7127CA95"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Moreno Fernández, F. (2025). El español como idioma global, en M. Díaz Campos &amp; J. M. Hernández Campoy (eds.), Enciclopedia concisa de los dialectos del español enel mundo. Hoboken, Wiley-Blackwell, vol. 2, pp. 1056-1063.</w:t>
      </w:r>
    </w:p>
    <w:p w14:paraId="1E939BA9"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Moreno Fernández, F. (2015). La maravillosa historia del español. Espasa.</w:t>
      </w:r>
    </w:p>
    <w:p w14:paraId="1FC75AAB"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it-IT"/>
        </w:rPr>
        <w:t xml:space="preserve">Moreno Fernández, F., &amp; Otero Roth, J. (2016). </w:t>
      </w:r>
      <w:r w:rsidRPr="006114AE">
        <w:rPr>
          <w:rFonts w:ascii="Times New Roman" w:eastAsia="MS Mincho" w:hAnsi="Times New Roman" w:cs="Times New Roman"/>
          <w:lang w:val="es-ES"/>
        </w:rPr>
        <w:t xml:space="preserve">Atlas de la lengua española en el mundo. Fundación Telefónica &amp; Editorial Ariel. </w:t>
      </w:r>
      <w:hyperlink r:id="rId130" w:history="1">
        <w:r w:rsidRPr="00BB6779">
          <w:rPr>
            <w:rFonts w:ascii="Times New Roman" w:eastAsia="MS Mincho" w:hAnsi="Times New Roman" w:cs="Times New Roman"/>
            <w:color w:val="0000FF"/>
            <w:u w:val="single"/>
            <w:lang w:val="es-ES"/>
          </w:rPr>
          <w:t>https://www.academia.edu/30865192/Atlas_de_la_lengua_espa%C3%B1ola_en_el_mundo_3a_ed_ampliada_y_actualizada_2016</w:t>
        </w:r>
      </w:hyperlink>
    </w:p>
    <w:p w14:paraId="3DEE1568" w14:textId="152C7CDA"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Moreno Fernández, F., &amp; Álvarez Mella, H. (2024). El español en el mundo: una visión global. Në Instituto Cervantes (Ed.), El español en el mundo. Anuario del Instituto Cervantes 2024 (pp.</w:t>
      </w:r>
      <w:r w:rsidR="00663E05">
        <w:rPr>
          <w:rFonts w:ascii="Times New Roman" w:eastAsia="MS Mincho" w:hAnsi="Times New Roman" w:cs="Times New Roman"/>
          <w:lang w:val="es-ES"/>
        </w:rPr>
        <w:t xml:space="preserve"> </w:t>
      </w:r>
      <w:r w:rsidRPr="006114AE">
        <w:rPr>
          <w:rFonts w:ascii="Times New Roman" w:eastAsia="MS Mincho" w:hAnsi="Times New Roman" w:cs="Times New Roman"/>
          <w:lang w:val="es-ES"/>
        </w:rPr>
        <w:t>30</w:t>
      </w:r>
      <w:r w:rsidR="00663E05" w:rsidRPr="00016493">
        <w:rPr>
          <w:rFonts w:ascii="Times New Roman" w:hAnsi="Times New Roman" w:cs="Times New Roman"/>
          <w:color w:val="000000" w:themeColor="text1"/>
          <w:sz w:val="24"/>
          <w:szCs w:val="24"/>
          <w:lang w:val="es-ES"/>
        </w:rPr>
        <w:t>–</w:t>
      </w:r>
      <w:r w:rsidRPr="006114AE">
        <w:rPr>
          <w:rFonts w:ascii="Times New Roman" w:eastAsia="MS Mincho" w:hAnsi="Times New Roman" w:cs="Times New Roman"/>
          <w:lang w:val="es-ES"/>
        </w:rPr>
        <w:t xml:space="preserve">96). </w:t>
      </w:r>
      <w:r w:rsidRPr="006114AE">
        <w:rPr>
          <w:rFonts w:ascii="Times New Roman" w:eastAsia="MS Mincho" w:hAnsi="Times New Roman" w:cs="Times New Roman"/>
        </w:rPr>
        <w:t>Instituto Cervantes.</w:t>
      </w:r>
    </w:p>
    <w:p w14:paraId="71B814F7"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493172">
        <w:rPr>
          <w:rFonts w:ascii="Times New Roman" w:eastAsia="MS Mincho" w:hAnsi="Times New Roman" w:cs="Times New Roman"/>
          <w:lang w:val="nb-NO"/>
        </w:rPr>
        <w:t xml:space="preserve">Moreno Fernández, F., &amp; Álvarez Mella, H. (2025). </w:t>
      </w:r>
      <w:r w:rsidRPr="006114AE">
        <w:rPr>
          <w:rFonts w:ascii="Times New Roman" w:eastAsia="MS Mincho" w:hAnsi="Times New Roman" w:cs="Times New Roman"/>
        </w:rPr>
        <w:t xml:space="preserve">Spanish around the world 2025: Demography. </w:t>
      </w:r>
      <w:proofErr w:type="spellStart"/>
      <w:r w:rsidRPr="006114AE">
        <w:rPr>
          <w:rFonts w:ascii="Times New Roman" w:eastAsia="MS Mincho" w:hAnsi="Times New Roman" w:cs="Times New Roman"/>
        </w:rPr>
        <w:t>Në</w:t>
      </w:r>
      <w:proofErr w:type="spellEnd"/>
      <w:r w:rsidRPr="006114AE">
        <w:rPr>
          <w:rFonts w:ascii="Times New Roman" w:eastAsia="MS Mincho" w:hAnsi="Times New Roman" w:cs="Times New Roman"/>
        </w:rPr>
        <w:t xml:space="preserve"> Spanish: A Language to the World 2025 (pp. 12–89). Instituto Cervantes. </w:t>
      </w:r>
      <w:hyperlink r:id="rId131" w:history="1">
        <w:r w:rsidRPr="006114AE">
          <w:rPr>
            <w:rFonts w:ascii="Times New Roman" w:eastAsia="MS Mincho" w:hAnsi="Times New Roman" w:cs="Times New Roman"/>
            <w:color w:val="0000FF"/>
            <w:u w:val="single"/>
          </w:rPr>
          <w:t>https://observatoriodelespanol.cervantes.org/wpcontent/uploads/2025/10/Spanish_a_language_to_the_world_2025.pdf?utm</w:t>
        </w:r>
      </w:hyperlink>
    </w:p>
    <w:p w14:paraId="3E092DEF"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Moreno, C. (2005). Temas de gramática: Nivel superior (Nueva ed.). Madrid: SGEL.</w:t>
      </w:r>
    </w:p>
    <w:p w14:paraId="0133FA60" w14:textId="77777777" w:rsidR="00061C6A" w:rsidRPr="006114AE"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Moreno, C. Temas de gramática con ejercicios prácticos. </w:t>
      </w:r>
      <w:hyperlink r:id="rId132" w:history="1">
        <w:r w:rsidRPr="006114AE">
          <w:rPr>
            <w:rFonts w:ascii="Times New Roman" w:eastAsia="MS Mincho" w:hAnsi="Times New Roman" w:cs="Times New Roman"/>
            <w:color w:val="0000FF"/>
            <w:u w:val="single"/>
            <w:lang w:val="es-ES"/>
          </w:rPr>
          <w:t>https://www.scribd.com/document/346085509/</w:t>
        </w:r>
      </w:hyperlink>
    </w:p>
    <w:p w14:paraId="4218F277"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Moreno-Fernández, F. (2020). Variedades de la lengua española. </w:t>
      </w:r>
      <w:r w:rsidRPr="006114AE">
        <w:rPr>
          <w:rFonts w:ascii="Times New Roman" w:eastAsia="MS Mincho" w:hAnsi="Times New Roman" w:cs="Times New Roman"/>
        </w:rPr>
        <w:t xml:space="preserve">Routledge. </w:t>
      </w:r>
      <w:hyperlink r:id="rId133" w:history="1">
        <w:r w:rsidRPr="006114AE">
          <w:rPr>
            <w:rFonts w:ascii="Times New Roman" w:eastAsia="MS Mincho" w:hAnsi="Times New Roman" w:cs="Times New Roman"/>
            <w:color w:val="0000FF"/>
            <w:u w:val="single"/>
          </w:rPr>
          <w:t>https://es.scribd.com/document/540992171/Variedades-de-la-lengua-espanola-by-Francisco-Moreno-Fernandez-z-lib-org</w:t>
        </w:r>
      </w:hyperlink>
    </w:p>
    <w:p w14:paraId="521AA4E9" w14:textId="77777777" w:rsidR="00061C6A" w:rsidRPr="002134C6" w:rsidRDefault="00061C6A" w:rsidP="00793A33">
      <w:pPr>
        <w:numPr>
          <w:ilvl w:val="0"/>
          <w:numId w:val="38"/>
        </w:numPr>
        <w:contextualSpacing/>
        <w:jc w:val="both"/>
        <w:rPr>
          <w:rFonts w:ascii="Times New Roman" w:eastAsia="MS Mincho" w:hAnsi="Times New Roman" w:cs="Times New Roman"/>
          <w:lang w:val="en-GB"/>
        </w:rPr>
      </w:pPr>
      <w:r w:rsidRPr="006114AE">
        <w:rPr>
          <w:rFonts w:ascii="Times New Roman" w:eastAsia="MS Mincho" w:hAnsi="Times New Roman" w:cs="Times New Roman"/>
          <w:lang w:val="es-ES"/>
        </w:rPr>
        <w:t xml:space="preserve">Munguía Zatarain, I., Munguía Zatarain, M. E., &amp; Rocha Romero, G. (s.f.). Gramática de la lengua española: Reglas y ejercicios. </w:t>
      </w:r>
      <w:r w:rsidRPr="002134C6">
        <w:rPr>
          <w:rFonts w:ascii="Times New Roman" w:eastAsia="MS Mincho" w:hAnsi="Times New Roman" w:cs="Times New Roman"/>
          <w:lang w:val="en-GB"/>
        </w:rPr>
        <w:t xml:space="preserve">Larousse. </w:t>
      </w:r>
      <w:hyperlink r:id="rId134" w:anchor="page=75" w:history="1">
        <w:r w:rsidRPr="002134C6">
          <w:rPr>
            <w:rFonts w:ascii="Times New Roman" w:eastAsia="MS Mincho" w:hAnsi="Times New Roman" w:cs="Times New Roman"/>
            <w:color w:val="0000FF"/>
            <w:u w:val="single"/>
            <w:lang w:val="en-GB"/>
          </w:rPr>
          <w:t>https://es.scribd.com/document/654514861/Gramatica-de-la-lengua-espan-ola-Reglas-y-Ejercicios-LAROUSSE#page=75</w:t>
        </w:r>
      </w:hyperlink>
    </w:p>
    <w:p w14:paraId="6335503D"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it-IT"/>
        </w:rPr>
        <w:t xml:space="preserve">Nicol, D. J., &amp; Macfarlane-Dick, D. (2006). </w:t>
      </w:r>
      <w:r w:rsidRPr="006114AE">
        <w:rPr>
          <w:rFonts w:ascii="Times New Roman" w:eastAsia="MS Mincho" w:hAnsi="Times New Roman" w:cs="Times New Roman"/>
        </w:rPr>
        <w:t>Formative assessment and self‐regulated learning: A model and seven principles of good feedback practice. Studies in Higher Education, 31(2), 199–218.</w:t>
      </w:r>
    </w:p>
    <w:p w14:paraId="0F542CF3"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lastRenderedPageBreak/>
        <w:t xml:space="preserve">Nunan, D. (2004). Task-based language teaching. </w:t>
      </w:r>
      <w:r w:rsidRPr="006114AE">
        <w:rPr>
          <w:rFonts w:ascii="Times New Roman" w:eastAsia="MS Mincho" w:hAnsi="Times New Roman" w:cs="Times New Roman"/>
          <w:lang w:val="es-ES"/>
        </w:rPr>
        <w:t>Cambridge University Press.</w:t>
      </w:r>
    </w:p>
    <w:p w14:paraId="2B4D1243" w14:textId="77777777" w:rsidR="00061C6A"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Núñez Méndez, E. (2012). Fundamentos teóricos y prácticos de historia de la lengua española. </w:t>
      </w:r>
      <w:r w:rsidRPr="006114AE">
        <w:rPr>
          <w:rFonts w:ascii="Times New Roman" w:eastAsia="MS Mincho" w:hAnsi="Times New Roman" w:cs="Times New Roman"/>
        </w:rPr>
        <w:t xml:space="preserve">Yale University Press. </w:t>
      </w:r>
    </w:p>
    <w:p w14:paraId="46C25FB8" w14:textId="77777777" w:rsidR="00061C6A" w:rsidRPr="002F37C8" w:rsidRDefault="00793A33" w:rsidP="00061C6A">
      <w:pPr>
        <w:ind w:left="644"/>
        <w:contextualSpacing/>
        <w:jc w:val="both"/>
        <w:rPr>
          <w:rFonts w:ascii="Times New Roman" w:eastAsia="MS Mincho" w:hAnsi="Times New Roman" w:cs="Times New Roman"/>
          <w:color w:val="0000FF"/>
          <w:u w:val="single"/>
        </w:rPr>
      </w:pPr>
      <w:hyperlink r:id="rId135" w:history="1">
        <w:r w:rsidR="00061C6A" w:rsidRPr="002F37C8">
          <w:rPr>
            <w:rFonts w:ascii="Times New Roman" w:hAnsi="Times New Roman" w:cs="Times New Roman"/>
            <w:color w:val="0000FF"/>
            <w:u w:val="single"/>
          </w:rPr>
          <w:t>https://www.scribd.com/document/220800525/Fundamentos-Teoricos-y-Practicos-de-La-Historia-de-La-Lengua-Espanola</w:t>
        </w:r>
      </w:hyperlink>
    </w:p>
    <w:p w14:paraId="29DEE558"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Odlin</w:t>
      </w:r>
      <w:proofErr w:type="spellEnd"/>
      <w:r w:rsidRPr="006114AE">
        <w:rPr>
          <w:rFonts w:ascii="Times New Roman" w:eastAsia="MS Mincho" w:hAnsi="Times New Roman" w:cs="Times New Roman"/>
        </w:rPr>
        <w:t xml:space="preserve">, T. (1989). Language transfer: Cross-linguistic influence in language learning. Cambridge: Cambridge University Press. </w:t>
      </w:r>
      <w:hyperlink r:id="rId136" w:anchor="page=36" w:history="1">
        <w:r w:rsidRPr="006114AE">
          <w:rPr>
            <w:rFonts w:ascii="Times New Roman" w:eastAsia="MS Mincho" w:hAnsi="Times New Roman" w:cs="Times New Roman"/>
            <w:color w:val="0000FF"/>
            <w:u w:val="single"/>
          </w:rPr>
          <w:t>https://es.scribd.com/document/859779020/Full-Language-Transfer-Cross-linguistic-Influence-in-Language-Learning#page=36</w:t>
        </w:r>
      </w:hyperlink>
    </w:p>
    <w:p w14:paraId="67113017" w14:textId="685EECA8" w:rsidR="00061C6A" w:rsidRPr="006114AE" w:rsidRDefault="00061C6A" w:rsidP="00793A33">
      <w:pPr>
        <w:numPr>
          <w:ilvl w:val="0"/>
          <w:numId w:val="38"/>
        </w:numPr>
        <w:spacing w:after="0"/>
        <w:contextualSpacing/>
        <w:jc w:val="both"/>
        <w:rPr>
          <w:rFonts w:ascii="Times New Roman" w:eastAsia="MS Mincho" w:hAnsi="Times New Roman" w:cs="Times New Roman"/>
        </w:rPr>
      </w:pPr>
      <w:r w:rsidRPr="006114AE">
        <w:rPr>
          <w:rFonts w:ascii="Times New Roman" w:eastAsia="MS Mincho" w:hAnsi="Times New Roman" w:cs="Times New Roman"/>
        </w:rPr>
        <w:t>OECD. (2005). Teacher’s matter: Attracting, developing, and retaining effective teachers. OECD Publishing.</w:t>
      </w:r>
      <w:r w:rsidR="00571ACB">
        <w:rPr>
          <w:rFonts w:ascii="Times New Roman" w:eastAsia="MS Mincho" w:hAnsi="Times New Roman" w:cs="Times New Roman"/>
        </w:rPr>
        <w:t xml:space="preserve"> </w:t>
      </w:r>
    </w:p>
    <w:p w14:paraId="196EDB5E" w14:textId="77777777" w:rsidR="00061C6A" w:rsidRPr="006114AE" w:rsidRDefault="00793A33" w:rsidP="00793A33">
      <w:pPr>
        <w:numPr>
          <w:ilvl w:val="0"/>
          <w:numId w:val="38"/>
        </w:numPr>
        <w:spacing w:after="0"/>
        <w:contextualSpacing/>
        <w:jc w:val="both"/>
        <w:rPr>
          <w:rFonts w:ascii="Times New Roman" w:eastAsia="MS Mincho" w:hAnsi="Times New Roman" w:cs="Times New Roman"/>
        </w:rPr>
      </w:pPr>
      <w:hyperlink r:id="rId137" w:history="1">
        <w:r w:rsidR="00061C6A" w:rsidRPr="006114AE">
          <w:rPr>
            <w:rFonts w:ascii="Times New Roman" w:eastAsia="MS Mincho" w:hAnsi="Times New Roman" w:cs="Times New Roman"/>
            <w:color w:val="0000FF"/>
            <w:u w:val="single"/>
          </w:rPr>
          <w:t>https://www.oecd.org/content/dam/oecd/en/publications/reports/2005/06/teachers-matter_g1gh5af3/9789264018044-en.pdf</w:t>
        </w:r>
      </w:hyperlink>
      <w:r w:rsidR="00061C6A" w:rsidRPr="006114AE">
        <w:rPr>
          <w:rFonts w:ascii="Times New Roman" w:eastAsia="MS Mincho" w:hAnsi="Times New Roman" w:cs="Times New Roman"/>
        </w:rPr>
        <w:t xml:space="preserve"> </w:t>
      </w:r>
    </w:p>
    <w:p w14:paraId="4CE26609"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Orel, V. (1998). Albanian Etymological Dictionary. Leiden: Brill. Preface, p. XIX.</w:t>
      </w:r>
    </w:p>
    <w:p w14:paraId="24714CA6"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O’Dowd, R. (2016). Online intercultural exchange: Policy, pedagogy, practice. Routledge.</w:t>
      </w:r>
    </w:p>
    <w:p w14:paraId="29964CEE"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Penny, R. (2002). A history of the Spanish language (2nd ed.). </w:t>
      </w:r>
      <w:r w:rsidRPr="006114AE">
        <w:rPr>
          <w:rFonts w:ascii="Times New Roman" w:eastAsia="MS Mincho" w:hAnsi="Times New Roman" w:cs="Times New Roman"/>
          <w:lang w:val="es-ES"/>
        </w:rPr>
        <w:t>Cambridge University Press.</w:t>
      </w:r>
    </w:p>
    <w:p w14:paraId="06120B06" w14:textId="77777777" w:rsidR="00061C6A" w:rsidRPr="006114AE" w:rsidRDefault="00061C6A" w:rsidP="00793A33">
      <w:pPr>
        <w:numPr>
          <w:ilvl w:val="0"/>
          <w:numId w:val="38"/>
        </w:numPr>
        <w:contextualSpacing/>
        <w:rPr>
          <w:rFonts w:ascii="Times New Roman" w:eastAsia="MS Mincho" w:hAnsi="Times New Roman" w:cs="Times New Roman"/>
          <w:lang w:val="it-IT"/>
        </w:rPr>
      </w:pPr>
      <w:r w:rsidRPr="006114AE">
        <w:rPr>
          <w:rFonts w:ascii="Times New Roman" w:eastAsia="MS Mincho" w:hAnsi="Times New Roman" w:cs="Times New Roman"/>
          <w:lang w:val="es-ES"/>
        </w:rPr>
        <w:t xml:space="preserve">Penny, R. (2004). Variación y cambio en español. </w:t>
      </w:r>
      <w:r w:rsidRPr="006114AE">
        <w:rPr>
          <w:rFonts w:ascii="Times New Roman" w:eastAsia="MS Mincho" w:hAnsi="Times New Roman" w:cs="Times New Roman"/>
          <w:lang w:val="it-IT"/>
        </w:rPr>
        <w:t xml:space="preserve">Gredos. </w:t>
      </w:r>
      <w:hyperlink r:id="rId138" w:history="1">
        <w:r w:rsidRPr="00DB1328">
          <w:rPr>
            <w:rFonts w:ascii="Times New Roman" w:hAnsi="Times New Roman" w:cs="Times New Roman"/>
            <w:color w:val="0000FF"/>
            <w:u w:val="single"/>
            <w:lang w:val="it-IT"/>
          </w:rPr>
          <w:t>https://es.scribd.com/doc/297521613/Variacion-y-Cambio-Espanol</w:t>
        </w:r>
      </w:hyperlink>
      <w:r w:rsidRPr="00DB1328">
        <w:rPr>
          <w:rFonts w:ascii="Times New Roman" w:eastAsia="MS Mincho" w:hAnsi="Times New Roman" w:cs="Times New Roman"/>
          <w:color w:val="0000FF"/>
          <w:sz w:val="20"/>
          <w:szCs w:val="20"/>
          <w:u w:val="single"/>
          <w:lang w:val="it-IT"/>
        </w:rPr>
        <w:t xml:space="preserve"> </w:t>
      </w:r>
    </w:p>
    <w:p w14:paraId="7D3DA05F"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Phillipson, R. (1992). Linguistic imperialism. Oxford University Press.</w:t>
      </w:r>
    </w:p>
    <w:p w14:paraId="403E4962" w14:textId="77777777" w:rsidR="00061C6A" w:rsidRPr="00867409"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lang w:val="es-ES"/>
        </w:rPr>
        <w:t xml:space="preserve">Prodani, A., &amp; Leal Valladares, I. (2009). El español en Albania. Mediterráneo: Revista de la Consejería de Educación en Italia, Grecia y Albania, 1, 76–79. </w:t>
      </w:r>
      <w:hyperlink r:id="rId139" w:history="1">
        <w:r w:rsidRPr="00867409">
          <w:rPr>
            <w:rFonts w:ascii="Times New Roman" w:eastAsia="MS Mincho" w:hAnsi="Times New Roman" w:cs="Times New Roman"/>
            <w:color w:val="0000FF"/>
            <w:u w:val="single"/>
          </w:rPr>
          <w:t>https://www.libreria.educacion.gob.es/libro/mediterraneo-no-1-revista-de-la-consejeria-de-educacion-en-italia-grecia-y-albania_180992/</w:t>
        </w:r>
      </w:hyperlink>
      <w:r w:rsidRPr="00867409">
        <w:rPr>
          <w:rFonts w:ascii="Times New Roman" w:eastAsia="MS Mincho" w:hAnsi="Times New Roman" w:cs="Times New Roman"/>
        </w:rPr>
        <w:t xml:space="preserve"> </w:t>
      </w:r>
    </w:p>
    <w:p w14:paraId="30920B98"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it-IT"/>
        </w:rPr>
        <w:t>Puto, A. (2010). Historia e Shqipërisë 1912–2000. Toena.</w:t>
      </w:r>
    </w:p>
    <w:p w14:paraId="6DD39BA2"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it-IT"/>
        </w:rPr>
        <w:t xml:space="preserve">Qiriazati, K. K. (2003). Gjuha latine: Pjesa teorike 1. Për studentët e Fakultetit të Historisë dhe të Filologjisë. </w:t>
      </w:r>
      <w:r w:rsidRPr="006114AE">
        <w:rPr>
          <w:rFonts w:ascii="Times New Roman" w:eastAsia="MS Mincho" w:hAnsi="Times New Roman" w:cs="Times New Roman"/>
          <w:lang w:val="es-ES"/>
        </w:rPr>
        <w:t>Shtëpia Botuese e Librit Universitar.</w:t>
      </w:r>
    </w:p>
    <w:p w14:paraId="6A0698C0"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Quilis, Antonio y César Hernández. (1980) Curso de lengua española. Valladolid</w:t>
      </w:r>
    </w:p>
    <w:p w14:paraId="1A1EE42E"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Rama, S. (2021). Gabimi dhe korrigjimi i tij në punimet me shkrim në gjuhën spanjolle të studentëve shqiptarë. FGJH: Revistë Shkencore e Fakultetit të Gjuhëve të Huaja, (3) </w:t>
      </w:r>
      <w:hyperlink r:id="rId140" w:history="1">
        <w:r w:rsidRPr="006114AE">
          <w:rPr>
            <w:rFonts w:ascii="Times New Roman" w:eastAsia="MS Mincho" w:hAnsi="Times New Roman" w:cs="Times New Roman"/>
            <w:color w:val="0000FF"/>
            <w:u w:val="single"/>
            <w:lang w:val="es-ES"/>
          </w:rPr>
          <w:t>https://tools.sodapdf.com/url?url=https%3A%2F%2Frevistashkencorefgjh.edu.al%2Fwpcontent%2Fuploads%2F2025%2F06%2FGABIMI1.pdf&amp;partner=chrome-ext</w:t>
        </w:r>
      </w:hyperlink>
    </w:p>
    <w:p w14:paraId="2E2477CD"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Rama, S. (2015). Përvetësimi i kohëve të foljeve të spanjishtes nga nxënësit shqiptarë (Disertacion doktorature). </w:t>
      </w:r>
      <w:r w:rsidRPr="006114AE">
        <w:rPr>
          <w:rFonts w:ascii="Times New Roman" w:eastAsia="MS Mincho" w:hAnsi="Times New Roman" w:cs="Times New Roman"/>
          <w:lang w:val="it-IT"/>
        </w:rPr>
        <w:t xml:space="preserve">Universiteti i Tiranës, Fakulteti i Gjuhëve të Huaja. </w:t>
      </w:r>
      <w:hyperlink r:id="rId141" w:history="1">
        <w:r w:rsidRPr="006114AE">
          <w:rPr>
            <w:rFonts w:ascii="Times New Roman" w:eastAsia="MS Mincho" w:hAnsi="Times New Roman" w:cs="Times New Roman"/>
            <w:color w:val="0000FF"/>
            <w:u w:val="single"/>
            <w:lang w:val="it-IT"/>
          </w:rPr>
          <w:t>https://unitir.edu.al/doktoratura-serxho-rama-fakulteti-i-gjuheve-te-huaja-departamenti-i-gjuhes-spanjolle-2/</w:t>
        </w:r>
      </w:hyperlink>
    </w:p>
    <w:p w14:paraId="4814CB10" w14:textId="77777777" w:rsidR="00061C6A" w:rsidRPr="00493172" w:rsidRDefault="00061C6A" w:rsidP="00793A33">
      <w:pPr>
        <w:numPr>
          <w:ilvl w:val="0"/>
          <w:numId w:val="38"/>
        </w:numPr>
        <w:contextualSpacing/>
        <w:jc w:val="both"/>
        <w:rPr>
          <w:rFonts w:ascii="Times New Roman" w:eastAsia="MS Mincho" w:hAnsi="Times New Roman" w:cs="Times New Roman"/>
          <w:lang w:val="nb-NO"/>
        </w:rPr>
      </w:pPr>
      <w:r w:rsidRPr="006114AE">
        <w:rPr>
          <w:rFonts w:ascii="Times New Roman" w:eastAsia="MS Mincho" w:hAnsi="Times New Roman" w:cs="Times New Roman"/>
          <w:lang w:val="es-ES"/>
        </w:rPr>
        <w:t xml:space="preserve">Real Academia Española. (2001). Diccionario de la lengua española (22.ª ed.). </w:t>
      </w:r>
      <w:r w:rsidRPr="00493172">
        <w:rPr>
          <w:rFonts w:ascii="Times New Roman" w:eastAsia="MS Mincho" w:hAnsi="Times New Roman" w:cs="Times New Roman"/>
          <w:lang w:val="nb-NO"/>
        </w:rPr>
        <w:t xml:space="preserve">pp. 10 </w:t>
      </w:r>
      <w:r>
        <w:fldChar w:fldCharType="begin"/>
      </w:r>
      <w:r w:rsidRPr="002134C6">
        <w:rPr>
          <w:lang w:val="en-GB"/>
        </w:rPr>
        <w:instrText>HYPERLINK "https://dle.rae.es/capitalhttps://tallerexpresionoralyescrita1.wordpress.com/wp-content/uploads/2019/06/dlscrib.com_gramatica-de-uso-del-espanol-c1-c2"</w:instrText>
      </w:r>
      <w:r>
        <w:fldChar w:fldCharType="separate"/>
      </w:r>
      <w:r w:rsidRPr="00493172">
        <w:rPr>
          <w:rFonts w:ascii="Times New Roman" w:eastAsia="MS Mincho" w:hAnsi="Times New Roman" w:cs="Times New Roman"/>
          <w:color w:val="0000FF"/>
          <w:u w:val="single"/>
          <w:lang w:val="nb-NO"/>
        </w:rPr>
        <w:t>https://dle.rae.es/capitalhttps://tallerexpresionoralyescrita1.wordpress.com/wp-content/uploads/2019/06/dlscrib.com_gramatica-de-uso-del-espanol-c1-c2</w:t>
      </w:r>
      <w:r>
        <w:rPr>
          <w:rFonts w:ascii="Times New Roman" w:eastAsia="MS Mincho" w:hAnsi="Times New Roman" w:cs="Times New Roman"/>
          <w:color w:val="0000FF"/>
          <w:u w:val="single"/>
          <w:lang w:val="nb-NO"/>
        </w:rPr>
        <w:fldChar w:fldCharType="end"/>
      </w:r>
      <w:r w:rsidRPr="00493172">
        <w:rPr>
          <w:rFonts w:ascii="Times New Roman" w:eastAsia="MS Mincho" w:hAnsi="Times New Roman" w:cs="Times New Roman"/>
          <w:lang w:val="nb-NO"/>
        </w:rPr>
        <w:t>.</w:t>
      </w:r>
    </w:p>
    <w:p w14:paraId="60BF0B9D"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Real Academia Española. (2005). Diccionario panhispánico de dudas. Espasa. </w:t>
      </w:r>
    </w:p>
    <w:p w14:paraId="1C2D67F8"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Real Academia Española. (2009). Nueva gramática básica de la lengua española. Espasa.</w:t>
      </w:r>
    </w:p>
    <w:p w14:paraId="14FA5815"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lastRenderedPageBreak/>
        <w:t>Real Academia Española. (2013). El buen uso del español. Madrid: Espasa.</w:t>
      </w:r>
    </w:p>
    <w:p w14:paraId="6311DFF0"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Real Academia Española &amp; Asociación de Academias de la Lengua Española. (2009). Nueva gramática básica de la lengua española [en línea]. </w:t>
      </w:r>
      <w:hyperlink r:id="rId142" w:history="1">
        <w:r w:rsidRPr="006114AE">
          <w:rPr>
            <w:rFonts w:ascii="Times New Roman" w:eastAsia="MS Mincho" w:hAnsi="Times New Roman" w:cs="Times New Roman"/>
            <w:color w:val="0000FF"/>
            <w:u w:val="single"/>
            <w:lang w:val="es-ES"/>
          </w:rPr>
          <w:t>https://www.rae.es/gramática-básica/el-verbo/el-infinitivo</w:t>
        </w:r>
      </w:hyperlink>
    </w:p>
    <w:p w14:paraId="3FC8F0E0" w14:textId="77777777" w:rsidR="00061C6A"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 xml:space="preserve">Real Academia Española &amp; Asociación de Academias de la Lengua Española. (2013). El buen uso del español. Espasa. </w:t>
      </w:r>
    </w:p>
    <w:p w14:paraId="1ACD906D" w14:textId="77777777" w:rsidR="00061C6A" w:rsidRPr="002F37C8" w:rsidRDefault="00793A33" w:rsidP="00061C6A">
      <w:pPr>
        <w:ind w:left="644"/>
        <w:contextualSpacing/>
        <w:jc w:val="both"/>
        <w:rPr>
          <w:rFonts w:ascii="Times New Roman" w:eastAsia="MS Mincho" w:hAnsi="Times New Roman" w:cs="Times New Roman"/>
          <w:lang w:val="es-ES"/>
        </w:rPr>
      </w:pPr>
      <w:hyperlink r:id="rId143" w:history="1">
        <w:r w:rsidR="00061C6A" w:rsidRPr="003922D4">
          <w:rPr>
            <w:rStyle w:val="Hyperlink"/>
            <w:rFonts w:ascii="Times New Roman" w:hAnsi="Times New Roman" w:cs="Times New Roman"/>
            <w:lang w:val="es-ES"/>
          </w:rPr>
          <w:t>https://archive.org/details/real-academia-espanola-el-buen-uso-del-espanol/mode/2up</w:t>
        </w:r>
      </w:hyperlink>
    </w:p>
    <w:p w14:paraId="5B2A7146"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Real Academia Española, &amp; Asociación de Academias de la Lengua Española. (2010). Nueva gramática de la lengua española: Manual. Espasa. </w:t>
      </w:r>
      <w:hyperlink r:id="rId144" w:history="1">
        <w:r w:rsidRPr="00BB6779">
          <w:rPr>
            <w:rFonts w:ascii="Times New Roman" w:eastAsia="MS Mincho" w:hAnsi="Times New Roman" w:cs="Times New Roman"/>
            <w:color w:val="0000FF"/>
            <w:u w:val="single"/>
            <w:lang w:val="es-ES"/>
          </w:rPr>
          <w:t>https://www.scribd.com/document/426049609/371236746-RAE-Nueva-Gramatica-de-La-Lengua-Espanola-PDF</w:t>
        </w:r>
      </w:hyperlink>
    </w:p>
    <w:p w14:paraId="064875CE"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Richards, J. C., &amp; Rodgers, T. S. (2003). </w:t>
      </w:r>
      <w:r w:rsidRPr="006114AE">
        <w:rPr>
          <w:rFonts w:ascii="Times New Roman" w:eastAsia="MS Mincho" w:hAnsi="Times New Roman" w:cs="Times New Roman"/>
          <w:lang w:val="es-ES"/>
        </w:rPr>
        <w:t xml:space="preserve">Enfoques y métodos en la enseñanza de idiomas (2ª ed.). </w:t>
      </w:r>
      <w:proofErr w:type="spellStart"/>
      <w:r w:rsidRPr="006114AE">
        <w:rPr>
          <w:rFonts w:ascii="Times New Roman" w:eastAsia="MS Mincho" w:hAnsi="Times New Roman" w:cs="Times New Roman"/>
        </w:rPr>
        <w:t>Edinumen</w:t>
      </w:r>
      <w:proofErr w:type="spellEnd"/>
      <w:r w:rsidRPr="006114AE">
        <w:rPr>
          <w:rFonts w:ascii="Times New Roman" w:eastAsia="MS Mincho" w:hAnsi="Times New Roman" w:cs="Times New Roman"/>
        </w:rPr>
        <w:t>. pp. 11</w:t>
      </w:r>
    </w:p>
    <w:p w14:paraId="24DC1E7A"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Richards, J. C., &amp; Rodgers, T. S. (2014). Approaches and methods in language teaching (3rd ed.). Cambridge University Press.</w:t>
      </w:r>
    </w:p>
    <w:p w14:paraId="2B8A0277"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Richards, J. C. (2001). Curriculum development in language teaching. Cambridge University Press. </w:t>
      </w:r>
      <w:hyperlink r:id="rId145" w:anchor="page=59" w:history="1">
        <w:r w:rsidRPr="006114AE">
          <w:rPr>
            <w:rFonts w:ascii="Times New Roman" w:eastAsia="MS Mincho" w:hAnsi="Times New Roman" w:cs="Times New Roman"/>
            <w:color w:val="0000FF"/>
            <w:u w:val="single"/>
          </w:rPr>
          <w:t>https://www.scribd.com/document/648676355/Curriculum-Development-in-Language-Teaching-Jack-C-Richards-Z-Library#page=59</w:t>
        </w:r>
      </w:hyperlink>
      <w:r w:rsidRPr="006114AE">
        <w:rPr>
          <w:rFonts w:ascii="Times New Roman" w:eastAsia="MS Mincho" w:hAnsi="Times New Roman" w:cs="Times New Roman"/>
        </w:rPr>
        <w:t xml:space="preserve"> </w:t>
      </w:r>
    </w:p>
    <w:p w14:paraId="688D6865" w14:textId="77777777" w:rsidR="00061C6A" w:rsidRPr="006114AE"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rPr>
        <w:t xml:space="preserve">Richards, J. C., &amp; Rodgers, T. S. (2001). Approaches and Methods in Language Teaching (2nd ed.). Cambridge: Cambridge University Press. </w:t>
      </w:r>
      <w:hyperlink r:id="rId146" w:history="1">
        <w:r w:rsidRPr="006114AE">
          <w:rPr>
            <w:rFonts w:ascii="Times New Roman" w:eastAsia="MS Mincho" w:hAnsi="Times New Roman" w:cs="Times New Roman"/>
            <w:color w:val="0000FF"/>
            <w:u w:val="single"/>
          </w:rPr>
          <w:t>https://www.scribd.com/document/787394049/Richards-and-Rogers-Approaches-and-Methods-in-Language-Teaching</w:t>
        </w:r>
      </w:hyperlink>
      <w:r w:rsidRPr="006114AE">
        <w:rPr>
          <w:rFonts w:ascii="Times New Roman" w:eastAsia="MS Mincho" w:hAnsi="Times New Roman" w:cs="Times New Roman"/>
        </w:rPr>
        <w:t xml:space="preserve"> </w:t>
      </w:r>
    </w:p>
    <w:p w14:paraId="13EACA61"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Richards, J. C. (1980). Error Analysis: Perspectives on Second Language Acquisition. </w:t>
      </w:r>
      <w:r w:rsidRPr="006114AE">
        <w:rPr>
          <w:rFonts w:ascii="Times New Roman" w:eastAsia="MS Mincho" w:hAnsi="Times New Roman" w:cs="Times New Roman"/>
          <w:lang w:val="es-ES"/>
        </w:rPr>
        <w:t>Longman.</w:t>
      </w:r>
    </w:p>
    <w:p w14:paraId="31629CFE"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Rivarola, J. L. (2004). La difusión del español en el Nuevo Mundo. Në R. Cano Aguilar (Ed.), Historia de la lengua española (pp. 799–824). </w:t>
      </w:r>
      <w:r w:rsidRPr="006114AE">
        <w:rPr>
          <w:rFonts w:ascii="Times New Roman" w:eastAsia="MS Mincho" w:hAnsi="Times New Roman" w:cs="Times New Roman"/>
        </w:rPr>
        <w:t>Ariel.</w:t>
      </w:r>
    </w:p>
    <w:p w14:paraId="2F2D8721"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Rivers, W. M. (1964). The psychologist and the foreign-language teacher. University of Chicago Press.</w:t>
      </w:r>
    </w:p>
    <w:p w14:paraId="00A5C214"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rPr>
        <w:t xml:space="preserve">Robins, R. H. (1997). A short history of linguistics (4th ed.). </w:t>
      </w:r>
      <w:r w:rsidRPr="006114AE">
        <w:rPr>
          <w:rFonts w:ascii="Times New Roman" w:eastAsia="MS Mincho" w:hAnsi="Times New Roman" w:cs="Times New Roman"/>
          <w:lang w:val="es-ES"/>
        </w:rPr>
        <w:t>Longman.</w:t>
      </w:r>
    </w:p>
    <w:p w14:paraId="72131882"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Robins, R. H. (2000). Breve historia de la lingüística. Cátedra. </w:t>
      </w:r>
      <w:hyperlink r:id="rId147" w:history="1">
        <w:r w:rsidRPr="00BB6779">
          <w:rPr>
            <w:rFonts w:ascii="Times New Roman" w:eastAsia="MS Mincho" w:hAnsi="Times New Roman" w:cs="Times New Roman"/>
            <w:color w:val="0000FF"/>
            <w:u w:val="single"/>
            <w:lang w:val="es-ES"/>
          </w:rPr>
          <w:t>https://www.scribd.com/document/360493645/r-h-robins-breve-historia-de-la-ling-1-pdf</w:t>
        </w:r>
      </w:hyperlink>
    </w:p>
    <w:p w14:paraId="61A0299D"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Salaberry, M. R. (1999). The development of past tense verbal morphology in classroom L2 Spanish. Applied Linguistics, 20(2), 151–178. Oxford University Press.</w:t>
      </w:r>
    </w:p>
    <w:p w14:paraId="5869511D" w14:textId="77777777" w:rsidR="00061C6A" w:rsidRPr="006114AE"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Santiago, M.; Polanco, F. y Gras, P. (2005). “«No veo que lo entiendas». La no aserción. Propuesta didáctica del modo verbal en oraciones sustantivas”. Mª. A. et al. (Coords.), Las gramáticas y los diccionarios en la enseñanza de ELE: deseo y realidad. Actas del XV Congreso Internacional de ASELE (pp. 824-830). Sevilla: Universidad de Sevilla. </w:t>
      </w:r>
      <w:hyperlink r:id="rId148" w:history="1">
        <w:r w:rsidRPr="006114AE">
          <w:rPr>
            <w:rFonts w:ascii="Times New Roman" w:eastAsia="MS Mincho" w:hAnsi="Times New Roman" w:cs="Times New Roman"/>
            <w:color w:val="0000FF"/>
            <w:u w:val="single"/>
            <w:lang w:val="es-ES"/>
          </w:rPr>
          <w:t>https://cvc.cervantes.es/ensenanza/biblioteca_ele/asele/pdf/15/15_0822.pdf</w:t>
        </w:r>
      </w:hyperlink>
    </w:p>
    <w:p w14:paraId="5B59A0A6"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lastRenderedPageBreak/>
        <w:t>Schmidt, R. (1990). The role of consciousness in second language learning. Applied Linguistics, 11(2), 129–158.</w:t>
      </w:r>
    </w:p>
    <w:p w14:paraId="1874D55A"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Schmitt, N. (2000). Vocabulary in language teaching. Cambridge: Cambridge University Press.</w:t>
      </w:r>
    </w:p>
    <w:p w14:paraId="55299764"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Seco, R. (1971). Manual de gramática española (9.ª ed.). </w:t>
      </w:r>
      <w:r w:rsidRPr="006114AE">
        <w:rPr>
          <w:rFonts w:ascii="Times New Roman" w:eastAsia="MS Mincho" w:hAnsi="Times New Roman" w:cs="Times New Roman"/>
        </w:rPr>
        <w:t>Aguila Scribd.</w:t>
      </w:r>
    </w:p>
    <w:p w14:paraId="37A1ABEC"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Selinker</w:t>
      </w:r>
      <w:proofErr w:type="spellEnd"/>
      <w:r w:rsidRPr="006114AE">
        <w:rPr>
          <w:rFonts w:ascii="Times New Roman" w:eastAsia="MS Mincho" w:hAnsi="Times New Roman" w:cs="Times New Roman"/>
        </w:rPr>
        <w:t xml:space="preserve">, L. (1972). Interlanguage. International Review of Applied Linguistics in Language Teaching, 10(1–4), </w:t>
      </w:r>
      <w:hyperlink r:id="rId149" w:history="1">
        <w:r w:rsidRPr="006114AE">
          <w:rPr>
            <w:rFonts w:ascii="Times New Roman" w:eastAsia="MS Mincho" w:hAnsi="Times New Roman" w:cs="Times New Roman"/>
            <w:color w:val="0000FF"/>
            <w:u w:val="single"/>
          </w:rPr>
          <w:t>https://www.academia.edu/21533333/Selinker_Interlanguage</w:t>
        </w:r>
      </w:hyperlink>
    </w:p>
    <w:p w14:paraId="504D5958"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Selinker</w:t>
      </w:r>
      <w:proofErr w:type="spellEnd"/>
      <w:r w:rsidRPr="006114AE">
        <w:rPr>
          <w:rFonts w:ascii="Times New Roman" w:eastAsia="MS Mincho" w:hAnsi="Times New Roman" w:cs="Times New Roman"/>
        </w:rPr>
        <w:t xml:space="preserve">, L. (1972). Interlanguage. IRAL: International Review of Applied Linguistics in Language </w:t>
      </w:r>
      <w:hyperlink r:id="rId150" w:history="1">
        <w:r w:rsidRPr="006114AE">
          <w:rPr>
            <w:rFonts w:ascii="Times New Roman" w:eastAsia="MS Mincho" w:hAnsi="Times New Roman" w:cs="Times New Roman"/>
            <w:color w:val="0000FF"/>
            <w:u w:val="single"/>
          </w:rPr>
          <w:t>https://www.scribd.com/doc/88547455/Selinker-Interlanguage</w:t>
        </w:r>
      </w:hyperlink>
    </w:p>
    <w:p w14:paraId="4269724A"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Sepúlveda, I. (2005). El sueño de la Madre Patria: Hispanoamericanismo y nacionalismo. Fundación Carolina; Marcial Pons. </w:t>
      </w:r>
      <w:hyperlink r:id="rId151" w:anchor="v=onepage&amp;q&amp;f=false" w:history="1">
        <w:r w:rsidRPr="00BB6779">
          <w:rPr>
            <w:rFonts w:ascii="Times New Roman" w:eastAsia="MS Mincho" w:hAnsi="Times New Roman" w:cs="Times New Roman"/>
            <w:color w:val="0000FF"/>
            <w:u w:val="single"/>
            <w:lang w:val="es-ES"/>
          </w:rPr>
          <w:t>https://books.google.cat/books?id=MeGeqIEe9iQC&amp;printsec=frontcover&amp;source=gbs_ge_summary_r&amp;cad=0#v=onepage&amp;q&amp;f=false</w:t>
        </w:r>
      </w:hyperlink>
    </w:p>
    <w:p w14:paraId="62525B3F"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Shohamy</w:t>
      </w:r>
      <w:proofErr w:type="spellEnd"/>
      <w:r w:rsidRPr="006114AE">
        <w:rPr>
          <w:rFonts w:ascii="Times New Roman" w:eastAsia="MS Mincho" w:hAnsi="Times New Roman" w:cs="Times New Roman"/>
        </w:rPr>
        <w:t xml:space="preserve">, E. (2006). Language Policy: Hidden Agendas and New Approaches. Routledge. </w:t>
      </w:r>
      <w:hyperlink r:id="rId152" w:history="1">
        <w:r w:rsidRPr="006114AE">
          <w:rPr>
            <w:rFonts w:ascii="Times New Roman" w:eastAsia="MS Mincho" w:hAnsi="Times New Roman" w:cs="Times New Roman"/>
            <w:color w:val="0000FF"/>
            <w:u w:val="single"/>
          </w:rPr>
          <w:t>https://es.scribd.com/document/424714921/Epdf-pub-Language-Policy-Hidden-Agendas-and-New-Approaches</w:t>
        </w:r>
      </w:hyperlink>
    </w:p>
    <w:p w14:paraId="0C835BFA"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Silva-Corvalán, C. (2001). Sociolingüística y pragmática del español. </w:t>
      </w:r>
      <w:r w:rsidRPr="006114AE">
        <w:rPr>
          <w:rFonts w:ascii="Times New Roman" w:eastAsia="MS Mincho" w:hAnsi="Times New Roman" w:cs="Times New Roman"/>
        </w:rPr>
        <w:t xml:space="preserve">Georgetown University Press. </w:t>
      </w:r>
      <w:hyperlink r:id="rId153" w:history="1">
        <w:r w:rsidRPr="006114AE">
          <w:rPr>
            <w:rFonts w:ascii="Times New Roman" w:eastAsia="MS Mincho" w:hAnsi="Times New Roman" w:cs="Times New Roman"/>
            <w:color w:val="0000FF"/>
            <w:u w:val="single"/>
          </w:rPr>
          <w:t>https://es.scribd.com/document/180118712/Sociolinguistica-y-pragmatica-del-espanol-Escrito-por-Carmen-Silva-Corvalan-Andres-Enrique-Arias-1</w:t>
        </w:r>
      </w:hyperlink>
    </w:p>
    <w:p w14:paraId="266C425D"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Smith, C. S. (1997). The parameter of aspect (2nd ed.). Dordrecht: Kluwer Academic Publishers.</w:t>
      </w:r>
    </w:p>
    <w:p w14:paraId="223ABAA3"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Spolsky</w:t>
      </w:r>
      <w:proofErr w:type="spellEnd"/>
      <w:r w:rsidRPr="006114AE">
        <w:rPr>
          <w:rFonts w:ascii="Times New Roman" w:eastAsia="MS Mincho" w:hAnsi="Times New Roman" w:cs="Times New Roman"/>
        </w:rPr>
        <w:t>, B. (2004). Language Policy. Cambridge: Cambridge University Press.</w:t>
      </w:r>
    </w:p>
    <w:p w14:paraId="4216B251" w14:textId="77777777" w:rsidR="00061C6A" w:rsidRPr="006114AE" w:rsidRDefault="00061C6A" w:rsidP="00793A33">
      <w:pPr>
        <w:numPr>
          <w:ilvl w:val="0"/>
          <w:numId w:val="38"/>
        </w:numPr>
        <w:contextualSpacing/>
        <w:jc w:val="both"/>
        <w:rPr>
          <w:rFonts w:ascii="Times New Roman" w:eastAsia="MS Mincho" w:hAnsi="Times New Roman" w:cs="Times New Roman"/>
          <w:lang w:val="it-IT"/>
        </w:rPr>
      </w:pPr>
      <w:r w:rsidRPr="006114AE">
        <w:rPr>
          <w:rFonts w:ascii="Times New Roman" w:eastAsia="MS Mincho" w:hAnsi="Times New Roman" w:cs="Times New Roman"/>
          <w:lang w:val="es-ES"/>
        </w:rPr>
        <w:t xml:space="preserve">Sánchez Pérez, A. (2009). La enseñanza de idiomas en los últimos cien años: Métodos y enfoques. </w:t>
      </w:r>
      <w:r w:rsidRPr="006114AE">
        <w:rPr>
          <w:rFonts w:ascii="Times New Roman" w:eastAsia="MS Mincho" w:hAnsi="Times New Roman" w:cs="Times New Roman"/>
          <w:lang w:val="it-IT"/>
        </w:rPr>
        <w:t xml:space="preserve">SGEL. </w:t>
      </w:r>
      <w:hyperlink r:id="rId154" w:anchor="page=33" w:history="1">
        <w:r w:rsidRPr="006114AE">
          <w:rPr>
            <w:rFonts w:ascii="Times New Roman" w:eastAsia="MS Mincho" w:hAnsi="Times New Roman" w:cs="Times New Roman"/>
            <w:color w:val="0000FF"/>
            <w:u w:val="single"/>
            <w:lang w:val="it-IT"/>
          </w:rPr>
          <w:t>https://www.scribd.com/document/396788695/La-Ensenaza-de-Idiomas-en-Los-Ultimos-Anos#page=33</w:t>
        </w:r>
      </w:hyperlink>
    </w:p>
    <w:p w14:paraId="7BC3A29E" w14:textId="77777777" w:rsidR="00061C6A" w:rsidRPr="00BB6779"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Taboada, M. S. (2018). Introducción a la lingüística: Problemáticas, teorías y debates. Facultad de Filosofía y Letras, Universidad Nacional de Tucumán. </w:t>
      </w:r>
      <w:hyperlink r:id="rId155" w:history="1">
        <w:r w:rsidRPr="00BB6779">
          <w:rPr>
            <w:rFonts w:ascii="Times New Roman" w:eastAsia="MS Mincho" w:hAnsi="Times New Roman" w:cs="Times New Roman"/>
            <w:color w:val="0000FF"/>
            <w:u w:val="single"/>
            <w:lang w:val="es-ES"/>
          </w:rPr>
          <w:t>https://www.scribd.com/document/442465801/LIBRO-DESCARGA-GRATIS-INTRODUCCION-A-LA-LINGUISTICA-TABOADA</w:t>
        </w:r>
      </w:hyperlink>
    </w:p>
    <w:p w14:paraId="1B427565" w14:textId="77777777" w:rsidR="00061C6A" w:rsidRPr="00867409"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Tarricone, G., Giol, N., &amp; González Seara, C. (2012). Gramática explicada para niveles intermedios. enClave-ELE. </w:t>
      </w:r>
      <w:hyperlink r:id="rId156" w:anchor="page=68" w:history="1">
        <w:r w:rsidRPr="00867409">
          <w:rPr>
            <w:rFonts w:ascii="Times New Roman" w:eastAsia="MS Mincho" w:hAnsi="Times New Roman" w:cs="Times New Roman"/>
            <w:color w:val="0000FF"/>
            <w:u w:val="single"/>
          </w:rPr>
          <w:t>https://es.scribd.com/document/378610655/Grama-tica-explicada-para-niveles-intermedios#page=68</w:t>
        </w:r>
      </w:hyperlink>
    </w:p>
    <w:p w14:paraId="5F9E700B" w14:textId="77777777" w:rsidR="00061C6A" w:rsidRPr="006114AE" w:rsidRDefault="00061C6A" w:rsidP="00793A33">
      <w:pPr>
        <w:numPr>
          <w:ilvl w:val="0"/>
          <w:numId w:val="38"/>
        </w:numPr>
        <w:contextualSpacing/>
        <w:jc w:val="both"/>
        <w:rPr>
          <w:rFonts w:ascii="Times New Roman" w:eastAsia="MS Mincho" w:hAnsi="Times New Roman" w:cs="Times New Roman"/>
        </w:rPr>
      </w:pPr>
      <w:proofErr w:type="spellStart"/>
      <w:r w:rsidRPr="006114AE">
        <w:rPr>
          <w:rFonts w:ascii="Times New Roman" w:eastAsia="MS Mincho" w:hAnsi="Times New Roman" w:cs="Times New Roman"/>
        </w:rPr>
        <w:t>Teomiro</w:t>
      </w:r>
      <w:proofErr w:type="spellEnd"/>
      <w:r w:rsidRPr="006114AE">
        <w:rPr>
          <w:rFonts w:ascii="Times New Roman" w:eastAsia="MS Mincho" w:hAnsi="Times New Roman" w:cs="Times New Roman"/>
        </w:rPr>
        <w:t xml:space="preserve"> García, I. I. (2017). Pronominal verbs across European languages: What Spanish alternating pronominal verbs reveal. </w:t>
      </w:r>
      <w:proofErr w:type="spellStart"/>
      <w:r w:rsidRPr="006114AE">
        <w:rPr>
          <w:rFonts w:ascii="Times New Roman" w:eastAsia="MS Mincho" w:hAnsi="Times New Roman" w:cs="Times New Roman"/>
        </w:rPr>
        <w:t>Në</w:t>
      </w:r>
      <w:proofErr w:type="spellEnd"/>
      <w:r w:rsidRPr="006114AE">
        <w:rPr>
          <w:rFonts w:ascii="Times New Roman" w:eastAsia="MS Mincho" w:hAnsi="Times New Roman" w:cs="Times New Roman"/>
        </w:rPr>
        <w:t xml:space="preserve"> L. Hellan, A. L. </w:t>
      </w:r>
      <w:proofErr w:type="spellStart"/>
      <w:r w:rsidRPr="006114AE">
        <w:rPr>
          <w:rFonts w:ascii="Times New Roman" w:eastAsia="MS Mincho" w:hAnsi="Times New Roman" w:cs="Times New Roman"/>
        </w:rPr>
        <w:t>Malchukov</w:t>
      </w:r>
      <w:proofErr w:type="spellEnd"/>
      <w:r w:rsidRPr="006114AE">
        <w:rPr>
          <w:rFonts w:ascii="Times New Roman" w:eastAsia="MS Mincho" w:hAnsi="Times New Roman" w:cs="Times New Roman"/>
        </w:rPr>
        <w:t xml:space="preserve">, &amp; M. Cennamo (Eds.), Contrastive Studies in Verbal Valency (pp. 376–406). John Benjamins Publishing Company. </w:t>
      </w:r>
      <w:hyperlink r:id="rId157" w:history="1">
        <w:r w:rsidRPr="006114AE">
          <w:rPr>
            <w:rFonts w:ascii="Times New Roman" w:eastAsia="MS Mincho" w:hAnsi="Times New Roman" w:cs="Times New Roman"/>
            <w:color w:val="0000FF"/>
            <w:u w:val="single"/>
          </w:rPr>
          <w:t>https://www.researchgate.net/publication/327201321_Pronominal_verbs_across_European_languages_What_Spanish_alternating_pronominal_verbs_reveal</w:t>
        </w:r>
      </w:hyperlink>
    </w:p>
    <w:p w14:paraId="5C3D335B"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Thomason, S. G., &amp; Kaufman, T. (1988). Language Contact, Creolization, and Genetic Linguistics. University of California Press.</w:t>
      </w:r>
    </w:p>
    <w:p w14:paraId="32E81056"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lastRenderedPageBreak/>
        <w:t xml:space="preserve"> </w:t>
      </w:r>
      <w:hyperlink r:id="rId158" w:history="1">
        <w:r w:rsidRPr="006114AE">
          <w:rPr>
            <w:rFonts w:ascii="Times New Roman" w:eastAsia="MS Mincho" w:hAnsi="Times New Roman" w:cs="Times New Roman"/>
            <w:color w:val="0000FF"/>
            <w:u w:val="single"/>
          </w:rPr>
          <w:t>https://es.scribd.com/document/207154181/Thomason-Kaufman-1998-Language-Contact-creolization-and-Genetic-Linguistics</w:t>
        </w:r>
      </w:hyperlink>
    </w:p>
    <w:p w14:paraId="0BC78AC3"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Tinsley, T., &amp; Board, K. (2013). Languages for the future: Which languages the UK needs most and why. British Council. </w:t>
      </w:r>
    </w:p>
    <w:p w14:paraId="01231450" w14:textId="77777777" w:rsidR="00061C6A" w:rsidRPr="006114AE" w:rsidRDefault="00793A33" w:rsidP="00793A33">
      <w:pPr>
        <w:numPr>
          <w:ilvl w:val="0"/>
          <w:numId w:val="38"/>
        </w:numPr>
        <w:spacing w:after="0"/>
        <w:contextualSpacing/>
        <w:jc w:val="both"/>
        <w:rPr>
          <w:rFonts w:ascii="Times New Roman" w:eastAsia="MS Mincho" w:hAnsi="Times New Roman" w:cs="Times New Roman"/>
        </w:rPr>
      </w:pPr>
      <w:hyperlink r:id="rId159" w:history="1">
        <w:r w:rsidR="00061C6A" w:rsidRPr="006114AE">
          <w:rPr>
            <w:rFonts w:ascii="Times New Roman" w:eastAsia="MS Mincho" w:hAnsi="Times New Roman" w:cs="Times New Roman"/>
            <w:color w:val="0000FF"/>
            <w:u w:val="single"/>
          </w:rPr>
          <w:t>https://www.britishcouncil.org/sites/default/files/languages-for-the-future-report.pdf?utm_source</w:t>
        </w:r>
      </w:hyperlink>
    </w:p>
    <w:p w14:paraId="39CF00C1" w14:textId="77777777" w:rsidR="00061C6A"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Tomlinson, B. (2014). Developing Materials for Language Teaching (2nd ed.). Bloomsbury Academic. </w:t>
      </w:r>
    </w:p>
    <w:p w14:paraId="555CAEBA" w14:textId="77777777" w:rsidR="00061C6A" w:rsidRPr="002F37C8" w:rsidRDefault="00793A33" w:rsidP="00061C6A">
      <w:pPr>
        <w:ind w:left="644"/>
        <w:contextualSpacing/>
        <w:jc w:val="both"/>
        <w:rPr>
          <w:rFonts w:ascii="Times New Roman" w:eastAsia="MS Mincho" w:hAnsi="Times New Roman" w:cs="Times New Roman"/>
          <w:color w:val="0000FF"/>
          <w:u w:val="single"/>
        </w:rPr>
      </w:pPr>
      <w:hyperlink r:id="rId160" w:anchor="page=5" w:history="1">
        <w:r w:rsidR="00061C6A" w:rsidRPr="002F37C8">
          <w:rPr>
            <w:rFonts w:ascii="Times New Roman" w:hAnsi="Times New Roman" w:cs="Times New Roman"/>
            <w:color w:val="0000FF"/>
            <w:u w:val="single"/>
          </w:rPr>
          <w:t>https://es.scribd.com/document/820889564/Tomlison-Developing-Materials-for-Language-Learning#page=5</w:t>
        </w:r>
      </w:hyperlink>
    </w:p>
    <w:p w14:paraId="5FA7E6DE" w14:textId="77777777" w:rsidR="00061C6A" w:rsidRPr="00867409"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Torres Torres, A. (2016). El español de América (2.ª ed.). Edicions de la Universitat de Barcelona. </w:t>
      </w:r>
      <w:hyperlink r:id="rId161" w:anchor="page=13" w:history="1">
        <w:r w:rsidRPr="00867409">
          <w:rPr>
            <w:rFonts w:ascii="Times New Roman" w:eastAsia="MS Mincho" w:hAnsi="Times New Roman" w:cs="Times New Roman"/>
            <w:color w:val="0000FF"/>
            <w:u w:val="single"/>
          </w:rPr>
          <w:t>https://www.scribd.com/document/786802689/El-Espan-ol-de-Ame-rica#page=13</w:t>
        </w:r>
      </w:hyperlink>
    </w:p>
    <w:p w14:paraId="4750AF8F"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United Nations. (2024). Official languages. United Nations. </w:t>
      </w:r>
      <w:hyperlink r:id="rId162" w:history="1">
        <w:r w:rsidRPr="006114AE">
          <w:rPr>
            <w:rFonts w:ascii="Times New Roman" w:eastAsia="MS Mincho" w:hAnsi="Times New Roman" w:cs="Times New Roman"/>
            <w:color w:val="0000FF"/>
            <w:u w:val="single"/>
          </w:rPr>
          <w:t>https://www.un.org/en/our-work/official-languages?utm_source</w:t>
        </w:r>
      </w:hyperlink>
    </w:p>
    <w:p w14:paraId="7D6BE3C7"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it-IT"/>
        </w:rPr>
        <w:t xml:space="preserve">Valle Arroyo, F. (1992). Psicolingüística (2.ª ed.). </w:t>
      </w:r>
      <w:r w:rsidRPr="006114AE">
        <w:rPr>
          <w:rFonts w:ascii="Times New Roman" w:eastAsia="MS Mincho" w:hAnsi="Times New Roman" w:cs="Times New Roman"/>
          <w:lang w:val="es-ES"/>
        </w:rPr>
        <w:t>Ediciones Morata.</w:t>
      </w:r>
    </w:p>
    <w:p w14:paraId="2F0E3989"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Vandaele, J; Neyens, M. (2014). El subjuntivo y la mente. In S. S. Fernández &amp; J. Falk (Eds.), Temas de gramática española para estudiantes universitarios: una aproximación cognitiva y funcional. Peter Lang pp. 198–199</w:t>
      </w:r>
    </w:p>
    <w:p w14:paraId="4FC21A81" w14:textId="77777777" w:rsidR="00061C6A" w:rsidRPr="006114AE" w:rsidRDefault="00061C6A" w:rsidP="00793A33">
      <w:pPr>
        <w:numPr>
          <w:ilvl w:val="0"/>
          <w:numId w:val="38"/>
        </w:numPr>
        <w:contextualSpacing/>
        <w:jc w:val="both"/>
        <w:rPr>
          <w:rFonts w:ascii="Times New Roman" w:eastAsia="MS Mincho" w:hAnsi="Times New Roman" w:cs="Times New Roman"/>
          <w:lang w:val="es-ES"/>
        </w:rPr>
      </w:pPr>
      <w:r w:rsidRPr="006114AE">
        <w:rPr>
          <w:rFonts w:ascii="Times New Roman" w:eastAsia="MS Mincho" w:hAnsi="Times New Roman" w:cs="Times New Roman"/>
          <w:lang w:val="es-ES"/>
        </w:rPr>
        <w:t>Velasco Escalante, J., &amp; Paitán Zea, N. (2013). Lenguaje. Lima: Lumbreras Editores.</w:t>
      </w:r>
    </w:p>
    <w:p w14:paraId="647FA99E"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Vendler, Z. (1967). Linguistics in Philosophy. Ithaca, NY: Cornell University Press.</w:t>
      </w:r>
    </w:p>
    <w:p w14:paraId="109AFBAD"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Villanueva Rivas, C. (2015). The use of the Spanish language as a cultural diplomacy strategy for extending Mexico's soft power in the United States. Place Branding and Public Diplomacy, 11(2), 139–147.</w:t>
      </w:r>
    </w:p>
    <w:p w14:paraId="24B5D731" w14:textId="77777777" w:rsidR="00061C6A" w:rsidRPr="002F37C8"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rPr>
        <w:t xml:space="preserve">Villanueva, A. M. (2011). Effects of the typological distance between languages and of the number of known languages on the acquisition of the syntax of Spanish as a foreign language. </w:t>
      </w:r>
      <w:r w:rsidRPr="006114AE">
        <w:rPr>
          <w:rFonts w:ascii="Times New Roman" w:eastAsia="MS Mincho" w:hAnsi="Times New Roman" w:cs="Times New Roman"/>
          <w:lang w:val="es-ES"/>
        </w:rPr>
        <w:t>Núcleo, 23(28), 217–251</w:t>
      </w:r>
      <w:r w:rsidRPr="002F37C8">
        <w:rPr>
          <w:rFonts w:ascii="Times New Roman" w:eastAsia="MS Mincho" w:hAnsi="Times New Roman" w:cs="Times New Roman"/>
          <w:u w:val="single"/>
          <w:lang w:val="es-ES"/>
        </w:rPr>
        <w:t xml:space="preserve">. </w:t>
      </w:r>
    </w:p>
    <w:p w14:paraId="6F0D473E" w14:textId="77777777" w:rsidR="00061C6A" w:rsidRPr="002F37C8" w:rsidRDefault="00793A33" w:rsidP="00061C6A">
      <w:pPr>
        <w:ind w:left="644"/>
        <w:contextualSpacing/>
        <w:rPr>
          <w:rFonts w:ascii="Times New Roman" w:eastAsia="MS Mincho" w:hAnsi="Times New Roman" w:cs="Times New Roman"/>
          <w:color w:val="0000FF"/>
          <w:u w:val="single"/>
        </w:rPr>
      </w:pPr>
      <w:hyperlink r:id="rId163" w:history="1">
        <w:r w:rsidR="00061C6A" w:rsidRPr="002F37C8">
          <w:rPr>
            <w:rFonts w:ascii="Times New Roman" w:hAnsi="Times New Roman" w:cs="Times New Roman"/>
            <w:color w:val="0000FF"/>
            <w:u w:val="single"/>
          </w:rPr>
          <w:t>https://ve.scielo.org/scielo.php?pid=S0798-97842011000100009&amp;script=sci_arttext&amp;utm</w:t>
        </w:r>
      </w:hyperlink>
    </w:p>
    <w:p w14:paraId="6B730A8F" w14:textId="77777777" w:rsidR="00061C6A" w:rsidRPr="007F5EEB" w:rsidRDefault="00061C6A" w:rsidP="00793A33">
      <w:pPr>
        <w:numPr>
          <w:ilvl w:val="0"/>
          <w:numId w:val="38"/>
        </w:numPr>
        <w:contextualSpacing/>
        <w:rPr>
          <w:rFonts w:ascii="Times New Roman" w:eastAsia="MS Mincho" w:hAnsi="Times New Roman" w:cs="Times New Roman"/>
          <w:lang w:val="es-ES"/>
        </w:rPr>
      </w:pPr>
      <w:r w:rsidRPr="006114AE">
        <w:rPr>
          <w:rFonts w:ascii="Times New Roman" w:eastAsia="MS Mincho" w:hAnsi="Times New Roman" w:cs="Times New Roman"/>
          <w:lang w:val="es-ES"/>
        </w:rPr>
        <w:t xml:space="preserve">Viñuela Suárez, E. (2024). El español se canta más que nunca: la música como herramienta de diseminación de la lengua y la cultura. En Instituto Cervantes, El español en el mundo. Anuario del Instituto Cervantes 2024. Centro Virtual Cervantes. </w:t>
      </w:r>
      <w:hyperlink r:id="rId164" w:history="1">
        <w:r w:rsidRPr="007F5EEB">
          <w:rPr>
            <w:rFonts w:ascii="Times New Roman" w:eastAsia="MS Mincho" w:hAnsi="Times New Roman" w:cs="Times New Roman"/>
            <w:color w:val="0000FF"/>
            <w:u w:val="single"/>
            <w:lang w:val="es-ES"/>
          </w:rPr>
          <w:t>https://cvc.cervantes.es/lengua/anuario/anuario_24/vinuela/p04.htm</w:t>
        </w:r>
      </w:hyperlink>
    </w:p>
    <w:p w14:paraId="376905AA" w14:textId="77777777" w:rsidR="00061C6A" w:rsidRPr="006114AE" w:rsidRDefault="00061C6A" w:rsidP="00793A33">
      <w:pPr>
        <w:numPr>
          <w:ilvl w:val="0"/>
          <w:numId w:val="38"/>
        </w:numPr>
        <w:contextualSpacing/>
        <w:jc w:val="both"/>
        <w:rPr>
          <w:rFonts w:ascii="Times New Roman" w:eastAsia="MS Mincho" w:hAnsi="Times New Roman" w:cs="Times New Roman"/>
          <w:lang w:val="en-GB"/>
        </w:rPr>
      </w:pPr>
      <w:r w:rsidRPr="006114AE">
        <w:rPr>
          <w:rFonts w:ascii="Times New Roman" w:eastAsia="MS Mincho" w:hAnsi="Times New Roman" w:cs="Times New Roman"/>
        </w:rPr>
        <w:t xml:space="preserve">Vygotsky, L. S. (1986). Thought and Language (A. </w:t>
      </w:r>
      <w:proofErr w:type="spellStart"/>
      <w:r w:rsidRPr="006114AE">
        <w:rPr>
          <w:rFonts w:ascii="Times New Roman" w:eastAsia="MS Mincho" w:hAnsi="Times New Roman" w:cs="Times New Roman"/>
        </w:rPr>
        <w:t>Kozulin</w:t>
      </w:r>
      <w:proofErr w:type="spellEnd"/>
      <w:r w:rsidRPr="006114AE">
        <w:rPr>
          <w:rFonts w:ascii="Times New Roman" w:eastAsia="MS Mincho" w:hAnsi="Times New Roman" w:cs="Times New Roman"/>
        </w:rPr>
        <w:t xml:space="preserve">, Ed. </w:t>
      </w:r>
      <w:r w:rsidRPr="006114AE">
        <w:rPr>
          <w:rFonts w:ascii="Times New Roman" w:eastAsia="MS Mincho" w:hAnsi="Times New Roman" w:cs="Times New Roman"/>
          <w:lang w:val="en-GB"/>
        </w:rPr>
        <w:t xml:space="preserve">&amp; Trans.). MIT Press. </w:t>
      </w:r>
      <w:hyperlink r:id="rId165" w:history="1">
        <w:r w:rsidRPr="006114AE">
          <w:rPr>
            <w:rFonts w:ascii="Times New Roman" w:eastAsia="MS Mincho" w:hAnsi="Times New Roman" w:cs="Times New Roman"/>
            <w:color w:val="0000FF"/>
            <w:u w:val="single"/>
            <w:lang w:val="en-GB"/>
          </w:rPr>
          <w:t>https://img3.reoveme.com/m/bac6393f496a1d08.pdf</w:t>
        </w:r>
      </w:hyperlink>
    </w:p>
    <w:p w14:paraId="530B0C05" w14:textId="77777777" w:rsidR="00061C6A" w:rsidRPr="00867409"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lang w:val="es-ES"/>
        </w:rPr>
        <w:t xml:space="preserve">Vázquez Martínez, J. R. (2020). Gramática castellana: Guía de consulta y de trabajo. </w:t>
      </w:r>
      <w:hyperlink r:id="rId166" w:anchor="page=143" w:history="1">
        <w:r w:rsidRPr="00867409">
          <w:rPr>
            <w:rFonts w:ascii="Times New Roman" w:eastAsia="MS Mincho" w:hAnsi="Times New Roman" w:cs="Times New Roman"/>
            <w:color w:val="0000FF"/>
            <w:u w:val="single"/>
          </w:rPr>
          <w:t>https://www.scribd.com/document/481073680/Gramatica-bachillerato-octubre19-pdf#page=143</w:t>
        </w:r>
      </w:hyperlink>
    </w:p>
    <w:p w14:paraId="69D8FDAC" w14:textId="77777777" w:rsidR="00061C6A" w:rsidRPr="006114AE" w:rsidRDefault="00061C6A" w:rsidP="00793A33">
      <w:pPr>
        <w:numPr>
          <w:ilvl w:val="0"/>
          <w:numId w:val="38"/>
        </w:numPr>
        <w:contextualSpacing/>
        <w:rPr>
          <w:rFonts w:ascii="Times New Roman" w:eastAsia="MS Mincho" w:hAnsi="Times New Roman" w:cs="Times New Roman"/>
        </w:rPr>
      </w:pPr>
      <w:r w:rsidRPr="006114AE">
        <w:rPr>
          <w:rFonts w:ascii="Times New Roman" w:eastAsia="MS Mincho" w:hAnsi="Times New Roman" w:cs="Times New Roman"/>
        </w:rPr>
        <w:t xml:space="preserve">Warschauer, M., &amp; Kern, R. (Eds.). (2000). Network-Based Language Teaching: Concepts and Practice. Cambridge University Press. </w:t>
      </w:r>
      <w:hyperlink r:id="rId167" w:anchor="v=onepage&amp;q&amp;f=false" w:history="1">
        <w:r w:rsidRPr="006114AE">
          <w:rPr>
            <w:rFonts w:ascii="Times New Roman" w:eastAsia="MS Mincho" w:hAnsi="Times New Roman" w:cs="Times New Roman"/>
            <w:color w:val="0000FF"/>
            <w:u w:val="single"/>
          </w:rPr>
          <w:t>https://books.google.al/books?id=wFH56QxG2uwC&amp;printsec=frontcover&amp;source=gbs_ge_summary_r&amp;cad=0#v=onepage&amp;q&amp;f=false</w:t>
        </w:r>
      </w:hyperlink>
    </w:p>
    <w:p w14:paraId="448891DE"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lastRenderedPageBreak/>
        <w:t>Warschauer, M., &amp; Healey, D. (1998). Computers and language learning: An overview. Language Teaching, 31(2), 57–71.</w:t>
      </w:r>
    </w:p>
    <w:p w14:paraId="4650B815"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Wei, L., Hua, Z., &amp; Simpson, J. (Eds.). (2024). The Routledge handbook of applied linguistics (2nd ed., Vol. 1). Routledge. </w:t>
      </w:r>
      <w:hyperlink r:id="rId168" w:history="1">
        <w:r w:rsidRPr="006114AE">
          <w:rPr>
            <w:rFonts w:ascii="Times New Roman" w:eastAsia="MS Mincho" w:hAnsi="Times New Roman" w:cs="Times New Roman"/>
            <w:color w:val="0000FF"/>
            <w:u w:val="single"/>
          </w:rPr>
          <w:t>https://es.scribd.com/document/697248273/The-Routledge-Handbook-of-Applied-Linguistics-Volume-One-2nbsped-0367536277-9780367536275-Compress</w:t>
        </w:r>
      </w:hyperlink>
    </w:p>
    <w:p w14:paraId="21B2CD94"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Whitley, M. S. (2002). Spanish/English contrasts: A course in Spanish linguistics. Georgetown University Press.</w:t>
      </w:r>
    </w:p>
    <w:p w14:paraId="63857956" w14:textId="77777777" w:rsidR="00061C6A" w:rsidRPr="006114AE"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 xml:space="preserve">Whorf, B. L. (1956). Language thought and reality: Selected writings of Benjamin Lee Whorf. MIT Press </w:t>
      </w:r>
    </w:p>
    <w:p w14:paraId="128CB887" w14:textId="77777777" w:rsidR="00061C6A" w:rsidRPr="006114AE" w:rsidRDefault="00793A33" w:rsidP="00793A33">
      <w:pPr>
        <w:numPr>
          <w:ilvl w:val="0"/>
          <w:numId w:val="38"/>
        </w:numPr>
        <w:contextualSpacing/>
        <w:jc w:val="both"/>
        <w:rPr>
          <w:rFonts w:ascii="Times New Roman" w:eastAsia="MS Mincho" w:hAnsi="Times New Roman" w:cs="Times New Roman"/>
        </w:rPr>
      </w:pPr>
      <w:hyperlink r:id="rId169" w:history="1">
        <w:r w:rsidR="00061C6A" w:rsidRPr="006114AE">
          <w:rPr>
            <w:rFonts w:ascii="Times New Roman" w:eastAsia="MS Mincho" w:hAnsi="Times New Roman" w:cs="Times New Roman"/>
            <w:color w:val="0000FF"/>
            <w:u w:val="single"/>
          </w:rPr>
          <w:t>https://lacito.cnrs.fr/wpcontent/uploads/2025/02/WhorfBL1956ScienceandLinguistics_In_Languagethoughtreality.pdf</w:t>
        </w:r>
      </w:hyperlink>
    </w:p>
    <w:p w14:paraId="3B8FD62E" w14:textId="77777777" w:rsidR="00061C6A" w:rsidRPr="00751405" w:rsidRDefault="00061C6A" w:rsidP="00793A33">
      <w:pPr>
        <w:numPr>
          <w:ilvl w:val="0"/>
          <w:numId w:val="38"/>
        </w:numPr>
        <w:contextualSpacing/>
        <w:jc w:val="both"/>
        <w:rPr>
          <w:rFonts w:ascii="Times New Roman" w:eastAsia="MS Mincho" w:hAnsi="Times New Roman" w:cs="Times New Roman"/>
        </w:rPr>
      </w:pPr>
      <w:r w:rsidRPr="006114AE">
        <w:rPr>
          <w:rFonts w:ascii="Times New Roman" w:eastAsia="MS Mincho" w:hAnsi="Times New Roman" w:cs="Times New Roman"/>
        </w:rPr>
        <w:t>Wiggins, G. (1998). Educative assessment: Designing assessments to inform and improve student performance. Jossey-Bass.</w:t>
      </w:r>
    </w:p>
    <w:p w14:paraId="320740B2" w14:textId="77777777" w:rsidR="00061C6A" w:rsidRDefault="00061C6A" w:rsidP="00061C6A">
      <w:pPr>
        <w:ind w:left="720"/>
        <w:contextualSpacing/>
        <w:jc w:val="both"/>
        <w:rPr>
          <w:rFonts w:ascii="Times New Roman" w:eastAsia="MS Mincho" w:hAnsi="Times New Roman" w:cs="Times New Roman"/>
        </w:rPr>
      </w:pPr>
    </w:p>
    <w:p w14:paraId="5C8CB3C9" w14:textId="77777777" w:rsidR="006231E8" w:rsidRDefault="006231E8">
      <w:pPr>
        <w:spacing w:after="160" w:line="278" w:lineRule="auto"/>
        <w:rPr>
          <w:rFonts w:ascii="Times New Roman" w:eastAsia="Times New Roman" w:hAnsi="Times New Roman" w:cs="Times New Roman"/>
          <w:b/>
          <w:bCs/>
          <w:sz w:val="24"/>
          <w:szCs w:val="24"/>
          <w:lang w:val="en-GB" w:eastAsia="en-GB"/>
        </w:rPr>
      </w:pPr>
      <w:r>
        <w:rPr>
          <w:rFonts w:ascii="Times New Roman" w:eastAsia="Times New Roman" w:hAnsi="Times New Roman" w:cs="Times New Roman"/>
          <w:b/>
          <w:bCs/>
          <w:sz w:val="24"/>
          <w:szCs w:val="24"/>
          <w:lang w:val="en-GB" w:eastAsia="en-GB"/>
        </w:rPr>
        <w:br w:type="page"/>
      </w:r>
    </w:p>
    <w:p w14:paraId="694A9794" w14:textId="0E92BAF0" w:rsidR="001C59AF" w:rsidRPr="006C0047" w:rsidRDefault="001C59AF" w:rsidP="00295E88">
      <w:pPr>
        <w:pStyle w:val="Heading1"/>
        <w:spacing w:before="0" w:after="0"/>
        <w:rPr>
          <w:rFonts w:ascii="Times New Roman" w:hAnsi="Times New Roman" w:cs="Times New Roman"/>
          <w:b/>
          <w:color w:val="000000" w:themeColor="text1"/>
          <w:sz w:val="24"/>
          <w:szCs w:val="24"/>
          <w:lang w:val="sq-AL"/>
        </w:rPr>
      </w:pPr>
      <w:bookmarkStart w:id="365" w:name="_Toc241046737"/>
      <w:r w:rsidRPr="006C0047">
        <w:rPr>
          <w:rFonts w:ascii="Times New Roman" w:hAnsi="Times New Roman" w:cs="Times New Roman"/>
          <w:b/>
          <w:color w:val="000000" w:themeColor="text1"/>
          <w:sz w:val="24"/>
          <w:szCs w:val="24"/>
          <w:lang w:val="sq-AL"/>
        </w:rPr>
        <w:lastRenderedPageBreak/>
        <w:t>SHTOJCA 1</w:t>
      </w:r>
      <w:bookmarkEnd w:id="365"/>
    </w:p>
    <w:p w14:paraId="0E6152F4" w14:textId="241C35D9" w:rsidR="00812149" w:rsidRPr="00CB61E4" w:rsidRDefault="00812149"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Shtojcat e këtij punimi përmbajnë instrumentet e përdorura gjatë procesit kërkimor, si dhe shembuj të të dhënave bruto të mbledhura. Përfshirja e tyre synon të garantojë transparencë metodologjike, besueshmëri të rezultateve dhe respektim të standardeve etike në kërkimin shkencor. Në këtë mënyrë, lexuesi ka mundësi të verifikojë mënyrën se si janë mbledhur dhe analizuar të dhënat, si dhe të kuptojë më mirë lidhjen midis instrumenteve, procedurave dhe gjetjeve të paraqitura në kapitujt kryesorë të punimit.</w:t>
      </w:r>
    </w:p>
    <w:p w14:paraId="296D3813" w14:textId="604FE28A" w:rsidR="00061C6A" w:rsidRPr="00CB61E4" w:rsidRDefault="00061C6A" w:rsidP="006C0047">
      <w:pPr>
        <w:jc w:val="both"/>
        <w:rPr>
          <w:rFonts w:ascii="Times New Roman" w:eastAsia="Times New Roman" w:hAnsi="Times New Roman" w:cs="Times New Roman"/>
          <w:b/>
          <w:bCs/>
          <w:sz w:val="24"/>
          <w:szCs w:val="24"/>
          <w:lang w:val="sq-AL" w:eastAsia="en-GB"/>
        </w:rPr>
      </w:pPr>
      <w:r w:rsidRPr="00CB61E4">
        <w:rPr>
          <w:rFonts w:ascii="Times New Roman" w:eastAsia="Times New Roman" w:hAnsi="Times New Roman" w:cs="Times New Roman"/>
          <w:b/>
          <w:bCs/>
          <w:sz w:val="24"/>
          <w:szCs w:val="24"/>
          <w:lang w:val="sq-AL" w:eastAsia="en-GB"/>
        </w:rPr>
        <w:t>Të dhëna të përgjithshme</w:t>
      </w:r>
    </w:p>
    <w:p w14:paraId="6E57338C" w14:textId="77777777" w:rsidR="00812149" w:rsidRPr="00CB61E4" w:rsidRDefault="00812149"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Gjinia: Mashkull / Femër Mosha: 18–20 / 21–23 / 24+ Niveli i studimit: Bachelor / Master Viti i studimit: I / II / III</w:t>
      </w:r>
    </w:p>
    <w:p w14:paraId="05B0A93F" w14:textId="22617A1F" w:rsidR="00812149" w:rsidRPr="00CB61E4" w:rsidRDefault="00812149"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Gjuhë të tjera të njohura përveç spanjishtes: Turqisht, Anglisht, Frëngjisht, Gjermanisht, Italisht</w:t>
      </w:r>
    </w:p>
    <w:p w14:paraId="0CAF274B" w14:textId="77777777" w:rsidR="00061C6A" w:rsidRPr="00CB61E4" w:rsidRDefault="00061C6A"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Seksioni I – Vështirësitë gramatikore (shkallë vlerësimi 1–5)</w:t>
      </w:r>
    </w:p>
    <w:p w14:paraId="29E6E26B" w14:textId="77777777" w:rsidR="00812149" w:rsidRPr="00CB61E4" w:rsidRDefault="00812149"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w:t>
      </w:r>
      <w:r w:rsidRPr="00CB61E4">
        <w:rPr>
          <w:rFonts w:ascii="Times New Roman" w:eastAsia="Times New Roman" w:hAnsi="Times New Roman" w:cs="Times New Roman"/>
          <w:sz w:val="24"/>
          <w:szCs w:val="24"/>
          <w:lang w:val="sq-AL" w:eastAsia="en-GB"/>
        </w:rPr>
        <w:tab/>
        <w:t>Kam vështirësi në përdorimin e kohëve foljore</w:t>
      </w:r>
    </w:p>
    <w:p w14:paraId="1988FCF0" w14:textId="77777777" w:rsidR="00812149" w:rsidRPr="00CB61E4" w:rsidRDefault="00812149"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w:t>
      </w:r>
      <w:r w:rsidRPr="00CB61E4">
        <w:rPr>
          <w:rFonts w:ascii="Times New Roman" w:eastAsia="Times New Roman" w:hAnsi="Times New Roman" w:cs="Times New Roman"/>
          <w:sz w:val="24"/>
          <w:szCs w:val="24"/>
          <w:lang w:val="sq-AL" w:eastAsia="en-GB"/>
        </w:rPr>
        <w:tab/>
        <w:t>Kam vështirësi në përdorimin e mënyrës lidhore</w:t>
      </w:r>
    </w:p>
    <w:p w14:paraId="375C4367" w14:textId="77777777" w:rsidR="00812149" w:rsidRPr="00CB61E4" w:rsidRDefault="00812149"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w:t>
      </w:r>
      <w:r w:rsidRPr="00CB61E4">
        <w:rPr>
          <w:rFonts w:ascii="Times New Roman" w:eastAsia="Times New Roman" w:hAnsi="Times New Roman" w:cs="Times New Roman"/>
          <w:sz w:val="24"/>
          <w:szCs w:val="24"/>
          <w:lang w:val="sq-AL" w:eastAsia="en-GB"/>
        </w:rPr>
        <w:tab/>
        <w:t>Kam vështirësi në përdorimin e klitikëve</w:t>
      </w:r>
    </w:p>
    <w:p w14:paraId="69929371" w14:textId="77777777" w:rsidR="00812149" w:rsidRPr="002134C6" w:rsidRDefault="00812149" w:rsidP="006C0047">
      <w:pPr>
        <w:jc w:val="both"/>
        <w:rPr>
          <w:rFonts w:ascii="Times New Roman" w:eastAsia="Times New Roman" w:hAnsi="Times New Roman" w:cs="Times New Roman"/>
          <w:sz w:val="24"/>
          <w:szCs w:val="24"/>
          <w:lang w:val="es-ES" w:eastAsia="en-GB"/>
        </w:rPr>
      </w:pPr>
      <w:r w:rsidRPr="002134C6">
        <w:rPr>
          <w:rFonts w:ascii="Times New Roman" w:eastAsia="Times New Roman" w:hAnsi="Times New Roman" w:cs="Times New Roman"/>
          <w:sz w:val="24"/>
          <w:szCs w:val="24"/>
          <w:lang w:val="es-ES" w:eastAsia="en-GB"/>
        </w:rPr>
        <w:t>●</w:t>
      </w:r>
      <w:r w:rsidRPr="002134C6">
        <w:rPr>
          <w:rFonts w:ascii="Times New Roman" w:eastAsia="Times New Roman" w:hAnsi="Times New Roman" w:cs="Times New Roman"/>
          <w:sz w:val="24"/>
          <w:szCs w:val="24"/>
          <w:lang w:val="es-ES" w:eastAsia="en-GB"/>
        </w:rPr>
        <w:tab/>
        <w:t>Kam vështirësi në dallimin ser / estar</w:t>
      </w:r>
    </w:p>
    <w:p w14:paraId="6C5344C6" w14:textId="372F4BC4" w:rsidR="00812149" w:rsidRPr="002134C6" w:rsidRDefault="00812149" w:rsidP="006C0047">
      <w:pPr>
        <w:jc w:val="both"/>
        <w:rPr>
          <w:rFonts w:ascii="Times New Roman" w:eastAsia="Times New Roman" w:hAnsi="Times New Roman" w:cs="Times New Roman"/>
          <w:sz w:val="24"/>
          <w:szCs w:val="24"/>
          <w:lang w:val="es-ES" w:eastAsia="en-GB"/>
        </w:rPr>
      </w:pPr>
      <w:r w:rsidRPr="002134C6">
        <w:rPr>
          <w:rFonts w:ascii="Times New Roman" w:eastAsia="Times New Roman" w:hAnsi="Times New Roman" w:cs="Times New Roman"/>
          <w:sz w:val="24"/>
          <w:szCs w:val="24"/>
          <w:lang w:val="es-ES" w:eastAsia="en-GB"/>
        </w:rPr>
        <w:t>●</w:t>
      </w:r>
      <w:r w:rsidRPr="002134C6">
        <w:rPr>
          <w:rFonts w:ascii="Times New Roman" w:eastAsia="Times New Roman" w:hAnsi="Times New Roman" w:cs="Times New Roman"/>
          <w:sz w:val="24"/>
          <w:szCs w:val="24"/>
          <w:lang w:val="es-ES" w:eastAsia="en-GB"/>
        </w:rPr>
        <w:tab/>
        <w:t>Kam vështirësi në përdorimin e parafjalëve</w:t>
      </w:r>
    </w:p>
    <w:p w14:paraId="7DE71E7F"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Seksioni II – Kompetenca ndërkulturore (shkallë 1–5)</w:t>
      </w:r>
    </w:p>
    <w:p w14:paraId="40C75741" w14:textId="77777777" w:rsidR="0061476B" w:rsidRPr="002F1F80" w:rsidRDefault="0061476B"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Kuptoj dallimet kulturore hispanike</w:t>
      </w:r>
    </w:p>
    <w:p w14:paraId="3A6B2C02" w14:textId="77777777" w:rsidR="0061476B" w:rsidRPr="002F1F80" w:rsidRDefault="0061476B"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Materialet mësimore përfshijnë elemente kulturore</w:t>
      </w:r>
    </w:p>
    <w:p w14:paraId="2182E0EE" w14:textId="3C8428EF" w:rsidR="0061476B" w:rsidRPr="002F1F80" w:rsidRDefault="0061476B"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Ndihem i/e përgatitur për komunikim ndërkulturor</w:t>
      </w:r>
    </w:p>
    <w:p w14:paraId="7722E740"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Seksioni III – Metodat e mësimdhënies (shkallë 1–5)</w:t>
      </w:r>
    </w:p>
    <w:p w14:paraId="3E33AD7D" w14:textId="77777777" w:rsidR="0061476B" w:rsidRPr="002F1F80" w:rsidRDefault="0061476B"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Metodat e përdorura janë komunikative</w:t>
      </w:r>
    </w:p>
    <w:p w14:paraId="5F9361E2" w14:textId="77777777" w:rsidR="0061476B" w:rsidRPr="002F1F80" w:rsidRDefault="0061476B"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Pedagogët përdorin materiale autentike</w:t>
      </w:r>
    </w:p>
    <w:p w14:paraId="767A04F4" w14:textId="77777777" w:rsidR="0061476B" w:rsidRPr="002F1F80" w:rsidRDefault="0061476B"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sz w:val="24"/>
          <w:szCs w:val="24"/>
          <w:lang w:val="en-GB" w:eastAsia="en-GB"/>
        </w:rPr>
        <w:lastRenderedPageBreak/>
        <w:t>●</w:t>
      </w:r>
      <w:r w:rsidRPr="002F1F80">
        <w:rPr>
          <w:rFonts w:ascii="Times New Roman" w:eastAsia="Times New Roman" w:hAnsi="Times New Roman" w:cs="Times New Roman"/>
          <w:sz w:val="24"/>
          <w:szCs w:val="24"/>
          <w:lang w:val="en-GB" w:eastAsia="en-GB"/>
        </w:rPr>
        <w:tab/>
      </w:r>
      <w:proofErr w:type="spellStart"/>
      <w:r w:rsidRPr="002F1F80">
        <w:rPr>
          <w:rFonts w:ascii="Times New Roman" w:eastAsia="Times New Roman" w:hAnsi="Times New Roman" w:cs="Times New Roman"/>
          <w:sz w:val="24"/>
          <w:szCs w:val="24"/>
          <w:lang w:val="en-GB" w:eastAsia="en-GB"/>
        </w:rPr>
        <w:t>Aktivitetet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auditor </w:t>
      </w:r>
      <w:proofErr w:type="spellStart"/>
      <w:r w:rsidRPr="002F1F80">
        <w:rPr>
          <w:rFonts w:ascii="Times New Roman" w:eastAsia="Times New Roman" w:hAnsi="Times New Roman" w:cs="Times New Roman"/>
          <w:sz w:val="24"/>
          <w:szCs w:val="24"/>
          <w:lang w:val="en-GB" w:eastAsia="en-GB"/>
        </w:rPr>
        <w:t>ndihmojnë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komunikimin</w:t>
      </w:r>
      <w:proofErr w:type="spellEnd"/>
      <w:r w:rsidRPr="002F1F80">
        <w:rPr>
          <w:rFonts w:ascii="Times New Roman" w:eastAsia="Times New Roman" w:hAnsi="Times New Roman" w:cs="Times New Roman"/>
          <w:sz w:val="24"/>
          <w:szCs w:val="24"/>
          <w:lang w:val="en-GB" w:eastAsia="en-GB"/>
        </w:rPr>
        <w:t xml:space="preserve"> real</w:t>
      </w:r>
    </w:p>
    <w:p w14:paraId="508D5DD7" w14:textId="1E366F9B" w:rsidR="0061476B" w:rsidRPr="002F1F80" w:rsidRDefault="0061476B"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sz w:val="24"/>
          <w:szCs w:val="24"/>
          <w:lang w:val="en-GB" w:eastAsia="en-GB"/>
        </w:rPr>
        <w:t>●</w:t>
      </w:r>
      <w:r w:rsidRPr="002F1F80">
        <w:rPr>
          <w:rFonts w:ascii="Times New Roman" w:eastAsia="Times New Roman" w:hAnsi="Times New Roman" w:cs="Times New Roman"/>
          <w:sz w:val="24"/>
          <w:szCs w:val="24"/>
          <w:lang w:val="en-GB" w:eastAsia="en-GB"/>
        </w:rPr>
        <w:tab/>
      </w:r>
      <w:proofErr w:type="spellStart"/>
      <w:r w:rsidRPr="002F1F80">
        <w:rPr>
          <w:rFonts w:ascii="Times New Roman" w:eastAsia="Times New Roman" w:hAnsi="Times New Roman" w:cs="Times New Roman"/>
          <w:sz w:val="24"/>
          <w:szCs w:val="24"/>
          <w:lang w:val="en-GB" w:eastAsia="en-GB"/>
        </w:rPr>
        <w:t>Vlerësimi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reflekton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kompetencën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komunikative</w:t>
      </w:r>
      <w:proofErr w:type="spellEnd"/>
    </w:p>
    <w:p w14:paraId="6009C4B4" w14:textId="77777777" w:rsidR="0061476B" w:rsidRPr="002F1F80" w:rsidRDefault="0061476B" w:rsidP="006C0047">
      <w:pPr>
        <w:jc w:val="both"/>
        <w:rPr>
          <w:rFonts w:ascii="Times New Roman" w:hAnsi="Times New Roman" w:cs="Times New Roman"/>
          <w:iCs/>
          <w:sz w:val="24"/>
          <w:szCs w:val="24"/>
          <w:lang w:val="en-GB"/>
        </w:rPr>
      </w:pPr>
      <w:proofErr w:type="spellStart"/>
      <w:r w:rsidRPr="002F1F80">
        <w:rPr>
          <w:rFonts w:ascii="Times New Roman" w:hAnsi="Times New Roman" w:cs="Times New Roman"/>
          <w:iCs/>
          <w:sz w:val="24"/>
          <w:szCs w:val="24"/>
          <w:lang w:val="en-GB"/>
        </w:rPr>
        <w:t>Koment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i</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përgjithshëm</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Studentët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shprehin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lirshëm</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mendimet</w:t>
      </w:r>
      <w:proofErr w:type="spellEnd"/>
      <w:r w:rsidRPr="002F1F80">
        <w:rPr>
          <w:rFonts w:ascii="Times New Roman" w:hAnsi="Times New Roman" w:cs="Times New Roman"/>
          <w:iCs/>
          <w:sz w:val="24"/>
          <w:szCs w:val="24"/>
          <w:lang w:val="en-GB"/>
        </w:rPr>
        <w:t xml:space="preserve"> e tyre </w:t>
      </w:r>
      <w:proofErr w:type="spellStart"/>
      <w:r w:rsidRPr="002F1F80">
        <w:rPr>
          <w:rFonts w:ascii="Times New Roman" w:hAnsi="Times New Roman" w:cs="Times New Roman"/>
          <w:iCs/>
          <w:sz w:val="24"/>
          <w:szCs w:val="24"/>
          <w:lang w:val="en-GB"/>
        </w:rPr>
        <w:t>për</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vështirësitë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që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hasin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gjatë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mësimit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spanjishtes</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Komentet</w:t>
      </w:r>
      <w:proofErr w:type="spellEnd"/>
      <w:r w:rsidRPr="002F1F80">
        <w:rPr>
          <w:rFonts w:ascii="Times New Roman" w:hAnsi="Times New Roman" w:cs="Times New Roman"/>
          <w:iCs/>
          <w:sz w:val="24"/>
          <w:szCs w:val="24"/>
          <w:lang w:val="en-GB"/>
        </w:rPr>
        <w:t xml:space="preserve"> e tyre </w:t>
      </w:r>
      <w:proofErr w:type="spellStart"/>
      <w:r w:rsidRPr="002F1F80">
        <w:rPr>
          <w:rFonts w:ascii="Times New Roman" w:hAnsi="Times New Roman" w:cs="Times New Roman"/>
          <w:iCs/>
          <w:sz w:val="24"/>
          <w:szCs w:val="24"/>
          <w:lang w:val="en-GB"/>
        </w:rPr>
        <w:t>ndihmojnë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shpjegimin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qartë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rezultateve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statistikore</w:t>
      </w:r>
      <w:proofErr w:type="spellEnd"/>
      <w:r w:rsidRPr="002F1F80">
        <w:rPr>
          <w:rFonts w:ascii="Times New Roman" w:hAnsi="Times New Roman" w:cs="Times New Roman"/>
          <w:iCs/>
          <w:sz w:val="24"/>
          <w:szCs w:val="24"/>
          <w:lang w:val="en-GB"/>
        </w:rPr>
        <w:t>.</w:t>
      </w:r>
    </w:p>
    <w:p w14:paraId="71CC04D4" w14:textId="77777777" w:rsidR="0061476B" w:rsidRPr="006C0047" w:rsidRDefault="0061476B" w:rsidP="006C0047">
      <w:pPr>
        <w:pStyle w:val="Heading1"/>
        <w:spacing w:before="0" w:after="0"/>
        <w:rPr>
          <w:rFonts w:ascii="Times New Roman" w:hAnsi="Times New Roman" w:cs="Times New Roman"/>
          <w:b/>
          <w:color w:val="000000" w:themeColor="text1"/>
          <w:sz w:val="24"/>
          <w:szCs w:val="24"/>
          <w:lang w:val="sq-AL"/>
        </w:rPr>
      </w:pPr>
      <w:bookmarkStart w:id="366" w:name="_Toc241046738"/>
      <w:r w:rsidRPr="006C0047">
        <w:rPr>
          <w:rFonts w:ascii="Times New Roman" w:hAnsi="Times New Roman" w:cs="Times New Roman"/>
          <w:b/>
          <w:color w:val="000000" w:themeColor="text1"/>
          <w:sz w:val="24"/>
          <w:szCs w:val="24"/>
          <w:lang w:val="sq-AL"/>
        </w:rPr>
        <w:t>SHTOJCA 2</w:t>
      </w:r>
      <w:bookmarkEnd w:id="366"/>
    </w:p>
    <w:p w14:paraId="33B887ED" w14:textId="77777777" w:rsidR="0041341F" w:rsidRPr="002F1F80" w:rsidRDefault="0061476B" w:rsidP="006C0047">
      <w:pPr>
        <w:jc w:val="both"/>
        <w:rPr>
          <w:rFonts w:ascii="Times New Roman" w:hAnsi="Times New Roman" w:cs="Times New Roman"/>
          <w:i/>
          <w:sz w:val="24"/>
          <w:szCs w:val="24"/>
          <w:lang w:val="en-GB"/>
        </w:rPr>
      </w:pPr>
      <w:r w:rsidRPr="002F1F80">
        <w:rPr>
          <w:rFonts w:ascii="Times New Roman" w:hAnsi="Times New Roman" w:cs="Times New Roman"/>
          <w:iCs/>
          <w:sz w:val="24"/>
          <w:szCs w:val="24"/>
          <w:lang w:val="en-GB"/>
        </w:rPr>
        <w:t xml:space="preserve">Analiza </w:t>
      </w:r>
      <w:proofErr w:type="spellStart"/>
      <w:r w:rsidRPr="002F1F80">
        <w:rPr>
          <w:rFonts w:ascii="Times New Roman" w:hAnsi="Times New Roman" w:cs="Times New Roman"/>
          <w:iCs/>
          <w:sz w:val="24"/>
          <w:szCs w:val="24"/>
          <w:lang w:val="en-GB"/>
        </w:rPr>
        <w:t>statistikore</w:t>
      </w:r>
      <w:proofErr w:type="spellEnd"/>
      <w:r w:rsidRPr="002F1F80">
        <w:rPr>
          <w:rFonts w:ascii="Times New Roman" w:hAnsi="Times New Roman" w:cs="Times New Roman"/>
          <w:iCs/>
          <w:sz w:val="24"/>
          <w:szCs w:val="24"/>
          <w:lang w:val="en-GB"/>
        </w:rPr>
        <w:t xml:space="preserve"> e </w:t>
      </w:r>
      <w:proofErr w:type="spellStart"/>
      <w:r w:rsidRPr="002F1F80">
        <w:rPr>
          <w:rFonts w:ascii="Times New Roman" w:hAnsi="Times New Roman" w:cs="Times New Roman"/>
          <w:iCs/>
          <w:sz w:val="24"/>
          <w:szCs w:val="24"/>
          <w:lang w:val="en-GB"/>
        </w:rPr>
        <w:t>pjesëmarrësve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studim</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përbën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një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komponent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thelbësor</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interpretimit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metodologjik</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rezultateve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empirike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Struktura</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demografike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dhe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akademike</w:t>
      </w:r>
      <w:proofErr w:type="spellEnd"/>
      <w:r w:rsidRPr="002F1F80">
        <w:rPr>
          <w:rFonts w:ascii="Times New Roman" w:hAnsi="Times New Roman" w:cs="Times New Roman"/>
          <w:iCs/>
          <w:sz w:val="24"/>
          <w:szCs w:val="24"/>
          <w:lang w:val="en-GB"/>
        </w:rPr>
        <w:t xml:space="preserve"> e </w:t>
      </w:r>
      <w:proofErr w:type="spellStart"/>
      <w:r w:rsidRPr="002F1F80">
        <w:rPr>
          <w:rFonts w:ascii="Times New Roman" w:hAnsi="Times New Roman" w:cs="Times New Roman"/>
          <w:iCs/>
          <w:sz w:val="24"/>
          <w:szCs w:val="24"/>
          <w:lang w:val="en-GB"/>
        </w:rPr>
        <w:t>kampionit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ndikon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drejtpërdrejt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mënyrën</w:t>
      </w:r>
      <w:proofErr w:type="spellEnd"/>
      <w:r w:rsidRPr="002F1F80">
        <w:rPr>
          <w:rFonts w:ascii="Times New Roman" w:hAnsi="Times New Roman" w:cs="Times New Roman"/>
          <w:iCs/>
          <w:sz w:val="24"/>
          <w:szCs w:val="24"/>
          <w:lang w:val="en-GB"/>
        </w:rPr>
        <w:t xml:space="preserve"> se </w:t>
      </w:r>
      <w:proofErr w:type="spellStart"/>
      <w:r w:rsidRPr="002F1F80">
        <w:rPr>
          <w:rFonts w:ascii="Times New Roman" w:hAnsi="Times New Roman" w:cs="Times New Roman"/>
          <w:iCs/>
          <w:sz w:val="24"/>
          <w:szCs w:val="24"/>
          <w:lang w:val="en-GB"/>
        </w:rPr>
        <w:t>si</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interpretohen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vështirësitë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gjuhësore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dhe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pedagogjike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evidentuara</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gjatë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studimit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Përfaqësimi</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i</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lartë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i</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studentëve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ciklit</w:t>
      </w:r>
      <w:proofErr w:type="spellEnd"/>
      <w:r w:rsidRPr="002F1F80">
        <w:rPr>
          <w:rFonts w:ascii="Times New Roman" w:hAnsi="Times New Roman" w:cs="Times New Roman"/>
          <w:iCs/>
          <w:sz w:val="24"/>
          <w:szCs w:val="24"/>
          <w:lang w:val="en-GB"/>
        </w:rPr>
        <w:t xml:space="preserve"> Bachelor </w:t>
      </w:r>
      <w:proofErr w:type="spellStart"/>
      <w:r w:rsidRPr="002F1F80">
        <w:rPr>
          <w:rFonts w:ascii="Times New Roman" w:hAnsi="Times New Roman" w:cs="Times New Roman"/>
          <w:iCs/>
          <w:sz w:val="24"/>
          <w:szCs w:val="24"/>
          <w:lang w:val="en-GB"/>
        </w:rPr>
        <w:t>mundëson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një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analizë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thelluar</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fazave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fillestare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përvetësimit</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spanjishtes</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ndërsa</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përfshirja</w:t>
      </w:r>
      <w:proofErr w:type="spellEnd"/>
      <w:r w:rsidRPr="002F1F80">
        <w:rPr>
          <w:rFonts w:ascii="Times New Roman" w:hAnsi="Times New Roman" w:cs="Times New Roman"/>
          <w:iCs/>
          <w:sz w:val="24"/>
          <w:szCs w:val="24"/>
          <w:lang w:val="en-GB"/>
        </w:rPr>
        <w:t xml:space="preserve"> e </w:t>
      </w:r>
      <w:proofErr w:type="spellStart"/>
      <w:r w:rsidRPr="002F1F80">
        <w:rPr>
          <w:rFonts w:ascii="Times New Roman" w:hAnsi="Times New Roman" w:cs="Times New Roman"/>
          <w:iCs/>
          <w:sz w:val="24"/>
          <w:szCs w:val="24"/>
          <w:lang w:val="en-GB"/>
        </w:rPr>
        <w:t>studentëve</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nivelit</w:t>
      </w:r>
      <w:proofErr w:type="spellEnd"/>
      <w:r w:rsidRPr="002F1F80">
        <w:rPr>
          <w:rFonts w:ascii="Times New Roman" w:hAnsi="Times New Roman" w:cs="Times New Roman"/>
          <w:iCs/>
          <w:sz w:val="24"/>
          <w:szCs w:val="24"/>
          <w:lang w:val="en-GB"/>
        </w:rPr>
        <w:t xml:space="preserve"> Master </w:t>
      </w:r>
      <w:proofErr w:type="spellStart"/>
      <w:r w:rsidRPr="002F1F80">
        <w:rPr>
          <w:rFonts w:ascii="Times New Roman" w:hAnsi="Times New Roman" w:cs="Times New Roman"/>
          <w:iCs/>
          <w:sz w:val="24"/>
          <w:szCs w:val="24"/>
          <w:lang w:val="en-GB"/>
        </w:rPr>
        <w:t>krijon</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mundësi</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për</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krahasim</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zhvillimit</w:t>
      </w:r>
      <w:proofErr w:type="spellEnd"/>
      <w:r w:rsidRPr="002F1F80">
        <w:rPr>
          <w:rFonts w:ascii="Times New Roman" w:hAnsi="Times New Roman" w:cs="Times New Roman"/>
          <w:iCs/>
          <w:sz w:val="24"/>
          <w:szCs w:val="24"/>
          <w:lang w:val="en-GB"/>
        </w:rPr>
        <w:t xml:space="preserve"> gradual </w:t>
      </w:r>
      <w:proofErr w:type="spellStart"/>
      <w:r w:rsidRPr="002F1F80">
        <w:rPr>
          <w:rFonts w:ascii="Times New Roman" w:hAnsi="Times New Roman" w:cs="Times New Roman"/>
          <w:iCs/>
          <w:sz w:val="24"/>
          <w:szCs w:val="24"/>
          <w:lang w:val="en-GB"/>
        </w:rPr>
        <w:t>të</w:t>
      </w:r>
      <w:proofErr w:type="spellEnd"/>
      <w:r w:rsidRPr="002F1F80">
        <w:rPr>
          <w:rFonts w:ascii="Times New Roman" w:hAnsi="Times New Roman" w:cs="Times New Roman"/>
          <w:iCs/>
          <w:sz w:val="24"/>
          <w:szCs w:val="24"/>
          <w:lang w:val="en-GB"/>
        </w:rPr>
        <w:t xml:space="preserve"> </w:t>
      </w:r>
      <w:proofErr w:type="spellStart"/>
      <w:r w:rsidRPr="002F1F80">
        <w:rPr>
          <w:rFonts w:ascii="Times New Roman" w:hAnsi="Times New Roman" w:cs="Times New Roman"/>
          <w:iCs/>
          <w:sz w:val="24"/>
          <w:szCs w:val="24"/>
          <w:lang w:val="en-GB"/>
        </w:rPr>
        <w:t>kompetencës</w:t>
      </w:r>
      <w:proofErr w:type="spellEnd"/>
      <w:r w:rsidRPr="002F1F80">
        <w:rPr>
          <w:rFonts w:ascii="Times New Roman" w:hAnsi="Times New Roman" w:cs="Times New Roman"/>
          <w:i/>
          <w:sz w:val="24"/>
          <w:szCs w:val="24"/>
          <w:lang w:val="en-GB"/>
        </w:rPr>
        <w:t xml:space="preserve"> </w:t>
      </w:r>
      <w:proofErr w:type="spellStart"/>
      <w:r w:rsidRPr="002F1F80">
        <w:rPr>
          <w:rFonts w:ascii="Times New Roman" w:hAnsi="Times New Roman" w:cs="Times New Roman"/>
          <w:iCs/>
          <w:sz w:val="24"/>
          <w:szCs w:val="24"/>
          <w:lang w:val="en-GB"/>
        </w:rPr>
        <w:t>gjuhësore</w:t>
      </w:r>
      <w:proofErr w:type="spellEnd"/>
      <w:r w:rsidRPr="002F1F80">
        <w:rPr>
          <w:rFonts w:ascii="Times New Roman" w:hAnsi="Times New Roman" w:cs="Times New Roman"/>
          <w:iCs/>
          <w:sz w:val="24"/>
          <w:szCs w:val="24"/>
          <w:lang w:val="en-GB"/>
        </w:rPr>
        <w:t>.</w:t>
      </w:r>
    </w:p>
    <w:p w14:paraId="141C83C1" w14:textId="39B6C536"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Struktura statistikore e pjesëmarrësve në studim</w:t>
      </w:r>
    </w:p>
    <w:p w14:paraId="1C938868" w14:textId="03411D16" w:rsidR="001C59AF" w:rsidRPr="002F1F80" w:rsidRDefault="001C59AF"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noProof/>
          <w:sz w:val="24"/>
          <w:szCs w:val="24"/>
        </w:rPr>
        <w:drawing>
          <wp:inline distT="0" distB="0" distL="0" distR="0" wp14:anchorId="74057A9A" wp14:editId="113D6D32">
            <wp:extent cx="3429000" cy="876300"/>
            <wp:effectExtent l="0" t="0" r="0" b="0"/>
            <wp:docPr id="49" name="Picture 49"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table with numbers and letters&#10;&#10;Description automatically generated"/>
                    <pic:cNvPicPr>
                      <a:picLocks noChangeAspect="1" noChangeArrowheads="1"/>
                    </pic:cNvPicPr>
                  </pic:nvPicPr>
                  <pic:blipFill>
                    <a:blip r:embed="rId170"/>
                    <a:srcRect/>
                    <a:stretch>
                      <a:fillRect/>
                    </a:stretch>
                  </pic:blipFill>
                  <pic:spPr bwMode="auto">
                    <a:xfrm>
                      <a:off x="0" y="0"/>
                      <a:ext cx="3429000" cy="876300"/>
                    </a:xfrm>
                    <a:prstGeom prst="rect">
                      <a:avLst/>
                    </a:prstGeom>
                  </pic:spPr>
                </pic:pic>
              </a:graphicData>
            </a:graphic>
          </wp:inline>
        </w:drawing>
      </w:r>
    </w:p>
    <w:p w14:paraId="459892AE" w14:textId="48A84488" w:rsidR="001C59AF" w:rsidRPr="002F1F80" w:rsidRDefault="001C59AF"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Interpretim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akademik</w:t>
      </w:r>
      <w:proofErr w:type="spellEnd"/>
      <w:r w:rsidRPr="002F1F80">
        <w:rPr>
          <w:rFonts w:ascii="Times New Roman" w:eastAsia="Times New Roman" w:hAnsi="Times New Roman" w:cs="Times New Roman"/>
          <w:sz w:val="24"/>
          <w:szCs w:val="24"/>
          <w:lang w:val="en-GB" w:eastAsia="en-GB"/>
        </w:rPr>
        <w:t xml:space="preserve">: Rezultatet </w:t>
      </w:r>
      <w:proofErr w:type="spellStart"/>
      <w:r w:rsidRPr="002F1F80">
        <w:rPr>
          <w:rFonts w:ascii="Times New Roman" w:eastAsia="Times New Roman" w:hAnsi="Times New Roman" w:cs="Times New Roman"/>
          <w:sz w:val="24"/>
          <w:szCs w:val="24"/>
          <w:lang w:val="en-GB" w:eastAsia="en-GB"/>
        </w:rPr>
        <w:t>empirike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tregojnë</w:t>
      </w:r>
      <w:proofErr w:type="spellEnd"/>
      <w:r w:rsidRPr="002F1F80">
        <w:rPr>
          <w:rFonts w:ascii="Times New Roman" w:eastAsia="Times New Roman" w:hAnsi="Times New Roman" w:cs="Times New Roman"/>
          <w:sz w:val="24"/>
          <w:szCs w:val="24"/>
          <w:lang w:val="en-GB" w:eastAsia="en-GB"/>
        </w:rPr>
        <w:t xml:space="preserve"> se </w:t>
      </w:r>
      <w:proofErr w:type="spellStart"/>
      <w:r w:rsidRPr="002F1F80">
        <w:rPr>
          <w:rFonts w:ascii="Times New Roman" w:eastAsia="Times New Roman" w:hAnsi="Times New Roman" w:cs="Times New Roman"/>
          <w:sz w:val="24"/>
          <w:szCs w:val="24"/>
          <w:lang w:val="en-GB" w:eastAsia="en-GB"/>
        </w:rPr>
        <w:t>pjesëmarrja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femërore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është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dominuese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programet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universitare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gjuhës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spanjolle</w:t>
      </w:r>
      <w:proofErr w:type="spellEnd"/>
      <w:r w:rsidRPr="002F1F80">
        <w:rPr>
          <w:rFonts w:ascii="Times New Roman" w:eastAsia="Times New Roman" w:hAnsi="Times New Roman" w:cs="Times New Roman"/>
          <w:sz w:val="24"/>
          <w:szCs w:val="24"/>
          <w:lang w:val="en-GB" w:eastAsia="en-GB"/>
        </w:rPr>
        <w:t xml:space="preserve">. Ky </w:t>
      </w:r>
      <w:proofErr w:type="spellStart"/>
      <w:r w:rsidRPr="002F1F80">
        <w:rPr>
          <w:rFonts w:ascii="Times New Roman" w:eastAsia="Times New Roman" w:hAnsi="Times New Roman" w:cs="Times New Roman"/>
          <w:sz w:val="24"/>
          <w:szCs w:val="24"/>
          <w:lang w:val="en-GB" w:eastAsia="en-GB"/>
        </w:rPr>
        <w:t>raport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reflekton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edhe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tendencat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gjera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Fakultetin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Gjuhëve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Huaja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ku</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programet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gjuhësore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frekuentohen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kryesisht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nga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femra</w:t>
      </w:r>
      <w:proofErr w:type="spellEnd"/>
      <w:r w:rsidRPr="002F1F80">
        <w:rPr>
          <w:rFonts w:ascii="Times New Roman" w:eastAsia="Times New Roman" w:hAnsi="Times New Roman" w:cs="Times New Roman"/>
          <w:sz w:val="24"/>
          <w:szCs w:val="24"/>
          <w:lang w:val="en-GB" w:eastAsia="en-GB"/>
        </w:rPr>
        <w:t>.</w:t>
      </w:r>
    </w:p>
    <w:p w14:paraId="07713FBD" w14:textId="761AC979" w:rsidR="001C59AF" w:rsidRPr="002F1F80" w:rsidRDefault="001C59AF"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noProof/>
          <w:sz w:val="24"/>
          <w:szCs w:val="24"/>
        </w:rPr>
        <w:drawing>
          <wp:inline distT="0" distB="0" distL="0" distR="0" wp14:anchorId="7CB018C5" wp14:editId="0AB33A7A">
            <wp:extent cx="3429000" cy="876300"/>
            <wp:effectExtent l="0" t="0" r="0" b="0"/>
            <wp:docPr id="50" name="Picture 50"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screenshot of a table&#10;&#10;Description automatically generated"/>
                    <pic:cNvPicPr>
                      <a:picLocks noChangeAspect="1" noChangeArrowheads="1"/>
                    </pic:cNvPicPr>
                  </pic:nvPicPr>
                  <pic:blipFill>
                    <a:blip r:embed="rId171"/>
                    <a:srcRect/>
                    <a:stretch>
                      <a:fillRect/>
                    </a:stretch>
                  </pic:blipFill>
                  <pic:spPr bwMode="auto">
                    <a:xfrm>
                      <a:off x="0" y="0"/>
                      <a:ext cx="3429000" cy="876300"/>
                    </a:xfrm>
                    <a:prstGeom prst="rect">
                      <a:avLst/>
                    </a:prstGeom>
                  </pic:spPr>
                </pic:pic>
              </a:graphicData>
            </a:graphic>
          </wp:inline>
        </w:drawing>
      </w:r>
    </w:p>
    <w:p w14:paraId="0342DA94" w14:textId="77777777" w:rsidR="001C59AF" w:rsidRPr="002F1F80" w:rsidRDefault="001C59AF"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Interpretim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akademik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Shumica</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pjesëmarrësve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janë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ciklit</w:t>
      </w:r>
      <w:proofErr w:type="spellEnd"/>
      <w:r w:rsidRPr="002F1F80">
        <w:rPr>
          <w:rFonts w:ascii="Times New Roman" w:eastAsia="Times New Roman" w:hAnsi="Times New Roman" w:cs="Times New Roman"/>
          <w:sz w:val="24"/>
          <w:szCs w:val="24"/>
          <w:lang w:val="en-GB" w:eastAsia="en-GB"/>
        </w:rPr>
        <w:t xml:space="preserve"> Bachelor, </w:t>
      </w:r>
      <w:proofErr w:type="spellStart"/>
      <w:r w:rsidRPr="002F1F80">
        <w:rPr>
          <w:rFonts w:ascii="Times New Roman" w:eastAsia="Times New Roman" w:hAnsi="Times New Roman" w:cs="Times New Roman"/>
          <w:sz w:val="24"/>
          <w:szCs w:val="24"/>
          <w:lang w:val="en-GB" w:eastAsia="en-GB"/>
        </w:rPr>
        <w:t>pasi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këtë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nivel</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është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regjistruar</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edhe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numri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madh</w:t>
      </w:r>
      <w:proofErr w:type="spellEnd"/>
      <w:r w:rsidRPr="002F1F80">
        <w:rPr>
          <w:rFonts w:ascii="Times New Roman" w:eastAsia="Times New Roman" w:hAnsi="Times New Roman" w:cs="Times New Roman"/>
          <w:sz w:val="24"/>
          <w:szCs w:val="24"/>
          <w:lang w:val="en-GB" w:eastAsia="en-GB"/>
        </w:rPr>
        <w:t xml:space="preserve"> i </w:t>
      </w:r>
      <w:proofErr w:type="spellStart"/>
      <w:r w:rsidRPr="002F1F80">
        <w:rPr>
          <w:rFonts w:ascii="Times New Roman" w:eastAsia="Times New Roman" w:hAnsi="Times New Roman" w:cs="Times New Roman"/>
          <w:sz w:val="24"/>
          <w:szCs w:val="24"/>
          <w:lang w:val="en-GB" w:eastAsia="en-GB"/>
        </w:rPr>
        <w:t>studentëve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Kjo</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është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marrë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parasysh</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gjatë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analizës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vështirësive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gramatikore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cilat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shfaqen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shpesh</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këtë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fazë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studimit</w:t>
      </w:r>
      <w:proofErr w:type="spellEnd"/>
      <w:r w:rsidRPr="002F1F80">
        <w:rPr>
          <w:rFonts w:ascii="Times New Roman" w:eastAsia="Times New Roman" w:hAnsi="Times New Roman" w:cs="Times New Roman"/>
          <w:sz w:val="24"/>
          <w:szCs w:val="24"/>
          <w:lang w:val="en-GB" w:eastAsia="en-GB"/>
        </w:rPr>
        <w:t>.</w:t>
      </w:r>
    </w:p>
    <w:p w14:paraId="607BBFFD" w14:textId="77777777" w:rsidR="002F1F80" w:rsidRDefault="002F1F80" w:rsidP="006C0047">
      <w:pPr>
        <w:spacing w:after="160" w:line="278"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br w:type="page"/>
      </w:r>
    </w:p>
    <w:p w14:paraId="36C80621" w14:textId="7D0268CF" w:rsidR="001C59AF" w:rsidRPr="006C0047" w:rsidRDefault="001C59AF" w:rsidP="006C0047">
      <w:pPr>
        <w:pStyle w:val="Heading1"/>
        <w:spacing w:before="0" w:after="0"/>
        <w:rPr>
          <w:rFonts w:ascii="Times New Roman" w:hAnsi="Times New Roman" w:cs="Times New Roman"/>
          <w:b/>
          <w:color w:val="000000" w:themeColor="text1"/>
          <w:sz w:val="24"/>
          <w:szCs w:val="24"/>
          <w:lang w:val="sq-AL"/>
        </w:rPr>
      </w:pPr>
      <w:bookmarkStart w:id="367" w:name="_Toc241046739"/>
      <w:r w:rsidRPr="006C0047">
        <w:rPr>
          <w:rFonts w:ascii="Times New Roman" w:hAnsi="Times New Roman" w:cs="Times New Roman"/>
          <w:b/>
          <w:color w:val="000000" w:themeColor="text1"/>
          <w:sz w:val="24"/>
          <w:szCs w:val="24"/>
          <w:lang w:val="sq-AL"/>
        </w:rPr>
        <w:lastRenderedPageBreak/>
        <w:t>SHTOJCA 3</w:t>
      </w:r>
      <w:bookmarkEnd w:id="367"/>
    </w:p>
    <w:p w14:paraId="46352E54" w14:textId="329FF9D5" w:rsidR="001C59AF" w:rsidRPr="002F1F80" w:rsidRDefault="001C59AF"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Vështirësitë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gramatikore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zënë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një</w:t>
      </w:r>
      <w:proofErr w:type="spellEnd"/>
      <w:r w:rsidRPr="002F1F80">
        <w:rPr>
          <w:rFonts w:ascii="Times New Roman" w:eastAsia="Times New Roman" w:hAnsi="Times New Roman" w:cs="Times New Roman"/>
          <w:sz w:val="24"/>
          <w:szCs w:val="24"/>
          <w:lang w:val="en-GB" w:eastAsia="en-GB"/>
        </w:rPr>
        <w:t xml:space="preserve"> vend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rëndësishëm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mësimin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spanjishtes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nga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studentët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shqiptarë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aspektin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linguistik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psikolinguistik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këto</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vështirësi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lidhen</w:t>
      </w:r>
      <w:proofErr w:type="spellEnd"/>
      <w:r w:rsidRPr="002F1F80">
        <w:rPr>
          <w:rFonts w:ascii="Times New Roman" w:eastAsia="Times New Roman" w:hAnsi="Times New Roman" w:cs="Times New Roman"/>
          <w:sz w:val="24"/>
          <w:szCs w:val="24"/>
          <w:lang w:val="en-GB" w:eastAsia="en-GB"/>
        </w:rPr>
        <w:t xml:space="preserve"> me </w:t>
      </w:r>
      <w:proofErr w:type="spellStart"/>
      <w:r w:rsidRPr="002F1F80">
        <w:rPr>
          <w:rFonts w:ascii="Times New Roman" w:eastAsia="Times New Roman" w:hAnsi="Times New Roman" w:cs="Times New Roman"/>
          <w:sz w:val="24"/>
          <w:szCs w:val="24"/>
          <w:lang w:val="en-GB" w:eastAsia="en-GB"/>
        </w:rPr>
        <w:t>interferencën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gjuhës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amtare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me </w:t>
      </w:r>
      <w:proofErr w:type="spellStart"/>
      <w:r w:rsidRPr="002F1F80">
        <w:rPr>
          <w:rFonts w:ascii="Times New Roman" w:eastAsia="Times New Roman" w:hAnsi="Times New Roman" w:cs="Times New Roman"/>
          <w:sz w:val="24"/>
          <w:szCs w:val="24"/>
          <w:lang w:val="en-GB" w:eastAsia="en-GB"/>
        </w:rPr>
        <w:t>mungesën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korrespondencës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strukturore</w:t>
      </w:r>
      <w:proofErr w:type="spellEnd"/>
      <w:r w:rsidRPr="002F1F80">
        <w:rPr>
          <w:rFonts w:ascii="Times New Roman" w:eastAsia="Times New Roman" w:hAnsi="Times New Roman" w:cs="Times New Roman"/>
          <w:sz w:val="24"/>
          <w:szCs w:val="24"/>
          <w:lang w:val="en-GB" w:eastAsia="en-GB"/>
        </w:rPr>
        <w:t xml:space="preserve"> midis </w:t>
      </w:r>
      <w:proofErr w:type="spellStart"/>
      <w:r w:rsidRPr="002F1F80">
        <w:rPr>
          <w:rFonts w:ascii="Times New Roman" w:eastAsia="Times New Roman" w:hAnsi="Times New Roman" w:cs="Times New Roman"/>
          <w:sz w:val="24"/>
          <w:szCs w:val="24"/>
          <w:lang w:val="en-GB" w:eastAsia="en-GB"/>
        </w:rPr>
        <w:t>shqipes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spanjishtes</w:t>
      </w:r>
      <w:proofErr w:type="spellEnd"/>
      <w:r w:rsidRPr="002F1F80">
        <w:rPr>
          <w:rFonts w:ascii="Times New Roman" w:eastAsia="Times New Roman" w:hAnsi="Times New Roman" w:cs="Times New Roman"/>
          <w:sz w:val="24"/>
          <w:szCs w:val="24"/>
          <w:lang w:val="en-GB" w:eastAsia="en-GB"/>
        </w:rPr>
        <w:t xml:space="preserve">. Analiza </w:t>
      </w:r>
      <w:proofErr w:type="spellStart"/>
      <w:r w:rsidRPr="002F1F80">
        <w:rPr>
          <w:rFonts w:ascii="Times New Roman" w:eastAsia="Times New Roman" w:hAnsi="Times New Roman" w:cs="Times New Roman"/>
          <w:sz w:val="24"/>
          <w:szCs w:val="24"/>
          <w:lang w:val="en-GB" w:eastAsia="en-GB"/>
        </w:rPr>
        <w:t>statistikore</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paraqitur</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poshtë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synon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evidentojë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strukturat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që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prodhojnë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nivelin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lartë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gabimeve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analizojë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ndikimin</w:t>
      </w:r>
      <w:proofErr w:type="spellEnd"/>
      <w:r w:rsidRPr="002F1F80">
        <w:rPr>
          <w:rFonts w:ascii="Times New Roman" w:eastAsia="Times New Roman" w:hAnsi="Times New Roman" w:cs="Times New Roman"/>
          <w:sz w:val="24"/>
          <w:szCs w:val="24"/>
          <w:lang w:val="en-GB" w:eastAsia="en-GB"/>
        </w:rPr>
        <w:t xml:space="preserve"> e tyre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zhvillimin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kompetencës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komunikative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akademike</w:t>
      </w:r>
      <w:proofErr w:type="spellEnd"/>
      <w:r w:rsidRPr="002F1F80">
        <w:rPr>
          <w:rFonts w:ascii="Times New Roman" w:eastAsia="Times New Roman" w:hAnsi="Times New Roman" w:cs="Times New Roman"/>
          <w:sz w:val="24"/>
          <w:szCs w:val="24"/>
          <w:lang w:val="en-GB" w:eastAsia="en-GB"/>
        </w:rPr>
        <w:t>.</w:t>
      </w:r>
    </w:p>
    <w:p w14:paraId="0A49008D"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Analiza statistikore e vështirësive gramatikore</w:t>
      </w:r>
    </w:p>
    <w:p w14:paraId="184774D4" w14:textId="104B9EA8" w:rsidR="0041341F" w:rsidRPr="002F1F80" w:rsidRDefault="0041341F"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401252B8" wp14:editId="19FC45D2">
            <wp:extent cx="3429000" cy="1057275"/>
            <wp:effectExtent l="0" t="0" r="0" b="0"/>
            <wp:docPr id="51" name="Picture 51" descr="A white paper with black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white paper with black text and numbers&#10;&#10;Description automatically generated"/>
                    <pic:cNvPicPr>
                      <a:picLocks noChangeAspect="1" noChangeArrowheads="1"/>
                    </pic:cNvPicPr>
                  </pic:nvPicPr>
                  <pic:blipFill>
                    <a:blip r:embed="rId172"/>
                    <a:srcRect/>
                    <a:stretch>
                      <a:fillRect/>
                    </a:stretch>
                  </pic:blipFill>
                  <pic:spPr bwMode="auto">
                    <a:xfrm>
                      <a:off x="0" y="0"/>
                      <a:ext cx="3429000" cy="1057275"/>
                    </a:xfrm>
                    <a:prstGeom prst="rect">
                      <a:avLst/>
                    </a:prstGeom>
                  </pic:spPr>
                </pic:pic>
              </a:graphicData>
            </a:graphic>
          </wp:inline>
        </w:drawing>
      </w:r>
    </w:p>
    <w:p w14:paraId="2075D21B" w14:textId="7C7DF66C" w:rsidR="0041341F" w:rsidRPr="002F1F80" w:rsidRDefault="0041341F"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Interpretim akademik: Mënyra lidhore paraqet një nga vështirësitë kryesore për studentët shqiptarë gjatë mësimit të spanjishtes. Nga perspektiva psikolinguistike dhe kontrastive, kjo vështirësi lidhet me mungesën e një korrespondence funksionale të plotë midis sistemit modal të shqipes dhe atij të spanjishtes. Për pasojë, studentët priren të mbështeten në struktura të ndërgjuhës, duke prodhuar forma hibride ose përdorime joautentike të mënyrës lidhore. Arsyeja kryesore lidhet me mungesën e një ekuivalence të drejtpërdrejtë funksionale në gjuhën shqipe.</w:t>
      </w:r>
    </w:p>
    <w:p w14:paraId="7E379422" w14:textId="19F30215" w:rsidR="0041341F" w:rsidRPr="002F1F80" w:rsidRDefault="0041341F"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1AA3A6F7" wp14:editId="13490236">
            <wp:extent cx="3429000" cy="876300"/>
            <wp:effectExtent l="0" t="0" r="0" b="0"/>
            <wp:docPr id="54" name="Picture 54" descr="A white sheet with black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white sheet with black text and numbers&#10;&#10;Description automatically generated"/>
                    <pic:cNvPicPr>
                      <a:picLocks noChangeAspect="1" noChangeArrowheads="1"/>
                    </pic:cNvPicPr>
                  </pic:nvPicPr>
                  <pic:blipFill>
                    <a:blip r:embed="rId173"/>
                    <a:srcRect/>
                    <a:stretch>
                      <a:fillRect/>
                    </a:stretch>
                  </pic:blipFill>
                  <pic:spPr bwMode="auto">
                    <a:xfrm>
                      <a:off x="0" y="0"/>
                      <a:ext cx="3429000" cy="876300"/>
                    </a:xfrm>
                    <a:prstGeom prst="rect">
                      <a:avLst/>
                    </a:prstGeom>
                  </pic:spPr>
                </pic:pic>
              </a:graphicData>
            </a:graphic>
          </wp:inline>
        </w:drawing>
      </w:r>
    </w:p>
    <w:p w14:paraId="242AFC8C" w14:textId="77777777" w:rsidR="0041341F" w:rsidRPr="002F1F80" w:rsidRDefault="0041341F"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Interpretim akademik: Studentët universitarë raportojnë konfuzion të vazhdueshëm në dallimin midis foljeve “ser” dhe “estar”. Ky fenomen lidhet drejtpërdrejt me faktin se në shqip ekziston vetëm forma “jam”.</w:t>
      </w:r>
    </w:p>
    <w:p w14:paraId="20274AF9" w14:textId="77777777" w:rsidR="0041341F" w:rsidRPr="006C0047" w:rsidRDefault="0041341F" w:rsidP="006C0047">
      <w:pPr>
        <w:pStyle w:val="Heading1"/>
        <w:spacing w:before="0" w:after="0"/>
        <w:rPr>
          <w:rFonts w:ascii="Times New Roman" w:hAnsi="Times New Roman" w:cs="Times New Roman"/>
          <w:b/>
          <w:color w:val="000000" w:themeColor="text1"/>
          <w:sz w:val="24"/>
          <w:szCs w:val="24"/>
          <w:lang w:val="sq-AL"/>
        </w:rPr>
      </w:pPr>
      <w:bookmarkStart w:id="368" w:name="_Toc241046740"/>
      <w:r w:rsidRPr="006C0047">
        <w:rPr>
          <w:rFonts w:ascii="Times New Roman" w:hAnsi="Times New Roman" w:cs="Times New Roman"/>
          <w:b/>
          <w:color w:val="000000" w:themeColor="text1"/>
          <w:sz w:val="24"/>
          <w:szCs w:val="24"/>
          <w:lang w:val="sq-AL"/>
        </w:rPr>
        <w:t>SHTOJCA 4</w:t>
      </w:r>
      <w:bookmarkEnd w:id="368"/>
    </w:p>
    <w:p w14:paraId="0754733C" w14:textId="1E73EA35" w:rsidR="0041341F" w:rsidRPr="002F1F80" w:rsidRDefault="0041341F"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 xml:space="preserve">Kompetenca ndërkulturore ka një vend të rëndësishëm në mësimin bashkëkohor të gjuhëve të huaja. Për studentët shqiptarë të spanjishtes, zhvillimi i saj lidhet me njohjen e gjuhës dhe me aftësinë për të kuptuar kodet kulturore, pragmatike dhe sociolinguistike të botës hispanofone. </w:t>
      </w:r>
      <w:r w:rsidRPr="002F1F80">
        <w:rPr>
          <w:rFonts w:ascii="Times New Roman" w:eastAsia="Times New Roman" w:hAnsi="Times New Roman" w:cs="Times New Roman"/>
          <w:sz w:val="24"/>
          <w:szCs w:val="24"/>
          <w:lang w:val="it-IT" w:eastAsia="en-GB"/>
        </w:rPr>
        <w:lastRenderedPageBreak/>
        <w:t>Analiza e mëposhtme evidenton nivelin e ndërgjegjësimit kulturor të studentëve dhe sfidat që hasen në integrimin e dimensionit ndërkulturor në auditor.</w:t>
      </w:r>
    </w:p>
    <w:p w14:paraId="2DAFAF96" w14:textId="77777777" w:rsidR="00061C6A" w:rsidRPr="002F1F80" w:rsidRDefault="00061C6A"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sz w:val="24"/>
          <w:szCs w:val="24"/>
          <w:lang w:val="en-GB" w:eastAsia="en-GB"/>
        </w:rPr>
        <w:t xml:space="preserve">Analiza e </w:t>
      </w:r>
      <w:proofErr w:type="spellStart"/>
      <w:r w:rsidRPr="002F1F80">
        <w:rPr>
          <w:rFonts w:ascii="Times New Roman" w:eastAsia="Times New Roman" w:hAnsi="Times New Roman" w:cs="Times New Roman"/>
          <w:sz w:val="24"/>
          <w:szCs w:val="24"/>
          <w:lang w:val="en-GB" w:eastAsia="en-GB"/>
        </w:rPr>
        <w:t>kompetencës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ndërkulturore</w:t>
      </w:r>
      <w:proofErr w:type="spellEnd"/>
    </w:p>
    <w:p w14:paraId="3295F285" w14:textId="525835D8" w:rsidR="008C6465" w:rsidRPr="002F1F80" w:rsidRDefault="008C6465"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noProof/>
          <w:sz w:val="24"/>
          <w:szCs w:val="24"/>
        </w:rPr>
        <w:drawing>
          <wp:inline distT="0" distB="0" distL="0" distR="0" wp14:anchorId="1D16733E" wp14:editId="014FDEDB">
            <wp:extent cx="3429000" cy="876300"/>
            <wp:effectExtent l="0" t="0" r="0" b="0"/>
            <wp:docPr id="55" name="Picture 55"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white rectangular box with black text&#10;&#10;Description automatically generated"/>
                    <pic:cNvPicPr>
                      <a:picLocks noChangeAspect="1" noChangeArrowheads="1"/>
                    </pic:cNvPicPr>
                  </pic:nvPicPr>
                  <pic:blipFill>
                    <a:blip r:embed="rId174"/>
                    <a:srcRect/>
                    <a:stretch>
                      <a:fillRect/>
                    </a:stretch>
                  </pic:blipFill>
                  <pic:spPr bwMode="auto">
                    <a:xfrm>
                      <a:off x="0" y="0"/>
                      <a:ext cx="3429000" cy="876300"/>
                    </a:xfrm>
                    <a:prstGeom prst="rect">
                      <a:avLst/>
                    </a:prstGeom>
                  </pic:spPr>
                </pic:pic>
              </a:graphicData>
            </a:graphic>
          </wp:inline>
        </w:drawing>
      </w:r>
    </w:p>
    <w:p w14:paraId="0E214D11" w14:textId="13B9E9C1" w:rsidR="00CC1FF1" w:rsidRPr="002F1F80" w:rsidRDefault="00CC1FF1"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Interpretim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akademik</w:t>
      </w:r>
      <w:proofErr w:type="spellEnd"/>
      <w:r w:rsidRPr="002F1F80">
        <w:rPr>
          <w:rFonts w:ascii="Times New Roman" w:eastAsia="Times New Roman" w:hAnsi="Times New Roman" w:cs="Times New Roman"/>
          <w:sz w:val="24"/>
          <w:szCs w:val="24"/>
          <w:lang w:val="en-GB" w:eastAsia="en-GB"/>
        </w:rPr>
        <w:t xml:space="preserve">: Rezultatet </w:t>
      </w:r>
      <w:proofErr w:type="spellStart"/>
      <w:r w:rsidRPr="002F1F80">
        <w:rPr>
          <w:rFonts w:ascii="Times New Roman" w:eastAsia="Times New Roman" w:hAnsi="Times New Roman" w:cs="Times New Roman"/>
          <w:sz w:val="24"/>
          <w:szCs w:val="24"/>
          <w:lang w:val="en-GB" w:eastAsia="en-GB"/>
        </w:rPr>
        <w:t>empirike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tregojnë</w:t>
      </w:r>
      <w:proofErr w:type="spellEnd"/>
      <w:r w:rsidRPr="002F1F80">
        <w:rPr>
          <w:rFonts w:ascii="Times New Roman" w:eastAsia="Times New Roman" w:hAnsi="Times New Roman" w:cs="Times New Roman"/>
          <w:sz w:val="24"/>
          <w:szCs w:val="24"/>
          <w:lang w:val="en-GB" w:eastAsia="en-GB"/>
        </w:rPr>
        <w:t xml:space="preserve"> se </w:t>
      </w:r>
      <w:proofErr w:type="spellStart"/>
      <w:r w:rsidRPr="002F1F80">
        <w:rPr>
          <w:rFonts w:ascii="Times New Roman" w:eastAsia="Times New Roman" w:hAnsi="Times New Roman" w:cs="Times New Roman"/>
          <w:sz w:val="24"/>
          <w:szCs w:val="24"/>
          <w:lang w:val="en-GB" w:eastAsia="en-GB"/>
        </w:rPr>
        <w:t>kompetenca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ndërkulturore</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studentëve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mbetet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relativisht</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kufizuar</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veçanërisht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aspektin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interpretimit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pragmatik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sociolinguistik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komunikimit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spanjishten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folur</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Studentët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universitarë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raportojnë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mungesë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kontaktit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autentik</w:t>
      </w:r>
      <w:proofErr w:type="spellEnd"/>
      <w:r w:rsidRPr="002F1F80">
        <w:rPr>
          <w:rFonts w:ascii="Times New Roman" w:eastAsia="Times New Roman" w:hAnsi="Times New Roman" w:cs="Times New Roman"/>
          <w:sz w:val="24"/>
          <w:szCs w:val="24"/>
          <w:lang w:val="en-GB" w:eastAsia="en-GB"/>
        </w:rPr>
        <w:t xml:space="preserve"> me </w:t>
      </w:r>
      <w:proofErr w:type="spellStart"/>
      <w:r w:rsidRPr="002F1F80">
        <w:rPr>
          <w:rFonts w:ascii="Times New Roman" w:eastAsia="Times New Roman" w:hAnsi="Times New Roman" w:cs="Times New Roman"/>
          <w:sz w:val="24"/>
          <w:szCs w:val="24"/>
          <w:lang w:val="en-GB" w:eastAsia="en-GB"/>
        </w:rPr>
        <w:t>varietete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ndryshme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spanjishtes</w:t>
      </w:r>
      <w:proofErr w:type="spellEnd"/>
      <w:r w:rsidRPr="002F1F80">
        <w:rPr>
          <w:rFonts w:ascii="Times New Roman" w:eastAsia="Times New Roman" w:hAnsi="Times New Roman" w:cs="Times New Roman"/>
          <w:sz w:val="24"/>
          <w:szCs w:val="24"/>
          <w:lang w:val="en-GB" w:eastAsia="en-GB"/>
        </w:rPr>
        <w:t>.</w:t>
      </w:r>
    </w:p>
    <w:p w14:paraId="55FE3A1C"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Analizë shkencore cilësore</w:t>
      </w:r>
    </w:p>
    <w:p w14:paraId="69643006" w14:textId="364C83F1" w:rsidR="00CC1FF1" w:rsidRPr="002F1F80" w:rsidRDefault="00CC1FF1"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Komentet e studentëve evidentojnë nevojën për:</w:t>
      </w:r>
    </w:p>
    <w:p w14:paraId="6104EF79" w14:textId="77777777" w:rsidR="00CC1FF1" w:rsidRPr="002F1F80" w:rsidRDefault="00CC1FF1"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përdorim më të madh të materialeve autentike</w:t>
      </w:r>
    </w:p>
    <w:p w14:paraId="1563E115" w14:textId="77777777" w:rsidR="00CC1FF1" w:rsidRPr="002F1F80" w:rsidRDefault="00CC1FF1"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përfshirje të filmave dhe mediave hispanike</w:t>
      </w:r>
    </w:p>
    <w:p w14:paraId="33BE9A3A" w14:textId="77777777" w:rsidR="00CC1FF1" w:rsidRPr="002F1F80" w:rsidRDefault="00CC1FF1"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komunikim me folës vendas</w:t>
      </w:r>
    </w:p>
    <w:p w14:paraId="09371E81" w14:textId="322F745E" w:rsidR="00CC1FF1" w:rsidRPr="002F1F80" w:rsidRDefault="00CC1FF1"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aktivitete ndërkulturore në auditor</w:t>
      </w:r>
    </w:p>
    <w:p w14:paraId="78DDEB77" w14:textId="77777777" w:rsidR="007D251E" w:rsidRPr="006C0047" w:rsidRDefault="007D251E" w:rsidP="006C0047">
      <w:pPr>
        <w:pStyle w:val="Heading1"/>
        <w:spacing w:before="0" w:after="0"/>
        <w:rPr>
          <w:rFonts w:ascii="Times New Roman" w:hAnsi="Times New Roman" w:cs="Times New Roman"/>
          <w:b/>
          <w:color w:val="000000" w:themeColor="text1"/>
          <w:sz w:val="24"/>
          <w:szCs w:val="24"/>
          <w:lang w:val="sq-AL"/>
        </w:rPr>
      </w:pPr>
      <w:bookmarkStart w:id="369" w:name="_Toc241046741"/>
      <w:r w:rsidRPr="006C0047">
        <w:rPr>
          <w:rFonts w:ascii="Times New Roman" w:hAnsi="Times New Roman" w:cs="Times New Roman"/>
          <w:b/>
          <w:color w:val="000000" w:themeColor="text1"/>
          <w:sz w:val="24"/>
          <w:szCs w:val="24"/>
          <w:lang w:val="sq-AL"/>
        </w:rPr>
        <w:t>SHTOJCA 5</w:t>
      </w:r>
      <w:bookmarkEnd w:id="369"/>
    </w:p>
    <w:p w14:paraId="5C5B5848" w14:textId="749F1C4E" w:rsidR="007D251E" w:rsidRPr="002F1F80" w:rsidRDefault="007D251E"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Analiza kontrastive midis shqipes dhe spanjishtes përbën një instrument të rëndësishëm teorik dhe metodologjik në studimet mbi përvetësimin e gjuhëve të huaja. Krahasimi ndërgjuhësor ndihmon në identifikimin e strukturave që krijojnë interferencë dhe në interpretimin e gabimeve sistematike të studentëve shqiptarë. Tabela e mëposhtme sintetizon disa nga dallimet më të rëndësishme morfosintaksore dhe semantike midis dy gjuhëve, të cilat ndikojnë drejtpërdrejt në procesin e të nxënit.</w:t>
      </w:r>
    </w:p>
    <w:p w14:paraId="7D987ABA" w14:textId="345090C1" w:rsidR="007D251E" w:rsidRPr="002F1F80" w:rsidRDefault="007D251E"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lastRenderedPageBreak/>
        <w:drawing>
          <wp:inline distT="0" distB="0" distL="0" distR="0" wp14:anchorId="11CE17AE" wp14:editId="2A6F2057">
            <wp:extent cx="4000500" cy="1257300"/>
            <wp:effectExtent l="0" t="0" r="0" b="0"/>
            <wp:docPr id="57" name="Picture 57" descr="A white and orang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white and orange rectangular box with black text&#10;&#10;Description automatically generated"/>
                    <pic:cNvPicPr>
                      <a:picLocks noChangeAspect="1" noChangeArrowheads="1"/>
                    </pic:cNvPicPr>
                  </pic:nvPicPr>
                  <pic:blipFill>
                    <a:blip r:embed="rId175"/>
                    <a:srcRect/>
                    <a:stretch>
                      <a:fillRect/>
                    </a:stretch>
                  </pic:blipFill>
                  <pic:spPr bwMode="auto">
                    <a:xfrm>
                      <a:off x="0" y="0"/>
                      <a:ext cx="4000500" cy="1257300"/>
                    </a:xfrm>
                    <a:prstGeom prst="rect">
                      <a:avLst/>
                    </a:prstGeom>
                  </pic:spPr>
                </pic:pic>
              </a:graphicData>
            </a:graphic>
          </wp:inline>
        </w:drawing>
      </w:r>
    </w:p>
    <w:p w14:paraId="2C4A161A" w14:textId="77777777" w:rsidR="007D251E" w:rsidRPr="002F1F80" w:rsidRDefault="007D251E"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Interpretim akademik: Dallimet strukturore midis dy gjuhëve ndikojnë drejtpërdrejt në procesin e përvetësimit. Studentët universitarë priren të transferojnë modele nga gjuha amtare, duke krijuar interferencë negative.</w:t>
      </w:r>
    </w:p>
    <w:p w14:paraId="313EADA0" w14:textId="77777777" w:rsidR="007D251E" w:rsidRPr="006C0047" w:rsidRDefault="007D251E" w:rsidP="006C0047">
      <w:pPr>
        <w:pStyle w:val="Heading1"/>
        <w:spacing w:before="0" w:after="0"/>
        <w:rPr>
          <w:rFonts w:ascii="Times New Roman" w:hAnsi="Times New Roman" w:cs="Times New Roman"/>
          <w:b/>
          <w:color w:val="000000" w:themeColor="text1"/>
          <w:sz w:val="24"/>
          <w:szCs w:val="24"/>
          <w:lang w:val="sq-AL"/>
        </w:rPr>
      </w:pPr>
      <w:bookmarkStart w:id="370" w:name="_Toc241046742"/>
      <w:r w:rsidRPr="006C0047">
        <w:rPr>
          <w:rFonts w:ascii="Times New Roman" w:hAnsi="Times New Roman" w:cs="Times New Roman"/>
          <w:b/>
          <w:color w:val="000000" w:themeColor="text1"/>
          <w:sz w:val="24"/>
          <w:szCs w:val="24"/>
          <w:lang w:val="sq-AL"/>
        </w:rPr>
        <w:t>SHTOJCA 6</w:t>
      </w:r>
      <w:bookmarkEnd w:id="370"/>
    </w:p>
    <w:p w14:paraId="6D708039" w14:textId="4C97A638" w:rsidR="007D251E" w:rsidRPr="00CB61E4" w:rsidRDefault="007D251E"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Gabimet gjuhësore nuk duhet të interpretohen vetëm si shmangie nga norma standarde, por si tregues të zhvillimit gradual të ndërgjuhës së studentit. Në didaktikën bashkëkohore të gjuhëve të huaja, analiza e gabimeve konsiderohet një mënyrë e vlefshme për të analizuar strategjitë e të nxënit dhe mënyrën se si studentët ndërtojnë kompetencën e tyre. Shembujt e mëposhtëm ilustrojnë format më të shpeshta të gabimeve të evidentuara gjatë studimit.</w:t>
      </w:r>
    </w:p>
    <w:p w14:paraId="445C2C5B"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Shembuj tipikë të gabimeve gramatikore</w:t>
      </w:r>
    </w:p>
    <w:p w14:paraId="16F5FA0B" w14:textId="567B39AE" w:rsidR="00D86362" w:rsidRPr="002F1F80" w:rsidRDefault="00D8636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5060BE39" wp14:editId="2A6E6DC5">
            <wp:extent cx="2857500" cy="581025"/>
            <wp:effectExtent l="0" t="0" r="0" b="0"/>
            <wp:docPr id="58" name="Picture 58"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table with text on it&#10;&#10;Description automatically generated"/>
                    <pic:cNvPicPr>
                      <a:picLocks noChangeAspect="1" noChangeArrowheads="1"/>
                    </pic:cNvPicPr>
                  </pic:nvPicPr>
                  <pic:blipFill>
                    <a:blip r:embed="rId176"/>
                    <a:srcRect/>
                    <a:stretch>
                      <a:fillRect/>
                    </a:stretch>
                  </pic:blipFill>
                  <pic:spPr bwMode="auto">
                    <a:xfrm>
                      <a:off x="0" y="0"/>
                      <a:ext cx="2857500" cy="581025"/>
                    </a:xfrm>
                    <a:prstGeom prst="rect">
                      <a:avLst/>
                    </a:prstGeom>
                  </pic:spPr>
                </pic:pic>
              </a:graphicData>
            </a:graphic>
          </wp:inline>
        </w:drawing>
      </w:r>
    </w:p>
    <w:p w14:paraId="6BEB24E8" w14:textId="280464E2" w:rsidR="00D86362" w:rsidRPr="002F1F80" w:rsidRDefault="00D8636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4B9EFD08" wp14:editId="2D5DE7F6">
            <wp:extent cx="2857500" cy="581025"/>
            <wp:effectExtent l="0" t="0" r="0" b="0"/>
            <wp:docPr id="61" name="Picture 61" descr="A white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white box with black text&#10;&#10;Description automatically generated"/>
                    <pic:cNvPicPr>
                      <a:picLocks noChangeAspect="1" noChangeArrowheads="1"/>
                    </pic:cNvPicPr>
                  </pic:nvPicPr>
                  <pic:blipFill>
                    <a:blip r:embed="rId177"/>
                    <a:srcRect/>
                    <a:stretch>
                      <a:fillRect/>
                    </a:stretch>
                  </pic:blipFill>
                  <pic:spPr bwMode="auto">
                    <a:xfrm>
                      <a:off x="0" y="0"/>
                      <a:ext cx="2857500" cy="581025"/>
                    </a:xfrm>
                    <a:prstGeom prst="rect">
                      <a:avLst/>
                    </a:prstGeom>
                  </pic:spPr>
                </pic:pic>
              </a:graphicData>
            </a:graphic>
          </wp:inline>
        </w:drawing>
      </w:r>
    </w:p>
    <w:p w14:paraId="1B31D9AF" w14:textId="7F28258F" w:rsidR="00D86362" w:rsidRPr="002F1F80" w:rsidRDefault="00D8636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Analizë shkencore: Gabimet tregojnë ndikim të drejtpërdrejtë të strukturave të shqipes në procesin e të nxënit të spanjishtes.</w:t>
      </w:r>
    </w:p>
    <w:p w14:paraId="5CB01B70" w14:textId="77777777" w:rsidR="00D86362" w:rsidRPr="006C0047" w:rsidRDefault="00D86362" w:rsidP="006C0047">
      <w:pPr>
        <w:pStyle w:val="Heading1"/>
        <w:spacing w:before="0" w:after="0"/>
        <w:rPr>
          <w:rFonts w:ascii="Times New Roman" w:hAnsi="Times New Roman" w:cs="Times New Roman"/>
          <w:b/>
          <w:color w:val="000000" w:themeColor="text1"/>
          <w:sz w:val="24"/>
          <w:szCs w:val="24"/>
          <w:lang w:val="sq-AL"/>
        </w:rPr>
      </w:pPr>
      <w:bookmarkStart w:id="371" w:name="_Toc241046743"/>
      <w:r w:rsidRPr="006C0047">
        <w:rPr>
          <w:rFonts w:ascii="Times New Roman" w:hAnsi="Times New Roman" w:cs="Times New Roman"/>
          <w:b/>
          <w:color w:val="000000" w:themeColor="text1"/>
          <w:sz w:val="24"/>
          <w:szCs w:val="24"/>
          <w:lang w:val="sq-AL"/>
        </w:rPr>
        <w:t>SHTOJCA 7</w:t>
      </w:r>
      <w:bookmarkEnd w:id="371"/>
    </w:p>
    <w:p w14:paraId="7CD2DAEA" w14:textId="6B1971E6" w:rsidR="00D86362" w:rsidRPr="002F1F80" w:rsidRDefault="00D8636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Strategjitë didaktike të propozuara në këtë studim mbështeten në qasjet komunikative dhe në modelet bashkëkohore të mësimdhënies së gjuhëve të huaja. Qëllimi i tyre është të kapërcejnë kufizimet e metodave tradicionale gramatiko-përkthimore dhe të favorizojnë përdorimin funksional të gjuhës në kontekste autentike komunikimi. Këto strategji synojnë gjithashtu zhvillimin e kompetencës pragmatike dhe ndërkulturore të studentëve universitarë.</w:t>
      </w:r>
    </w:p>
    <w:p w14:paraId="4F403590" w14:textId="77777777" w:rsidR="00061C6A" w:rsidRPr="002F1F80" w:rsidRDefault="00061C6A"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lastRenderedPageBreak/>
        <w:t>Strategji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didaktike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rekomanduara</w:t>
      </w:r>
      <w:proofErr w:type="spellEnd"/>
    </w:p>
    <w:p w14:paraId="748A73EC" w14:textId="055FBAB0" w:rsidR="00D86362" w:rsidRPr="002F1F80" w:rsidRDefault="00D86362"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noProof/>
          <w:sz w:val="24"/>
          <w:szCs w:val="24"/>
        </w:rPr>
        <w:drawing>
          <wp:inline distT="0" distB="0" distL="0" distR="0" wp14:anchorId="4489B393" wp14:editId="71BAECBC">
            <wp:extent cx="4000500" cy="1076325"/>
            <wp:effectExtent l="0" t="0" r="0" b="0"/>
            <wp:docPr id="62" name="Picture 62" descr="A white and orange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white and orange box with black text&#10;&#10;Description automatically generated"/>
                    <pic:cNvPicPr>
                      <a:picLocks noChangeAspect="1" noChangeArrowheads="1"/>
                    </pic:cNvPicPr>
                  </pic:nvPicPr>
                  <pic:blipFill>
                    <a:blip r:embed="rId178"/>
                    <a:srcRect/>
                    <a:stretch>
                      <a:fillRect/>
                    </a:stretch>
                  </pic:blipFill>
                  <pic:spPr bwMode="auto">
                    <a:xfrm>
                      <a:off x="0" y="0"/>
                      <a:ext cx="4000500" cy="1076325"/>
                    </a:xfrm>
                    <a:prstGeom prst="rect">
                      <a:avLst/>
                    </a:prstGeom>
                  </pic:spPr>
                </pic:pic>
              </a:graphicData>
            </a:graphic>
          </wp:inline>
        </w:drawing>
      </w:r>
    </w:p>
    <w:p w14:paraId="42881896" w14:textId="77777777" w:rsidR="00D86362" w:rsidRPr="002F1F80" w:rsidRDefault="00D86362"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Shpjegim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Qasjet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komunikative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mbështetura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përdorimin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situatave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autentike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detyrave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funksionale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kontribuojnë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zhvillimin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kompetencës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komunikative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pragmatike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studentëve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aspektin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didaktik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këto</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strategji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favorizojnë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kalimin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nga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nxënit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mekanik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drejt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ndërtimit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aktiv</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kuptimit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përdorimit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funksional</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strukturave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gramatikore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kontekste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reale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komunikimi</w:t>
      </w:r>
      <w:proofErr w:type="spellEnd"/>
      <w:r w:rsidRPr="002F1F80">
        <w:rPr>
          <w:rFonts w:ascii="Times New Roman" w:eastAsia="Times New Roman" w:hAnsi="Times New Roman" w:cs="Times New Roman"/>
          <w:sz w:val="24"/>
          <w:szCs w:val="24"/>
          <w:lang w:val="en-GB" w:eastAsia="en-GB"/>
        </w:rPr>
        <w:t>.</w:t>
      </w:r>
    </w:p>
    <w:p w14:paraId="7A24049C" w14:textId="77777777" w:rsidR="00D86362" w:rsidRPr="006C0047" w:rsidRDefault="00D86362" w:rsidP="006C0047">
      <w:pPr>
        <w:pStyle w:val="Heading1"/>
        <w:spacing w:before="0" w:after="0"/>
        <w:rPr>
          <w:rFonts w:ascii="Times New Roman" w:hAnsi="Times New Roman" w:cs="Times New Roman"/>
          <w:b/>
          <w:color w:val="000000" w:themeColor="text1"/>
          <w:sz w:val="24"/>
          <w:szCs w:val="24"/>
          <w:lang w:val="sq-AL"/>
        </w:rPr>
      </w:pPr>
      <w:bookmarkStart w:id="372" w:name="_Toc241046744"/>
      <w:r w:rsidRPr="006C0047">
        <w:rPr>
          <w:rFonts w:ascii="Times New Roman" w:hAnsi="Times New Roman" w:cs="Times New Roman"/>
          <w:b/>
          <w:color w:val="000000" w:themeColor="text1"/>
          <w:sz w:val="24"/>
          <w:szCs w:val="24"/>
          <w:lang w:val="sq-AL"/>
        </w:rPr>
        <w:t>SHTOJCA 8</w:t>
      </w:r>
      <w:bookmarkEnd w:id="372"/>
    </w:p>
    <w:p w14:paraId="6D005F5E" w14:textId="52D1D7DF" w:rsidR="00D86362" w:rsidRPr="002134C6" w:rsidRDefault="00D86362"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Metodologjitë</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përdorura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auditor </w:t>
      </w:r>
      <w:proofErr w:type="spellStart"/>
      <w:r w:rsidRPr="002F1F80">
        <w:rPr>
          <w:rFonts w:ascii="Times New Roman" w:eastAsia="Times New Roman" w:hAnsi="Times New Roman" w:cs="Times New Roman"/>
          <w:sz w:val="24"/>
          <w:szCs w:val="24"/>
          <w:lang w:val="en-GB" w:eastAsia="en-GB"/>
        </w:rPr>
        <w:t>ndikojnë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drejtpërdrejt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mënyrën</w:t>
      </w:r>
      <w:proofErr w:type="spellEnd"/>
      <w:r w:rsidRPr="002F1F80">
        <w:rPr>
          <w:rFonts w:ascii="Times New Roman" w:eastAsia="Times New Roman" w:hAnsi="Times New Roman" w:cs="Times New Roman"/>
          <w:sz w:val="24"/>
          <w:szCs w:val="24"/>
          <w:lang w:val="en-GB" w:eastAsia="en-GB"/>
        </w:rPr>
        <w:t xml:space="preserve"> se </w:t>
      </w:r>
      <w:proofErr w:type="spellStart"/>
      <w:r w:rsidRPr="002F1F80">
        <w:rPr>
          <w:rFonts w:ascii="Times New Roman" w:eastAsia="Times New Roman" w:hAnsi="Times New Roman" w:cs="Times New Roman"/>
          <w:sz w:val="24"/>
          <w:szCs w:val="24"/>
          <w:lang w:val="en-GB" w:eastAsia="en-GB"/>
        </w:rPr>
        <w:t>si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studentët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përvetësojnë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gjuhën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spanjolle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zhvillojnë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kompetencën</w:t>
      </w:r>
      <w:proofErr w:type="spellEnd"/>
      <w:r w:rsidRPr="002F1F80">
        <w:rPr>
          <w:rFonts w:ascii="Times New Roman" w:eastAsia="Times New Roman" w:hAnsi="Times New Roman" w:cs="Times New Roman"/>
          <w:sz w:val="24"/>
          <w:szCs w:val="24"/>
          <w:lang w:val="en-GB" w:eastAsia="en-GB"/>
        </w:rPr>
        <w:t xml:space="preserve"> e tyre </w:t>
      </w:r>
      <w:proofErr w:type="spellStart"/>
      <w:r w:rsidRPr="002F1F80">
        <w:rPr>
          <w:rFonts w:ascii="Times New Roman" w:eastAsia="Times New Roman" w:hAnsi="Times New Roman" w:cs="Times New Roman"/>
          <w:sz w:val="24"/>
          <w:szCs w:val="24"/>
          <w:lang w:val="en-GB" w:eastAsia="en-GB"/>
        </w:rPr>
        <w:t>komunikative</w:t>
      </w:r>
      <w:proofErr w:type="spellEnd"/>
      <w:r w:rsidRPr="002F1F80">
        <w:rPr>
          <w:rFonts w:ascii="Times New Roman" w:eastAsia="Times New Roman" w:hAnsi="Times New Roman" w:cs="Times New Roman"/>
          <w:sz w:val="24"/>
          <w:szCs w:val="24"/>
          <w:lang w:val="en-GB" w:eastAsia="en-GB"/>
        </w:rPr>
        <w:t xml:space="preserve">. Analiza e </w:t>
      </w:r>
      <w:proofErr w:type="spellStart"/>
      <w:r w:rsidRPr="002F1F80">
        <w:rPr>
          <w:rFonts w:ascii="Times New Roman" w:eastAsia="Times New Roman" w:hAnsi="Times New Roman" w:cs="Times New Roman"/>
          <w:sz w:val="24"/>
          <w:szCs w:val="24"/>
          <w:lang w:val="en-GB" w:eastAsia="en-GB"/>
        </w:rPr>
        <w:t>praktikave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mësimdhënies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evidenton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një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bashkëjetesë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paradigmave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tradicionale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moderne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ku</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qasjet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komunikative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shpesh</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mbeten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pjesshme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raport</w:t>
      </w:r>
      <w:proofErr w:type="spellEnd"/>
      <w:r w:rsidRPr="002F1F80">
        <w:rPr>
          <w:rFonts w:ascii="Times New Roman" w:eastAsia="Times New Roman" w:hAnsi="Times New Roman" w:cs="Times New Roman"/>
          <w:sz w:val="24"/>
          <w:szCs w:val="24"/>
          <w:lang w:val="en-GB" w:eastAsia="en-GB"/>
        </w:rPr>
        <w:t xml:space="preserve"> me </w:t>
      </w:r>
      <w:proofErr w:type="spellStart"/>
      <w:r w:rsidRPr="002F1F80">
        <w:rPr>
          <w:rFonts w:ascii="Times New Roman" w:eastAsia="Times New Roman" w:hAnsi="Times New Roman" w:cs="Times New Roman"/>
          <w:sz w:val="24"/>
          <w:szCs w:val="24"/>
          <w:lang w:val="en-GB" w:eastAsia="en-GB"/>
        </w:rPr>
        <w:t>dominimin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metodave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frontale</w:t>
      </w:r>
      <w:proofErr w:type="spellEnd"/>
      <w:r w:rsidRPr="002F1F80">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Kjo</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situatë</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reflekton</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sfidat</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metodologjike</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të</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tranzicionit</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pedagogjik</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në</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arsimin</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universitar</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shqiptar</w:t>
      </w:r>
      <w:proofErr w:type="spellEnd"/>
      <w:r w:rsidRPr="002134C6">
        <w:rPr>
          <w:rFonts w:ascii="Times New Roman" w:eastAsia="Times New Roman" w:hAnsi="Times New Roman" w:cs="Times New Roman"/>
          <w:sz w:val="24"/>
          <w:szCs w:val="24"/>
          <w:lang w:val="en-GB" w:eastAsia="en-GB"/>
        </w:rPr>
        <w:t>.</w:t>
      </w:r>
    </w:p>
    <w:p w14:paraId="154D1EDE" w14:textId="6A08A82D" w:rsidR="00D86362" w:rsidRPr="002F1F80" w:rsidRDefault="00E2601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6928C74C" wp14:editId="5C729F9A">
            <wp:extent cx="3048000" cy="942975"/>
            <wp:effectExtent l="0" t="0" r="0" b="0"/>
            <wp:docPr id="63" name="Picture 63" descr="A screenshot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screenshot of a paper&#10;&#10;Description automatically generated"/>
                    <pic:cNvPicPr>
                      <a:picLocks noChangeAspect="1" noChangeArrowheads="1"/>
                    </pic:cNvPicPr>
                  </pic:nvPicPr>
                  <pic:blipFill>
                    <a:blip r:embed="rId179"/>
                    <a:srcRect/>
                    <a:stretch>
                      <a:fillRect/>
                    </a:stretch>
                  </pic:blipFill>
                  <pic:spPr bwMode="auto">
                    <a:xfrm>
                      <a:off x="0" y="0"/>
                      <a:ext cx="3048000" cy="942975"/>
                    </a:xfrm>
                    <a:prstGeom prst="rect">
                      <a:avLst/>
                    </a:prstGeom>
                  </pic:spPr>
                </pic:pic>
              </a:graphicData>
            </a:graphic>
          </wp:inline>
        </w:drawing>
      </w:r>
    </w:p>
    <w:p w14:paraId="2DF948AC" w14:textId="77777777" w:rsidR="00E26012" w:rsidRPr="002F1F80" w:rsidRDefault="00E2601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Interpretim akademik: Dominimi i metodës frontale dëshmon vazhdimësinë e paradigmave tradicionale të mësimdhënies në arsimin universitar shqiptar, ku procesi mësimor mbetet i orientuar kryesisht drejt transmetimit linear të dijes dhe jo drejt ndërveprimit komunikativ dhe konstruktivist. Ky konstatim përputhet me analizat bashkëkohore mbi tranzicionin e papërfunduar metodologjik në strukturat e arsimit të lartë në Shqipëri.</w:t>
      </w:r>
    </w:p>
    <w:p w14:paraId="4F65C8B3" w14:textId="77777777" w:rsidR="00E26012" w:rsidRPr="002F1F80" w:rsidRDefault="00E2601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Analizë shkencore: Megjithëse dokumentet kurrikulare promovojnë qasje komunikative, praktika reale mbetet shpesh e orientuar drejt analizës gramatikore dhe përkthimit.</w:t>
      </w:r>
    </w:p>
    <w:p w14:paraId="2FC97305" w14:textId="0ED1492E" w:rsidR="00E26012" w:rsidRPr="006C0047" w:rsidRDefault="00E26012" w:rsidP="006C0047">
      <w:pPr>
        <w:pStyle w:val="Heading1"/>
        <w:spacing w:before="0" w:after="0"/>
        <w:rPr>
          <w:rFonts w:ascii="Times New Roman" w:hAnsi="Times New Roman" w:cs="Times New Roman"/>
          <w:b/>
          <w:color w:val="000000" w:themeColor="text1"/>
          <w:sz w:val="24"/>
          <w:szCs w:val="24"/>
          <w:lang w:val="sq-AL"/>
        </w:rPr>
      </w:pPr>
      <w:bookmarkStart w:id="373" w:name="_Toc241046745"/>
      <w:r w:rsidRPr="006C0047">
        <w:rPr>
          <w:rFonts w:ascii="Times New Roman" w:hAnsi="Times New Roman" w:cs="Times New Roman"/>
          <w:b/>
          <w:color w:val="000000" w:themeColor="text1"/>
          <w:sz w:val="24"/>
          <w:szCs w:val="24"/>
          <w:lang w:val="sq-AL"/>
        </w:rPr>
        <w:lastRenderedPageBreak/>
        <w:t>SHTOJCA 9</w:t>
      </w:r>
      <w:bookmarkEnd w:id="373"/>
    </w:p>
    <w:p w14:paraId="26413401" w14:textId="70BB40B4" w:rsidR="00E26012" w:rsidRPr="002F1F80" w:rsidRDefault="00E2601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Materialet didaktike kanë ndikim të madh në mënyrën e të mësuarit dhe në zhvillimin e aftësive gjuhësore dhe ndërkulturore të studentëve. Në kontekstin universitar shqiptar, përdorimi i teksteve ndërkombëtare sjell avantazhe në aspektin e standardizimit gjuhësor, por njëkohësisht krijon vështirësi në përshtatjen e përmbajtjes me realitetin kulturor dhe akademik të studentëve shqiptarë.</w:t>
      </w:r>
    </w:p>
    <w:p w14:paraId="560839FB" w14:textId="0166C14F" w:rsidR="00E26012" w:rsidRPr="002F1F80" w:rsidRDefault="00E2601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5E129664" wp14:editId="0A2057FE">
            <wp:extent cx="3429000" cy="876300"/>
            <wp:effectExtent l="0" t="0" r="0" b="0"/>
            <wp:docPr id="1816231936" name="Picture 1816231936"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36" name="Picture 1816231936" descr="A screenshot of a phone&#10;&#10;Description automatically generated"/>
                    <pic:cNvPicPr>
                      <a:picLocks noChangeAspect="1" noChangeArrowheads="1"/>
                    </pic:cNvPicPr>
                  </pic:nvPicPr>
                  <pic:blipFill>
                    <a:blip r:embed="rId180"/>
                    <a:srcRect/>
                    <a:stretch>
                      <a:fillRect/>
                    </a:stretch>
                  </pic:blipFill>
                  <pic:spPr bwMode="auto">
                    <a:xfrm>
                      <a:off x="0" y="0"/>
                      <a:ext cx="3429000" cy="876300"/>
                    </a:xfrm>
                    <a:prstGeom prst="rect">
                      <a:avLst/>
                    </a:prstGeom>
                  </pic:spPr>
                </pic:pic>
              </a:graphicData>
            </a:graphic>
          </wp:inline>
        </w:drawing>
      </w:r>
    </w:p>
    <w:p w14:paraId="5018E734" w14:textId="77777777" w:rsidR="00E26012" w:rsidRPr="002134C6" w:rsidRDefault="00E26012"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 xml:space="preserve">Interpretim akademik: Programet universitare mbështeten kryesisht në tekste të huazuara nga tregu ndërkombëtar. </w:t>
      </w:r>
      <w:r w:rsidRPr="002134C6">
        <w:rPr>
          <w:rFonts w:ascii="Times New Roman" w:eastAsia="Times New Roman" w:hAnsi="Times New Roman" w:cs="Times New Roman"/>
          <w:sz w:val="24"/>
          <w:szCs w:val="24"/>
          <w:lang w:val="it-IT" w:eastAsia="en-GB"/>
        </w:rPr>
        <w:t>Kjo krijon mospërputhje me realitetin kulturor dhe akademik shqiptar.</w:t>
      </w:r>
    </w:p>
    <w:p w14:paraId="666A8CA8" w14:textId="77777777" w:rsidR="00E26012" w:rsidRPr="006C0047" w:rsidRDefault="00E26012" w:rsidP="006C0047">
      <w:pPr>
        <w:pStyle w:val="Heading1"/>
        <w:spacing w:before="0" w:after="0"/>
        <w:rPr>
          <w:rFonts w:ascii="Times New Roman" w:hAnsi="Times New Roman" w:cs="Times New Roman"/>
          <w:b/>
          <w:color w:val="000000" w:themeColor="text1"/>
          <w:sz w:val="24"/>
          <w:szCs w:val="24"/>
          <w:lang w:val="sq-AL"/>
        </w:rPr>
      </w:pPr>
      <w:bookmarkStart w:id="374" w:name="_Toc241046746"/>
      <w:r w:rsidRPr="006C0047">
        <w:rPr>
          <w:rFonts w:ascii="Times New Roman" w:hAnsi="Times New Roman" w:cs="Times New Roman"/>
          <w:b/>
          <w:color w:val="000000" w:themeColor="text1"/>
          <w:sz w:val="24"/>
          <w:szCs w:val="24"/>
          <w:lang w:val="sq-AL"/>
        </w:rPr>
        <w:t>SHTOJCA 10</w:t>
      </w:r>
      <w:bookmarkEnd w:id="374"/>
    </w:p>
    <w:p w14:paraId="305E4AD4" w14:textId="20A2EFE9" w:rsidR="00E26012" w:rsidRPr="00CB61E4" w:rsidRDefault="00E26012" w:rsidP="006C0047">
      <w:pPr>
        <w:jc w:val="both"/>
        <w:rPr>
          <w:rFonts w:ascii="Times New Roman" w:eastAsia="Times New Roman" w:hAnsi="Times New Roman" w:cs="Times New Roman"/>
          <w:sz w:val="24"/>
          <w:szCs w:val="24"/>
          <w:lang w:val="sq-AL" w:eastAsia="en-GB"/>
        </w:rPr>
      </w:pPr>
      <w:r w:rsidRPr="00CB61E4">
        <w:rPr>
          <w:rFonts w:ascii="Times New Roman" w:eastAsia="Times New Roman" w:hAnsi="Times New Roman" w:cs="Times New Roman"/>
          <w:sz w:val="24"/>
          <w:szCs w:val="24"/>
          <w:lang w:val="sq-AL" w:eastAsia="en-GB"/>
        </w:rPr>
        <w:t>Kompetenca komunikative përbën objektivin qendror të mësimdhënies bashkëkohore të gjuhëve të huaja. Ajo nuk kufizohet vetëm në njohjen e rregullave gramatikore, por përfshin aftësinë për të përdorur gjuhën në mënyrë funksionale dhe pragmatikisht të përshtatshme në situata reale komunikimi. Analiza statistikore e mëposhtme paraqet perceptimet e studentëve mbi nivelin e tyre të kompetencës komunikative në spanjisht.</w:t>
      </w:r>
    </w:p>
    <w:p w14:paraId="76773A52" w14:textId="4F75141B" w:rsidR="00E26012" w:rsidRPr="002F1F80" w:rsidRDefault="00E26012"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noProof/>
          <w:sz w:val="24"/>
          <w:szCs w:val="24"/>
        </w:rPr>
        <w:drawing>
          <wp:inline distT="0" distB="0" distL="0" distR="0" wp14:anchorId="5991370F" wp14:editId="32FA1FD4">
            <wp:extent cx="3048000" cy="942975"/>
            <wp:effectExtent l="0" t="0" r="0" b="0"/>
            <wp:docPr id="1816231937" name="Picture 181623193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37" name="Picture 1816231937" descr="A screenshot of a graph&#10;&#10;Description automatically generated"/>
                    <pic:cNvPicPr>
                      <a:picLocks noChangeAspect="1" noChangeArrowheads="1"/>
                    </pic:cNvPicPr>
                  </pic:nvPicPr>
                  <pic:blipFill>
                    <a:blip r:embed="rId181"/>
                    <a:srcRect/>
                    <a:stretch>
                      <a:fillRect/>
                    </a:stretch>
                  </pic:blipFill>
                  <pic:spPr bwMode="auto">
                    <a:xfrm>
                      <a:off x="0" y="0"/>
                      <a:ext cx="3048000" cy="942975"/>
                    </a:xfrm>
                    <a:prstGeom prst="rect">
                      <a:avLst/>
                    </a:prstGeom>
                  </pic:spPr>
                </pic:pic>
              </a:graphicData>
            </a:graphic>
          </wp:inline>
        </w:drawing>
      </w:r>
    </w:p>
    <w:p w14:paraId="436712E1" w14:textId="77777777" w:rsidR="00D25583" w:rsidRPr="002F1F80" w:rsidRDefault="00D25583"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Interpretim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akademik</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Studentët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universitarë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ndihen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sigurt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njohuritë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teorike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sesa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komunikimin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praktik</w:t>
      </w:r>
      <w:proofErr w:type="spellEnd"/>
      <w:r w:rsidRPr="002F1F80">
        <w:rPr>
          <w:rFonts w:ascii="Times New Roman" w:eastAsia="Times New Roman" w:hAnsi="Times New Roman" w:cs="Times New Roman"/>
          <w:sz w:val="24"/>
          <w:szCs w:val="24"/>
          <w:lang w:val="en-GB" w:eastAsia="en-GB"/>
        </w:rPr>
        <w:t>.</w:t>
      </w:r>
    </w:p>
    <w:p w14:paraId="5C4CD480" w14:textId="644C2ADC" w:rsidR="00D25583" w:rsidRPr="002F1F80" w:rsidRDefault="00D25583" w:rsidP="006C0047">
      <w:pPr>
        <w:jc w:val="both"/>
        <w:rPr>
          <w:rFonts w:ascii="Times New Roman" w:eastAsia="Times New Roman" w:hAnsi="Times New Roman" w:cs="Times New Roman"/>
          <w:sz w:val="24"/>
          <w:szCs w:val="24"/>
          <w:lang w:val="en-GB" w:eastAsia="en-GB"/>
        </w:rPr>
      </w:pPr>
      <w:proofErr w:type="spellStart"/>
      <w:r w:rsidRPr="006C0047">
        <w:rPr>
          <w:rFonts w:ascii="Times New Roman" w:eastAsia="Times New Roman" w:hAnsi="Times New Roman" w:cs="Times New Roman"/>
          <w:b/>
          <w:bCs/>
          <w:sz w:val="24"/>
          <w:szCs w:val="24"/>
          <w:lang w:val="en-GB" w:eastAsia="en-GB"/>
        </w:rPr>
        <w:t>Përfundim</w:t>
      </w:r>
      <w:proofErr w:type="spellEnd"/>
      <w:r w:rsidRPr="006C0047">
        <w:rPr>
          <w:rFonts w:ascii="Times New Roman" w:eastAsia="Times New Roman" w:hAnsi="Times New Roman" w:cs="Times New Roman"/>
          <w:b/>
          <w:bCs/>
          <w:sz w:val="24"/>
          <w:szCs w:val="24"/>
          <w:lang w:val="en-GB" w:eastAsia="en-GB"/>
        </w:rPr>
        <w:t xml:space="preserve">: Rezultatet </w:t>
      </w:r>
      <w:proofErr w:type="spellStart"/>
      <w:r w:rsidRPr="006C0047">
        <w:rPr>
          <w:rFonts w:ascii="Times New Roman" w:eastAsia="Times New Roman" w:hAnsi="Times New Roman" w:cs="Times New Roman"/>
          <w:b/>
          <w:bCs/>
          <w:sz w:val="24"/>
          <w:szCs w:val="24"/>
          <w:lang w:val="en-GB" w:eastAsia="en-GB"/>
        </w:rPr>
        <w:t>konfirmojnë</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nevojën</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për</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më</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shumë</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aktivitete</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autentike</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dhe</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ndërveprim</w:t>
      </w:r>
      <w:proofErr w:type="spellEnd"/>
      <w:r w:rsidRPr="006C0047">
        <w:rPr>
          <w:rFonts w:ascii="Times New Roman" w:eastAsia="Times New Roman" w:hAnsi="Times New Roman" w:cs="Times New Roman"/>
          <w:b/>
          <w:bCs/>
          <w:sz w:val="24"/>
          <w:szCs w:val="24"/>
          <w:lang w:val="en-GB" w:eastAsia="en-GB"/>
        </w:rPr>
        <w:t xml:space="preserve"> </w:t>
      </w:r>
      <w:proofErr w:type="spellStart"/>
      <w:r w:rsidRPr="006C0047">
        <w:rPr>
          <w:rFonts w:ascii="Times New Roman" w:eastAsia="Times New Roman" w:hAnsi="Times New Roman" w:cs="Times New Roman"/>
          <w:b/>
          <w:bCs/>
          <w:sz w:val="24"/>
          <w:szCs w:val="24"/>
          <w:lang w:val="en-GB" w:eastAsia="en-GB"/>
        </w:rPr>
        <w:t>komunikativ</w:t>
      </w:r>
      <w:proofErr w:type="spellEnd"/>
      <w:r w:rsidRPr="002F1F80">
        <w:rPr>
          <w:rFonts w:ascii="Times New Roman" w:eastAsia="Times New Roman" w:hAnsi="Times New Roman" w:cs="Times New Roman"/>
          <w:sz w:val="24"/>
          <w:szCs w:val="24"/>
          <w:lang w:val="en-GB" w:eastAsia="en-GB"/>
        </w:rPr>
        <w:t>.</w:t>
      </w:r>
    </w:p>
    <w:p w14:paraId="5F2EE8DC" w14:textId="45FEEF9F"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75" w:name="_Toc241046747"/>
      <w:r w:rsidRPr="006C0047">
        <w:rPr>
          <w:rFonts w:ascii="Times New Roman" w:hAnsi="Times New Roman" w:cs="Times New Roman"/>
          <w:b/>
          <w:color w:val="000000" w:themeColor="text1"/>
          <w:sz w:val="24"/>
          <w:szCs w:val="24"/>
          <w:lang w:val="sq-AL"/>
        </w:rPr>
        <w:t>SHTOJCA 11</w:t>
      </w:r>
      <w:bookmarkEnd w:id="375"/>
    </w:p>
    <w:p w14:paraId="7CDFBCC8" w14:textId="77777777" w:rsidR="00061C6A" w:rsidRPr="002F1F80" w:rsidRDefault="00061C6A"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Shembuj</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aktiviteteve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komunikative</w:t>
      </w:r>
      <w:proofErr w:type="spellEnd"/>
    </w:p>
    <w:p w14:paraId="178E22E1" w14:textId="77777777" w:rsidR="00D25583" w:rsidRPr="002F1F80" w:rsidRDefault="00D25583"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Aktivitet</w:t>
      </w:r>
      <w:proofErr w:type="spellEnd"/>
      <w:r w:rsidRPr="002F1F80">
        <w:rPr>
          <w:rFonts w:ascii="Times New Roman" w:eastAsia="Times New Roman" w:hAnsi="Times New Roman" w:cs="Times New Roman"/>
          <w:sz w:val="24"/>
          <w:szCs w:val="24"/>
          <w:lang w:val="en-GB" w:eastAsia="en-GB"/>
        </w:rPr>
        <w:t xml:space="preserve"> 1 – </w:t>
      </w:r>
      <w:proofErr w:type="spellStart"/>
      <w:r w:rsidRPr="002F1F80">
        <w:rPr>
          <w:rFonts w:ascii="Times New Roman" w:eastAsia="Times New Roman" w:hAnsi="Times New Roman" w:cs="Times New Roman"/>
          <w:sz w:val="24"/>
          <w:szCs w:val="24"/>
          <w:lang w:val="en-GB" w:eastAsia="en-GB"/>
        </w:rPr>
        <w:t>Simulim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komunikimi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Studentët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universitarë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organizojnë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një</w:t>
      </w:r>
      <w:proofErr w:type="spellEnd"/>
      <w:r w:rsidRPr="002F1F80">
        <w:rPr>
          <w:rFonts w:ascii="Times New Roman" w:eastAsia="Times New Roman" w:hAnsi="Times New Roman" w:cs="Times New Roman"/>
          <w:sz w:val="24"/>
          <w:szCs w:val="24"/>
          <w:lang w:val="en-GB" w:eastAsia="en-GB"/>
        </w:rPr>
        <w:t xml:space="preserve"> dialog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aeroport</w:t>
      </w:r>
      <w:proofErr w:type="spellEnd"/>
      <w:r w:rsidRPr="002F1F80">
        <w:rPr>
          <w:rFonts w:ascii="Times New Roman" w:eastAsia="Times New Roman" w:hAnsi="Times New Roman" w:cs="Times New Roman"/>
          <w:sz w:val="24"/>
          <w:szCs w:val="24"/>
          <w:lang w:val="en-GB" w:eastAsia="en-GB"/>
        </w:rPr>
        <w:t xml:space="preserve"> midis </w:t>
      </w:r>
      <w:proofErr w:type="spellStart"/>
      <w:r w:rsidRPr="002F1F80">
        <w:rPr>
          <w:rFonts w:ascii="Times New Roman" w:eastAsia="Times New Roman" w:hAnsi="Times New Roman" w:cs="Times New Roman"/>
          <w:sz w:val="24"/>
          <w:szCs w:val="24"/>
          <w:lang w:val="en-GB" w:eastAsia="en-GB"/>
        </w:rPr>
        <w:t>një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studenti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shqiptar</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një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turisti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spanjoll</w:t>
      </w:r>
      <w:proofErr w:type="spellEnd"/>
      <w:r w:rsidRPr="002F1F80">
        <w:rPr>
          <w:rFonts w:ascii="Times New Roman" w:eastAsia="Times New Roman" w:hAnsi="Times New Roman" w:cs="Times New Roman"/>
          <w:sz w:val="24"/>
          <w:szCs w:val="24"/>
          <w:lang w:val="en-GB" w:eastAsia="en-GB"/>
        </w:rPr>
        <w:t>.</w:t>
      </w:r>
    </w:p>
    <w:p w14:paraId="42DCCEBB" w14:textId="77777777" w:rsidR="00D25583" w:rsidRPr="002F1F80" w:rsidRDefault="00D25583"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lastRenderedPageBreak/>
        <w:t>Aktivitet</w:t>
      </w:r>
      <w:proofErr w:type="spellEnd"/>
      <w:r w:rsidRPr="002F1F80">
        <w:rPr>
          <w:rFonts w:ascii="Times New Roman" w:eastAsia="Times New Roman" w:hAnsi="Times New Roman" w:cs="Times New Roman"/>
          <w:sz w:val="24"/>
          <w:szCs w:val="24"/>
          <w:lang w:val="en-GB" w:eastAsia="en-GB"/>
        </w:rPr>
        <w:t xml:space="preserve"> 2 – Debat </w:t>
      </w:r>
      <w:proofErr w:type="spellStart"/>
      <w:r w:rsidRPr="002F1F80">
        <w:rPr>
          <w:rFonts w:ascii="Times New Roman" w:eastAsia="Times New Roman" w:hAnsi="Times New Roman" w:cs="Times New Roman"/>
          <w:sz w:val="24"/>
          <w:szCs w:val="24"/>
          <w:lang w:val="en-GB" w:eastAsia="en-GB"/>
        </w:rPr>
        <w:t>kulturor</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Diskutim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mbi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dallimet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kulturore</w:t>
      </w:r>
      <w:proofErr w:type="spellEnd"/>
      <w:r w:rsidRPr="002F1F80">
        <w:rPr>
          <w:rFonts w:ascii="Times New Roman" w:eastAsia="Times New Roman" w:hAnsi="Times New Roman" w:cs="Times New Roman"/>
          <w:sz w:val="24"/>
          <w:szCs w:val="24"/>
          <w:lang w:val="en-GB" w:eastAsia="en-GB"/>
        </w:rPr>
        <w:t xml:space="preserve"> midis </w:t>
      </w:r>
      <w:proofErr w:type="spellStart"/>
      <w:r w:rsidRPr="002F1F80">
        <w:rPr>
          <w:rFonts w:ascii="Times New Roman" w:eastAsia="Times New Roman" w:hAnsi="Times New Roman" w:cs="Times New Roman"/>
          <w:sz w:val="24"/>
          <w:szCs w:val="24"/>
          <w:lang w:val="en-GB" w:eastAsia="en-GB"/>
        </w:rPr>
        <w:t>Shqipërisë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vendeve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hispanofone</w:t>
      </w:r>
      <w:proofErr w:type="spellEnd"/>
      <w:r w:rsidRPr="002F1F80">
        <w:rPr>
          <w:rFonts w:ascii="Times New Roman" w:eastAsia="Times New Roman" w:hAnsi="Times New Roman" w:cs="Times New Roman"/>
          <w:sz w:val="24"/>
          <w:szCs w:val="24"/>
          <w:lang w:val="en-GB" w:eastAsia="en-GB"/>
        </w:rPr>
        <w:t>.</w:t>
      </w:r>
    </w:p>
    <w:p w14:paraId="2BF3B03B" w14:textId="77777777" w:rsidR="00D25583" w:rsidRPr="002134C6" w:rsidRDefault="00D25583" w:rsidP="006C0047">
      <w:pPr>
        <w:jc w:val="both"/>
        <w:rPr>
          <w:rFonts w:ascii="Times New Roman" w:eastAsia="Times New Roman" w:hAnsi="Times New Roman" w:cs="Times New Roman"/>
          <w:sz w:val="24"/>
          <w:szCs w:val="24"/>
          <w:lang w:val="en-GB" w:eastAsia="en-GB"/>
        </w:rPr>
      </w:pPr>
      <w:proofErr w:type="spellStart"/>
      <w:r w:rsidRPr="002134C6">
        <w:rPr>
          <w:rFonts w:ascii="Times New Roman" w:eastAsia="Times New Roman" w:hAnsi="Times New Roman" w:cs="Times New Roman"/>
          <w:sz w:val="24"/>
          <w:szCs w:val="24"/>
          <w:lang w:val="en-GB" w:eastAsia="en-GB"/>
        </w:rPr>
        <w:t>Aktivitet</w:t>
      </w:r>
      <w:proofErr w:type="spellEnd"/>
      <w:r w:rsidRPr="002134C6">
        <w:rPr>
          <w:rFonts w:ascii="Times New Roman" w:eastAsia="Times New Roman" w:hAnsi="Times New Roman" w:cs="Times New Roman"/>
          <w:sz w:val="24"/>
          <w:szCs w:val="24"/>
          <w:lang w:val="en-GB" w:eastAsia="en-GB"/>
        </w:rPr>
        <w:t xml:space="preserve"> 3 – </w:t>
      </w:r>
      <w:proofErr w:type="spellStart"/>
      <w:r w:rsidRPr="002134C6">
        <w:rPr>
          <w:rFonts w:ascii="Times New Roman" w:eastAsia="Times New Roman" w:hAnsi="Times New Roman" w:cs="Times New Roman"/>
          <w:sz w:val="24"/>
          <w:szCs w:val="24"/>
          <w:lang w:val="en-GB" w:eastAsia="en-GB"/>
        </w:rPr>
        <w:t>Prezantim</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akademik</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Studentët</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universitarë</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përgatisin</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prezantime</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në</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spanjisht</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mbi</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tema</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sociolinguistike</w:t>
      </w:r>
      <w:proofErr w:type="spellEnd"/>
      <w:r w:rsidRPr="002134C6">
        <w:rPr>
          <w:rFonts w:ascii="Times New Roman" w:eastAsia="Times New Roman" w:hAnsi="Times New Roman" w:cs="Times New Roman"/>
          <w:sz w:val="24"/>
          <w:szCs w:val="24"/>
          <w:lang w:val="en-GB" w:eastAsia="en-GB"/>
        </w:rPr>
        <w:t>.</w:t>
      </w:r>
    </w:p>
    <w:p w14:paraId="3EBC882C" w14:textId="77777777" w:rsidR="00D25583" w:rsidRPr="002134C6" w:rsidRDefault="00D25583" w:rsidP="006C0047">
      <w:pPr>
        <w:jc w:val="both"/>
        <w:rPr>
          <w:rFonts w:ascii="Times New Roman" w:eastAsia="Times New Roman" w:hAnsi="Times New Roman" w:cs="Times New Roman"/>
          <w:sz w:val="24"/>
          <w:szCs w:val="24"/>
          <w:lang w:val="en-GB" w:eastAsia="en-GB"/>
        </w:rPr>
      </w:pPr>
      <w:proofErr w:type="spellStart"/>
      <w:r w:rsidRPr="002134C6">
        <w:rPr>
          <w:rFonts w:ascii="Times New Roman" w:eastAsia="Times New Roman" w:hAnsi="Times New Roman" w:cs="Times New Roman"/>
          <w:sz w:val="24"/>
          <w:szCs w:val="24"/>
          <w:lang w:val="en-GB" w:eastAsia="en-GB"/>
        </w:rPr>
        <w:t>Qëllimi</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didaktik</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Këto</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aktivitete</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synojnë</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zhvillimin</w:t>
      </w:r>
      <w:proofErr w:type="spellEnd"/>
      <w:r w:rsidRPr="002134C6">
        <w:rPr>
          <w:rFonts w:ascii="Times New Roman" w:eastAsia="Times New Roman" w:hAnsi="Times New Roman" w:cs="Times New Roman"/>
          <w:sz w:val="24"/>
          <w:szCs w:val="24"/>
          <w:lang w:val="en-GB" w:eastAsia="en-GB"/>
        </w:rPr>
        <w:t xml:space="preserve"> e </w:t>
      </w:r>
      <w:proofErr w:type="spellStart"/>
      <w:r w:rsidRPr="002134C6">
        <w:rPr>
          <w:rFonts w:ascii="Times New Roman" w:eastAsia="Times New Roman" w:hAnsi="Times New Roman" w:cs="Times New Roman"/>
          <w:sz w:val="24"/>
          <w:szCs w:val="24"/>
          <w:lang w:val="en-GB" w:eastAsia="en-GB"/>
        </w:rPr>
        <w:t>kompetencës</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komunikative</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pragmatike</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dhe</w:t>
      </w:r>
      <w:proofErr w:type="spellEnd"/>
      <w:r w:rsidRPr="002134C6">
        <w:rPr>
          <w:rFonts w:ascii="Times New Roman" w:eastAsia="Times New Roman" w:hAnsi="Times New Roman" w:cs="Times New Roman"/>
          <w:sz w:val="24"/>
          <w:szCs w:val="24"/>
          <w:lang w:val="en-GB" w:eastAsia="en-GB"/>
        </w:rPr>
        <w:t xml:space="preserve"> </w:t>
      </w:r>
      <w:proofErr w:type="spellStart"/>
      <w:r w:rsidRPr="002134C6">
        <w:rPr>
          <w:rFonts w:ascii="Times New Roman" w:eastAsia="Times New Roman" w:hAnsi="Times New Roman" w:cs="Times New Roman"/>
          <w:sz w:val="24"/>
          <w:szCs w:val="24"/>
          <w:lang w:val="en-GB" w:eastAsia="en-GB"/>
        </w:rPr>
        <w:t>ndërkulturore</w:t>
      </w:r>
      <w:proofErr w:type="spellEnd"/>
      <w:r w:rsidRPr="002134C6">
        <w:rPr>
          <w:rFonts w:ascii="Times New Roman" w:eastAsia="Times New Roman" w:hAnsi="Times New Roman" w:cs="Times New Roman"/>
          <w:sz w:val="24"/>
          <w:szCs w:val="24"/>
          <w:lang w:val="en-GB" w:eastAsia="en-GB"/>
        </w:rPr>
        <w:t>.</w:t>
      </w:r>
    </w:p>
    <w:p w14:paraId="3DBF8A19" w14:textId="61C0D76D"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76" w:name="_Toc241046748"/>
      <w:r w:rsidRPr="006C0047">
        <w:rPr>
          <w:rFonts w:ascii="Times New Roman" w:hAnsi="Times New Roman" w:cs="Times New Roman"/>
          <w:b/>
          <w:color w:val="000000" w:themeColor="text1"/>
          <w:sz w:val="24"/>
          <w:szCs w:val="24"/>
          <w:lang w:val="sq-AL"/>
        </w:rPr>
        <w:t>SHTOJCA 12</w:t>
      </w:r>
      <w:bookmarkEnd w:id="376"/>
    </w:p>
    <w:p w14:paraId="6838AA75"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Model i analizës së gabimeve — Hapat e analizës</w:t>
      </w:r>
    </w:p>
    <w:p w14:paraId="64D262A9"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1. Evidentimi i gabimit.</w:t>
      </w:r>
    </w:p>
    <w:p w14:paraId="761FCEF3"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2. Përcaktimi i kategorisë.</w:t>
      </w:r>
    </w:p>
    <w:p w14:paraId="3D532D26"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3. Shpjegimi i shkakut.</w:t>
      </w:r>
    </w:p>
    <w:p w14:paraId="3AF7E1CC"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4. Mënyra e korrigjimit.</w:t>
      </w:r>
    </w:p>
    <w:p w14:paraId="064155B3" w14:textId="529E248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5. Monitorimi i progresit.</w:t>
      </w:r>
    </w:p>
    <w:p w14:paraId="50FF1256" w14:textId="51F25675"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58EBA630" wp14:editId="6353578D">
            <wp:extent cx="3429000" cy="1057275"/>
            <wp:effectExtent l="0" t="0" r="0" b="0"/>
            <wp:docPr id="1816231938" name="Picture 181623193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38" name="Picture 1816231938" descr="A screenshot of a computer&#10;&#10;Description automatically generated"/>
                    <pic:cNvPicPr>
                      <a:picLocks noChangeAspect="1" noChangeArrowheads="1"/>
                    </pic:cNvPicPr>
                  </pic:nvPicPr>
                  <pic:blipFill>
                    <a:blip r:embed="rId182"/>
                    <a:srcRect/>
                    <a:stretch>
                      <a:fillRect/>
                    </a:stretch>
                  </pic:blipFill>
                  <pic:spPr bwMode="auto">
                    <a:xfrm>
                      <a:off x="0" y="0"/>
                      <a:ext cx="3429000" cy="1057275"/>
                    </a:xfrm>
                    <a:prstGeom prst="rect">
                      <a:avLst/>
                    </a:prstGeom>
                  </pic:spPr>
                </pic:pic>
              </a:graphicData>
            </a:graphic>
          </wp:inline>
        </w:drawing>
      </w:r>
    </w:p>
    <w:p w14:paraId="0C367180" w14:textId="69285B04"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77" w:name="_Toc241046749"/>
      <w:r w:rsidRPr="006C0047">
        <w:rPr>
          <w:rFonts w:ascii="Times New Roman" w:hAnsi="Times New Roman" w:cs="Times New Roman"/>
          <w:b/>
          <w:color w:val="000000" w:themeColor="text1"/>
          <w:sz w:val="24"/>
          <w:szCs w:val="24"/>
          <w:lang w:val="sq-AL"/>
        </w:rPr>
        <w:t>SHTOJCA 13</w:t>
      </w:r>
      <w:bookmarkEnd w:id="377"/>
    </w:p>
    <w:p w14:paraId="07825769"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Analiza e përdorimit të teknologjisë në mësimdhënie</w:t>
      </w:r>
    </w:p>
    <w:p w14:paraId="7DB11BC0" w14:textId="7F312454"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1B4BA699" wp14:editId="40430DA1">
            <wp:extent cx="3048000" cy="942975"/>
            <wp:effectExtent l="0" t="0" r="0" b="0"/>
            <wp:docPr id="1816231940" name="Picture 181623194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40" name="Picture 1816231940" descr="A screenshot of a graph&#10;&#10;Description automatically generated"/>
                    <pic:cNvPicPr>
                      <a:picLocks noChangeAspect="1" noChangeArrowheads="1"/>
                    </pic:cNvPicPr>
                  </pic:nvPicPr>
                  <pic:blipFill>
                    <a:blip r:embed="rId183"/>
                    <a:srcRect/>
                    <a:stretch>
                      <a:fillRect/>
                    </a:stretch>
                  </pic:blipFill>
                  <pic:spPr bwMode="auto">
                    <a:xfrm>
                      <a:off x="0" y="0"/>
                      <a:ext cx="3048000" cy="942975"/>
                    </a:xfrm>
                    <a:prstGeom prst="rect">
                      <a:avLst/>
                    </a:prstGeom>
                  </pic:spPr>
                </pic:pic>
              </a:graphicData>
            </a:graphic>
          </wp:inline>
        </w:drawing>
      </w:r>
    </w:p>
    <w:p w14:paraId="3FBEBFBB"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Interpretim akademik: Teknologjia përdoret kryesisht si mbështetje shtesë dhe jo si komponent integral i mësimdhënies.</w:t>
      </w:r>
    </w:p>
    <w:p w14:paraId="5AF0D8F7" w14:textId="13CE3DFB"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78" w:name="_Toc241046750"/>
      <w:r w:rsidRPr="006C0047">
        <w:rPr>
          <w:rFonts w:ascii="Times New Roman" w:hAnsi="Times New Roman" w:cs="Times New Roman"/>
          <w:b/>
          <w:color w:val="000000" w:themeColor="text1"/>
          <w:sz w:val="24"/>
          <w:szCs w:val="24"/>
          <w:lang w:val="sq-AL"/>
        </w:rPr>
        <w:lastRenderedPageBreak/>
        <w:t>SHTOJCA 14</w:t>
      </w:r>
      <w:bookmarkEnd w:id="378"/>
    </w:p>
    <w:p w14:paraId="1F0DE308"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Analiza sociolinguistike e varieteteve të spanjishtes</w:t>
      </w:r>
    </w:p>
    <w:p w14:paraId="359CEE44" w14:textId="6725122F"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noProof/>
          <w:sz w:val="24"/>
          <w:szCs w:val="24"/>
        </w:rPr>
        <w:drawing>
          <wp:inline distT="0" distB="0" distL="0" distR="0" wp14:anchorId="14378133" wp14:editId="30643920">
            <wp:extent cx="3048000" cy="781050"/>
            <wp:effectExtent l="0" t="0" r="0" b="0"/>
            <wp:docPr id="1816231941" name="Picture 1816231941"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41" name="Picture 1816231941" descr="A white sheet with black text&#10;&#10;Description automatically generated"/>
                    <pic:cNvPicPr>
                      <a:picLocks noChangeAspect="1" noChangeArrowheads="1"/>
                    </pic:cNvPicPr>
                  </pic:nvPicPr>
                  <pic:blipFill>
                    <a:blip r:embed="rId184"/>
                    <a:srcRect/>
                    <a:stretch>
                      <a:fillRect/>
                    </a:stretch>
                  </pic:blipFill>
                  <pic:spPr bwMode="auto">
                    <a:xfrm>
                      <a:off x="0" y="0"/>
                      <a:ext cx="3048000" cy="781050"/>
                    </a:xfrm>
                    <a:prstGeom prst="rect">
                      <a:avLst/>
                    </a:prstGeom>
                  </pic:spPr>
                </pic:pic>
              </a:graphicData>
            </a:graphic>
          </wp:inline>
        </w:drawing>
      </w:r>
    </w:p>
    <w:p w14:paraId="40D7055D"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Interpretim akademik: Studentët universitarë ekspozohen kryesisht ndaj modelit kastilian, ndërsa kontaktet me varietete të tjera janë të kufizuara.</w:t>
      </w:r>
    </w:p>
    <w:p w14:paraId="0A81AF22" w14:textId="13F58725"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79" w:name="_Toc241046751"/>
      <w:r w:rsidRPr="006C0047">
        <w:rPr>
          <w:rFonts w:ascii="Times New Roman" w:hAnsi="Times New Roman" w:cs="Times New Roman"/>
          <w:b/>
          <w:color w:val="000000" w:themeColor="text1"/>
          <w:sz w:val="24"/>
          <w:szCs w:val="24"/>
          <w:lang w:val="sq-AL"/>
        </w:rPr>
        <w:t>SHTOJCA 15</w:t>
      </w:r>
      <w:bookmarkEnd w:id="379"/>
    </w:p>
    <w:p w14:paraId="5BE6F36B" w14:textId="77777777" w:rsidR="00061C6A" w:rsidRPr="002F1F80" w:rsidRDefault="00061C6A" w:rsidP="006C0047">
      <w:pPr>
        <w:jc w:val="both"/>
        <w:rPr>
          <w:rFonts w:ascii="Times New Roman" w:eastAsia="Times New Roman" w:hAnsi="Times New Roman" w:cs="Times New Roman"/>
          <w:sz w:val="24"/>
          <w:szCs w:val="24"/>
          <w:lang w:val="nb-NO" w:eastAsia="en-GB"/>
        </w:rPr>
      </w:pPr>
      <w:r w:rsidRPr="002F1F80">
        <w:rPr>
          <w:rFonts w:ascii="Times New Roman" w:eastAsia="Times New Roman" w:hAnsi="Times New Roman" w:cs="Times New Roman"/>
          <w:sz w:val="24"/>
          <w:szCs w:val="24"/>
          <w:lang w:val="nb-NO" w:eastAsia="en-GB"/>
        </w:rPr>
        <w:t>Kompetenca pragmatike dhe komunikimi real</w:t>
      </w:r>
    </w:p>
    <w:p w14:paraId="0EBCBCD3" w14:textId="4B087BFA" w:rsidR="00D25583" w:rsidRPr="002F1F80" w:rsidRDefault="00D25583" w:rsidP="006C0047">
      <w:pPr>
        <w:jc w:val="both"/>
        <w:rPr>
          <w:rFonts w:ascii="Times New Roman" w:eastAsia="Times New Roman" w:hAnsi="Times New Roman" w:cs="Times New Roman"/>
          <w:sz w:val="24"/>
          <w:szCs w:val="24"/>
          <w:lang w:val="nb-NO" w:eastAsia="en-GB"/>
        </w:rPr>
      </w:pPr>
      <w:r w:rsidRPr="002F1F80">
        <w:rPr>
          <w:rFonts w:ascii="Times New Roman" w:eastAsia="Times New Roman" w:hAnsi="Times New Roman" w:cs="Times New Roman"/>
          <w:noProof/>
          <w:sz w:val="24"/>
          <w:szCs w:val="24"/>
        </w:rPr>
        <w:drawing>
          <wp:inline distT="0" distB="0" distL="0" distR="0" wp14:anchorId="1F88FFD0" wp14:editId="65CA87CE">
            <wp:extent cx="3810000" cy="714375"/>
            <wp:effectExtent l="0" t="0" r="0" b="0"/>
            <wp:docPr id="1816231942" name="Picture 181623194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42" name="Picture 1816231942" descr="A screenshot of a phone&#10;&#10;Description automatically generated"/>
                    <pic:cNvPicPr>
                      <a:picLocks noChangeAspect="1" noChangeArrowheads="1"/>
                    </pic:cNvPicPr>
                  </pic:nvPicPr>
                  <pic:blipFill>
                    <a:blip r:embed="rId185"/>
                    <a:srcRect/>
                    <a:stretch>
                      <a:fillRect/>
                    </a:stretch>
                  </pic:blipFill>
                  <pic:spPr bwMode="auto">
                    <a:xfrm>
                      <a:off x="0" y="0"/>
                      <a:ext cx="3810000" cy="714375"/>
                    </a:xfrm>
                    <a:prstGeom prst="rect">
                      <a:avLst/>
                    </a:prstGeom>
                  </pic:spPr>
                </pic:pic>
              </a:graphicData>
            </a:graphic>
          </wp:inline>
        </w:drawing>
      </w:r>
    </w:p>
    <w:p w14:paraId="631E97D3" w14:textId="77777777" w:rsidR="00D25583" w:rsidRPr="002F1F80" w:rsidRDefault="00D25583" w:rsidP="006C0047">
      <w:pPr>
        <w:jc w:val="both"/>
        <w:rPr>
          <w:rFonts w:ascii="Times New Roman" w:eastAsia="Times New Roman" w:hAnsi="Times New Roman" w:cs="Times New Roman"/>
          <w:sz w:val="24"/>
          <w:szCs w:val="24"/>
          <w:lang w:val="nb-NO" w:eastAsia="en-GB"/>
        </w:rPr>
      </w:pPr>
      <w:r w:rsidRPr="002F1F80">
        <w:rPr>
          <w:rFonts w:ascii="Times New Roman" w:eastAsia="Times New Roman" w:hAnsi="Times New Roman" w:cs="Times New Roman"/>
          <w:sz w:val="24"/>
          <w:szCs w:val="24"/>
          <w:lang w:val="nb-NO" w:eastAsia="en-GB"/>
        </w:rPr>
        <w:t>Analizë shkencore: Studentët universitarë shpesh përkthejnë drejtpërdrejt struktura nga shqipja, duke krijuar forma jo autentike.</w:t>
      </w:r>
    </w:p>
    <w:p w14:paraId="718F258A" w14:textId="27B3718A"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80" w:name="_Toc241046752"/>
      <w:r w:rsidRPr="006C0047">
        <w:rPr>
          <w:rFonts w:ascii="Times New Roman" w:hAnsi="Times New Roman" w:cs="Times New Roman"/>
          <w:b/>
          <w:color w:val="000000" w:themeColor="text1"/>
          <w:sz w:val="24"/>
          <w:szCs w:val="24"/>
          <w:lang w:val="sq-AL"/>
        </w:rPr>
        <w:t>SHTOJCA 16</w:t>
      </w:r>
      <w:bookmarkEnd w:id="380"/>
    </w:p>
    <w:p w14:paraId="028801D6" w14:textId="77777777" w:rsidR="00061C6A" w:rsidRPr="002F1F80" w:rsidRDefault="00061C6A" w:rsidP="006C0047">
      <w:pPr>
        <w:jc w:val="both"/>
        <w:rPr>
          <w:rFonts w:ascii="Times New Roman" w:eastAsia="Times New Roman" w:hAnsi="Times New Roman" w:cs="Times New Roman"/>
          <w:sz w:val="24"/>
          <w:szCs w:val="24"/>
          <w:lang w:val="nb-NO" w:eastAsia="en-GB"/>
        </w:rPr>
      </w:pPr>
      <w:r w:rsidRPr="002F1F80">
        <w:rPr>
          <w:rFonts w:ascii="Times New Roman" w:eastAsia="Times New Roman" w:hAnsi="Times New Roman" w:cs="Times New Roman"/>
          <w:sz w:val="24"/>
          <w:szCs w:val="24"/>
          <w:lang w:val="nb-NO" w:eastAsia="en-GB"/>
        </w:rPr>
        <w:t>Vlerësimi i metodave të mësimdhënies</w:t>
      </w:r>
    </w:p>
    <w:p w14:paraId="4A56AC5A" w14:textId="3F90083D" w:rsidR="00D25583" w:rsidRPr="002F1F80" w:rsidRDefault="00D25583" w:rsidP="006C0047">
      <w:pPr>
        <w:jc w:val="both"/>
        <w:rPr>
          <w:rFonts w:ascii="Times New Roman" w:eastAsia="Times New Roman" w:hAnsi="Times New Roman" w:cs="Times New Roman"/>
          <w:sz w:val="24"/>
          <w:szCs w:val="24"/>
          <w:lang w:val="nb-NO" w:eastAsia="en-GB"/>
        </w:rPr>
      </w:pPr>
      <w:r w:rsidRPr="002F1F80">
        <w:rPr>
          <w:rFonts w:ascii="Times New Roman" w:eastAsia="Times New Roman" w:hAnsi="Times New Roman" w:cs="Times New Roman"/>
          <w:noProof/>
          <w:sz w:val="24"/>
          <w:szCs w:val="24"/>
        </w:rPr>
        <w:drawing>
          <wp:inline distT="0" distB="0" distL="0" distR="0" wp14:anchorId="1398EA33" wp14:editId="6C5D586D">
            <wp:extent cx="3810000" cy="714375"/>
            <wp:effectExtent l="0" t="0" r="0" b="0"/>
            <wp:docPr id="1816231943" name="Picture 181623194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43" name="Picture 1816231943" descr="A screenshot of a phone&#10;&#10;Description automatically generated"/>
                    <pic:cNvPicPr>
                      <a:picLocks noChangeAspect="1" noChangeArrowheads="1"/>
                    </pic:cNvPicPr>
                  </pic:nvPicPr>
                  <pic:blipFill>
                    <a:blip r:embed="rId186"/>
                    <a:srcRect/>
                    <a:stretch>
                      <a:fillRect/>
                    </a:stretch>
                  </pic:blipFill>
                  <pic:spPr bwMode="auto">
                    <a:xfrm>
                      <a:off x="0" y="0"/>
                      <a:ext cx="3810000" cy="714375"/>
                    </a:xfrm>
                    <a:prstGeom prst="rect">
                      <a:avLst/>
                    </a:prstGeom>
                  </pic:spPr>
                </pic:pic>
              </a:graphicData>
            </a:graphic>
          </wp:inline>
        </w:drawing>
      </w:r>
    </w:p>
    <w:p w14:paraId="4F07E928" w14:textId="77777777" w:rsidR="00D25583" w:rsidRPr="002F1F80" w:rsidRDefault="00D25583" w:rsidP="006C0047">
      <w:pPr>
        <w:jc w:val="both"/>
        <w:rPr>
          <w:rFonts w:ascii="Times New Roman" w:eastAsia="Times New Roman" w:hAnsi="Times New Roman" w:cs="Times New Roman"/>
          <w:sz w:val="24"/>
          <w:szCs w:val="24"/>
          <w:lang w:val="nb-NO" w:eastAsia="en-GB"/>
        </w:rPr>
      </w:pPr>
      <w:r w:rsidRPr="002F1F80">
        <w:rPr>
          <w:rFonts w:ascii="Times New Roman" w:eastAsia="Times New Roman" w:hAnsi="Times New Roman" w:cs="Times New Roman"/>
          <w:sz w:val="24"/>
          <w:szCs w:val="24"/>
          <w:lang w:val="nb-NO" w:eastAsia="en-GB"/>
        </w:rPr>
        <w:t>Interpretim akademik: Studentët universitarë preferojnë qasjet që favorizojnë komunikimin praktik dhe ndërveprimin.</w:t>
      </w:r>
    </w:p>
    <w:p w14:paraId="37B7158F" w14:textId="7D887AAB"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81" w:name="_Toc241046753"/>
      <w:r w:rsidRPr="006C0047">
        <w:rPr>
          <w:rFonts w:ascii="Times New Roman" w:hAnsi="Times New Roman" w:cs="Times New Roman"/>
          <w:b/>
          <w:color w:val="000000" w:themeColor="text1"/>
          <w:sz w:val="24"/>
          <w:szCs w:val="24"/>
          <w:lang w:val="sq-AL"/>
        </w:rPr>
        <w:t>SHTOJCA 17</w:t>
      </w:r>
      <w:bookmarkEnd w:id="381"/>
    </w:p>
    <w:p w14:paraId="5BB5257A" w14:textId="77777777" w:rsidR="00061C6A" w:rsidRPr="002F1F80" w:rsidRDefault="00061C6A"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Shembull</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i</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planit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orës</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mësimore</w:t>
      </w:r>
      <w:proofErr w:type="spellEnd"/>
    </w:p>
    <w:p w14:paraId="60AA2D74"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Tema: Përdorimi i mënyrës lidhore në situata komunikative.</w:t>
      </w:r>
    </w:p>
    <w:p w14:paraId="7B581B74" w14:textId="7B9EA04A" w:rsidR="00D25583" w:rsidRPr="002134C6" w:rsidRDefault="00D25583" w:rsidP="006C0047">
      <w:pPr>
        <w:jc w:val="both"/>
        <w:rPr>
          <w:rFonts w:ascii="Times New Roman" w:eastAsia="Times New Roman" w:hAnsi="Times New Roman" w:cs="Times New Roman"/>
          <w:sz w:val="24"/>
          <w:szCs w:val="24"/>
          <w:lang w:val="es-ES" w:eastAsia="en-GB"/>
        </w:rPr>
      </w:pPr>
      <w:r w:rsidRPr="002134C6">
        <w:rPr>
          <w:rFonts w:ascii="Times New Roman" w:eastAsia="Times New Roman" w:hAnsi="Times New Roman" w:cs="Times New Roman"/>
          <w:sz w:val="24"/>
          <w:szCs w:val="24"/>
          <w:lang w:val="es-ES" w:eastAsia="en-GB"/>
        </w:rPr>
        <w:t>Objektivat:</w:t>
      </w:r>
    </w:p>
    <w:p w14:paraId="46732B44" w14:textId="77777777" w:rsidR="00D25583" w:rsidRPr="002134C6" w:rsidRDefault="00D25583" w:rsidP="006C0047">
      <w:pPr>
        <w:jc w:val="both"/>
        <w:rPr>
          <w:rFonts w:ascii="Times New Roman" w:eastAsia="Times New Roman" w:hAnsi="Times New Roman" w:cs="Times New Roman"/>
          <w:sz w:val="24"/>
          <w:szCs w:val="24"/>
          <w:lang w:val="es-ES" w:eastAsia="en-GB"/>
        </w:rPr>
      </w:pPr>
      <w:r w:rsidRPr="002134C6">
        <w:rPr>
          <w:rFonts w:ascii="Times New Roman" w:eastAsia="Times New Roman" w:hAnsi="Times New Roman" w:cs="Times New Roman"/>
          <w:sz w:val="24"/>
          <w:szCs w:val="24"/>
          <w:lang w:val="es-ES" w:eastAsia="en-GB"/>
        </w:rPr>
        <w:lastRenderedPageBreak/>
        <w:t>●</w:t>
      </w:r>
      <w:r w:rsidRPr="002134C6">
        <w:rPr>
          <w:rFonts w:ascii="Times New Roman" w:eastAsia="Times New Roman" w:hAnsi="Times New Roman" w:cs="Times New Roman"/>
          <w:sz w:val="24"/>
          <w:szCs w:val="24"/>
          <w:lang w:val="es-ES" w:eastAsia="en-GB"/>
        </w:rPr>
        <w:tab/>
        <w:t>Të kuptojnë funksionin e lidhores.</w:t>
      </w:r>
    </w:p>
    <w:p w14:paraId="4B4F9C5B"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Të përdorin forma autentike në dialog.</w:t>
      </w:r>
    </w:p>
    <w:p w14:paraId="482E21EE"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w:t>
      </w:r>
      <w:r w:rsidRPr="002F1F80">
        <w:rPr>
          <w:rFonts w:ascii="Times New Roman" w:eastAsia="Times New Roman" w:hAnsi="Times New Roman" w:cs="Times New Roman"/>
          <w:sz w:val="24"/>
          <w:szCs w:val="24"/>
          <w:lang w:val="it-IT" w:eastAsia="en-GB"/>
        </w:rPr>
        <w:tab/>
        <w:t>Të reduktojnë interferencën nga shqipja.</w:t>
      </w:r>
    </w:p>
    <w:p w14:paraId="2CD87D41"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Aktivitetet:</w:t>
      </w:r>
    </w:p>
    <w:p w14:paraId="0849FFA2"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1. Prezantim teorik.</w:t>
      </w:r>
    </w:p>
    <w:p w14:paraId="19E0953D"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2. Ushtrime në çifte.</w:t>
      </w:r>
    </w:p>
    <w:p w14:paraId="57C9FF27" w14:textId="77777777" w:rsidR="00D25583" w:rsidRPr="002F1F80" w:rsidRDefault="00D25583"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3. Dialogje autentike.</w:t>
      </w:r>
    </w:p>
    <w:p w14:paraId="7B4E6BA2" w14:textId="77777777" w:rsidR="00D25583" w:rsidRPr="002134C6" w:rsidRDefault="00D25583" w:rsidP="006C0047">
      <w:pPr>
        <w:jc w:val="both"/>
        <w:rPr>
          <w:rFonts w:ascii="Times New Roman" w:eastAsia="Times New Roman" w:hAnsi="Times New Roman" w:cs="Times New Roman"/>
          <w:sz w:val="24"/>
          <w:szCs w:val="24"/>
          <w:lang w:val="it-IT" w:eastAsia="en-GB"/>
        </w:rPr>
      </w:pPr>
      <w:r w:rsidRPr="002134C6">
        <w:rPr>
          <w:rFonts w:ascii="Times New Roman" w:eastAsia="Times New Roman" w:hAnsi="Times New Roman" w:cs="Times New Roman"/>
          <w:sz w:val="24"/>
          <w:szCs w:val="24"/>
          <w:lang w:val="it-IT" w:eastAsia="en-GB"/>
        </w:rPr>
        <w:t>4. Reflektim metagjuhësor.</w:t>
      </w:r>
    </w:p>
    <w:p w14:paraId="44098350" w14:textId="0A841858" w:rsidR="00D25583" w:rsidRPr="006C0047" w:rsidRDefault="00D25583" w:rsidP="006C0047">
      <w:pPr>
        <w:pStyle w:val="Heading1"/>
        <w:spacing w:before="0" w:after="0"/>
        <w:rPr>
          <w:rFonts w:ascii="Times New Roman" w:hAnsi="Times New Roman" w:cs="Times New Roman"/>
          <w:b/>
          <w:color w:val="000000" w:themeColor="text1"/>
          <w:sz w:val="24"/>
          <w:szCs w:val="24"/>
          <w:lang w:val="sq-AL"/>
        </w:rPr>
      </w:pPr>
      <w:bookmarkStart w:id="382" w:name="_Toc241046754"/>
      <w:r w:rsidRPr="006C0047">
        <w:rPr>
          <w:rFonts w:ascii="Times New Roman" w:hAnsi="Times New Roman" w:cs="Times New Roman"/>
          <w:b/>
          <w:color w:val="000000" w:themeColor="text1"/>
          <w:sz w:val="24"/>
          <w:szCs w:val="24"/>
          <w:lang w:val="sq-AL"/>
        </w:rPr>
        <w:t>SHTOJCA 18</w:t>
      </w:r>
      <w:bookmarkEnd w:id="382"/>
    </w:p>
    <w:p w14:paraId="06E5E6B8" w14:textId="77777777" w:rsidR="00061C6A" w:rsidRPr="002F1F80" w:rsidRDefault="00061C6A"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Të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dhëna</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krahasuese</w:t>
      </w:r>
      <w:proofErr w:type="spellEnd"/>
      <w:r w:rsidRPr="002F1F80">
        <w:rPr>
          <w:rFonts w:ascii="Times New Roman" w:eastAsia="Times New Roman" w:hAnsi="Times New Roman" w:cs="Times New Roman"/>
          <w:sz w:val="24"/>
          <w:szCs w:val="24"/>
          <w:lang w:val="en-GB" w:eastAsia="en-GB"/>
        </w:rPr>
        <w:t xml:space="preserve"> Bachelor – Master</w:t>
      </w:r>
    </w:p>
    <w:p w14:paraId="35C35D1E" w14:textId="583B11EA" w:rsidR="00D25583" w:rsidRPr="002F1F80" w:rsidRDefault="00D25583" w:rsidP="006C0047">
      <w:pPr>
        <w:jc w:val="both"/>
        <w:rPr>
          <w:rFonts w:ascii="Times New Roman" w:eastAsia="Times New Roman" w:hAnsi="Times New Roman" w:cs="Times New Roman"/>
          <w:sz w:val="24"/>
          <w:szCs w:val="24"/>
          <w:lang w:val="en-GB" w:eastAsia="en-GB"/>
        </w:rPr>
      </w:pPr>
      <w:r w:rsidRPr="002F1F80">
        <w:rPr>
          <w:rFonts w:ascii="Times New Roman" w:eastAsia="Times New Roman" w:hAnsi="Times New Roman" w:cs="Times New Roman"/>
          <w:noProof/>
          <w:sz w:val="24"/>
          <w:szCs w:val="24"/>
        </w:rPr>
        <w:drawing>
          <wp:inline distT="0" distB="0" distL="0" distR="0" wp14:anchorId="6D2B10E0" wp14:editId="28335D88">
            <wp:extent cx="3429000" cy="876300"/>
            <wp:effectExtent l="0" t="0" r="0" b="0"/>
            <wp:docPr id="1816231944" name="Picture 1816231944"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31944" name="Picture 1816231944" descr="A table with numbers and text&#10;&#10;Description automatically generated"/>
                    <pic:cNvPicPr>
                      <a:picLocks noChangeAspect="1" noChangeArrowheads="1"/>
                    </pic:cNvPicPr>
                  </pic:nvPicPr>
                  <pic:blipFill>
                    <a:blip r:embed="rId187"/>
                    <a:srcRect/>
                    <a:stretch>
                      <a:fillRect/>
                    </a:stretch>
                  </pic:blipFill>
                  <pic:spPr bwMode="auto">
                    <a:xfrm>
                      <a:off x="0" y="0"/>
                      <a:ext cx="3429000" cy="876300"/>
                    </a:xfrm>
                    <a:prstGeom prst="rect">
                      <a:avLst/>
                    </a:prstGeom>
                  </pic:spPr>
                </pic:pic>
              </a:graphicData>
            </a:graphic>
          </wp:inline>
        </w:drawing>
      </w:r>
    </w:p>
    <w:p w14:paraId="16ED0F2F" w14:textId="77777777" w:rsidR="00B23FF6" w:rsidRPr="002F1F80" w:rsidRDefault="00B23FF6" w:rsidP="006C0047">
      <w:pPr>
        <w:jc w:val="both"/>
        <w:rPr>
          <w:rFonts w:ascii="Times New Roman" w:eastAsia="Times New Roman" w:hAnsi="Times New Roman" w:cs="Times New Roman"/>
          <w:sz w:val="24"/>
          <w:szCs w:val="24"/>
          <w:lang w:val="en-GB" w:eastAsia="en-GB"/>
        </w:rPr>
      </w:pPr>
      <w:proofErr w:type="spellStart"/>
      <w:r w:rsidRPr="002F1F80">
        <w:rPr>
          <w:rFonts w:ascii="Times New Roman" w:eastAsia="Times New Roman" w:hAnsi="Times New Roman" w:cs="Times New Roman"/>
          <w:sz w:val="24"/>
          <w:szCs w:val="24"/>
          <w:lang w:val="en-GB" w:eastAsia="en-GB"/>
        </w:rPr>
        <w:t>Interpretim</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akademik</w:t>
      </w:r>
      <w:proofErr w:type="spellEnd"/>
      <w:r w:rsidRPr="002F1F80">
        <w:rPr>
          <w:rFonts w:ascii="Times New Roman" w:eastAsia="Times New Roman" w:hAnsi="Times New Roman" w:cs="Times New Roman"/>
          <w:sz w:val="24"/>
          <w:szCs w:val="24"/>
          <w:lang w:val="en-GB" w:eastAsia="en-GB"/>
        </w:rPr>
        <w:t xml:space="preserve">: Rezultatet </w:t>
      </w:r>
      <w:proofErr w:type="spellStart"/>
      <w:r w:rsidRPr="002F1F80">
        <w:rPr>
          <w:rFonts w:ascii="Times New Roman" w:eastAsia="Times New Roman" w:hAnsi="Times New Roman" w:cs="Times New Roman"/>
          <w:sz w:val="24"/>
          <w:szCs w:val="24"/>
          <w:lang w:val="en-GB" w:eastAsia="en-GB"/>
        </w:rPr>
        <w:t>empirike</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tregojnë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progres</w:t>
      </w:r>
      <w:proofErr w:type="spellEnd"/>
      <w:r w:rsidRPr="002F1F80">
        <w:rPr>
          <w:rFonts w:ascii="Times New Roman" w:eastAsia="Times New Roman" w:hAnsi="Times New Roman" w:cs="Times New Roman"/>
          <w:sz w:val="24"/>
          <w:szCs w:val="24"/>
          <w:lang w:val="en-GB" w:eastAsia="en-GB"/>
        </w:rPr>
        <w:t xml:space="preserve"> gradual </w:t>
      </w:r>
      <w:proofErr w:type="spellStart"/>
      <w:r w:rsidRPr="002F1F80">
        <w:rPr>
          <w:rFonts w:ascii="Times New Roman" w:eastAsia="Times New Roman" w:hAnsi="Times New Roman" w:cs="Times New Roman"/>
          <w:sz w:val="24"/>
          <w:szCs w:val="24"/>
          <w:lang w:val="en-GB" w:eastAsia="en-GB"/>
        </w:rPr>
        <w:t>në</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kompetencën</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gjuhësore</w:t>
      </w:r>
      <w:proofErr w:type="spellEnd"/>
      <w:r w:rsidRPr="002F1F80">
        <w:rPr>
          <w:rFonts w:ascii="Times New Roman" w:eastAsia="Times New Roman" w:hAnsi="Times New Roman" w:cs="Times New Roman"/>
          <w:sz w:val="24"/>
          <w:szCs w:val="24"/>
          <w:lang w:val="en-GB" w:eastAsia="en-GB"/>
        </w:rPr>
        <w:t xml:space="preserve"> me </w:t>
      </w:r>
      <w:proofErr w:type="spellStart"/>
      <w:r w:rsidRPr="002F1F80">
        <w:rPr>
          <w:rFonts w:ascii="Times New Roman" w:eastAsia="Times New Roman" w:hAnsi="Times New Roman" w:cs="Times New Roman"/>
          <w:sz w:val="24"/>
          <w:szCs w:val="24"/>
          <w:lang w:val="en-GB" w:eastAsia="en-GB"/>
        </w:rPr>
        <w:t>rritjen</w:t>
      </w:r>
      <w:proofErr w:type="spellEnd"/>
      <w:r w:rsidRPr="002F1F80">
        <w:rPr>
          <w:rFonts w:ascii="Times New Roman" w:eastAsia="Times New Roman" w:hAnsi="Times New Roman" w:cs="Times New Roman"/>
          <w:sz w:val="24"/>
          <w:szCs w:val="24"/>
          <w:lang w:val="en-GB" w:eastAsia="en-GB"/>
        </w:rPr>
        <w:t xml:space="preserve"> e </w:t>
      </w:r>
      <w:proofErr w:type="spellStart"/>
      <w:r w:rsidRPr="002F1F80">
        <w:rPr>
          <w:rFonts w:ascii="Times New Roman" w:eastAsia="Times New Roman" w:hAnsi="Times New Roman" w:cs="Times New Roman"/>
          <w:sz w:val="24"/>
          <w:szCs w:val="24"/>
          <w:lang w:val="en-GB" w:eastAsia="en-GB"/>
        </w:rPr>
        <w:t>ekspozimit</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ndaj</w:t>
      </w:r>
      <w:proofErr w:type="spellEnd"/>
      <w:r w:rsidRPr="002F1F80">
        <w:rPr>
          <w:rFonts w:ascii="Times New Roman" w:eastAsia="Times New Roman" w:hAnsi="Times New Roman" w:cs="Times New Roman"/>
          <w:sz w:val="24"/>
          <w:szCs w:val="24"/>
          <w:lang w:val="en-GB" w:eastAsia="en-GB"/>
        </w:rPr>
        <w:t xml:space="preserve"> </w:t>
      </w:r>
      <w:proofErr w:type="spellStart"/>
      <w:r w:rsidRPr="002F1F80">
        <w:rPr>
          <w:rFonts w:ascii="Times New Roman" w:eastAsia="Times New Roman" w:hAnsi="Times New Roman" w:cs="Times New Roman"/>
          <w:sz w:val="24"/>
          <w:szCs w:val="24"/>
          <w:lang w:val="en-GB" w:eastAsia="en-GB"/>
        </w:rPr>
        <w:t>gjuhës</w:t>
      </w:r>
      <w:proofErr w:type="spellEnd"/>
      <w:r w:rsidRPr="002F1F80">
        <w:rPr>
          <w:rFonts w:ascii="Times New Roman" w:eastAsia="Times New Roman" w:hAnsi="Times New Roman" w:cs="Times New Roman"/>
          <w:sz w:val="24"/>
          <w:szCs w:val="24"/>
          <w:lang w:val="en-GB" w:eastAsia="en-GB"/>
        </w:rPr>
        <w:t>.</w:t>
      </w:r>
    </w:p>
    <w:p w14:paraId="7FFAF413" w14:textId="1F6C3E5D" w:rsidR="00B23FF6" w:rsidRPr="006C0047" w:rsidRDefault="00B23FF6" w:rsidP="006C0047">
      <w:pPr>
        <w:pStyle w:val="Heading1"/>
        <w:spacing w:before="0" w:after="0"/>
        <w:rPr>
          <w:rFonts w:ascii="Times New Roman" w:hAnsi="Times New Roman" w:cs="Times New Roman"/>
          <w:b/>
          <w:color w:val="000000" w:themeColor="text1"/>
          <w:sz w:val="24"/>
          <w:szCs w:val="24"/>
          <w:lang w:val="sq-AL"/>
        </w:rPr>
      </w:pPr>
      <w:bookmarkStart w:id="383" w:name="_Toc241046755"/>
      <w:r w:rsidRPr="006C0047">
        <w:rPr>
          <w:rFonts w:ascii="Times New Roman" w:hAnsi="Times New Roman" w:cs="Times New Roman"/>
          <w:b/>
          <w:color w:val="000000" w:themeColor="text1"/>
          <w:sz w:val="24"/>
          <w:szCs w:val="24"/>
          <w:lang w:val="sq-AL"/>
        </w:rPr>
        <w:t>SHTOJCA 19</w:t>
      </w:r>
      <w:bookmarkEnd w:id="383"/>
    </w:p>
    <w:p w14:paraId="052319AF" w14:textId="77777777" w:rsidR="00061C6A" w:rsidRPr="002F1F80" w:rsidRDefault="00061C6A"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Përmbledhje e rekomandimeve kryesore</w:t>
      </w:r>
    </w:p>
    <w:p w14:paraId="6A0A20ED"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1. Integrimi i materialeve autentike.</w:t>
      </w:r>
    </w:p>
    <w:p w14:paraId="219E18B0"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2. Zhvillimi i kompetencës ndërkulturore.</w:t>
      </w:r>
    </w:p>
    <w:p w14:paraId="4925E3B1"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3. Përdorimi i metodave komunikative.</w:t>
      </w:r>
    </w:p>
    <w:p w14:paraId="4D9CC947"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4. Rritja e praktikës orale.</w:t>
      </w:r>
    </w:p>
    <w:p w14:paraId="12E289AE"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5. Integrimi i teknologjisë.</w:t>
      </w:r>
    </w:p>
    <w:p w14:paraId="17C8865F"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6. Përdorimi i analizës kontrastive.</w:t>
      </w:r>
    </w:p>
    <w:p w14:paraId="02D799CC"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lastRenderedPageBreak/>
        <w:t>7. Trajnimi metodologjik i pedagogëve.</w:t>
      </w:r>
    </w:p>
    <w:p w14:paraId="2433CBD4"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8. Përfshirja e varieteteve të spanjishtes.</w:t>
      </w:r>
    </w:p>
    <w:p w14:paraId="721F37A4" w14:textId="77777777" w:rsidR="00B23FF6" w:rsidRPr="002F1F80" w:rsidRDefault="00B23FF6" w:rsidP="006C0047">
      <w:pPr>
        <w:jc w:val="both"/>
        <w:rPr>
          <w:rFonts w:ascii="Times New Roman" w:eastAsia="Times New Roman" w:hAnsi="Times New Roman" w:cs="Times New Roman"/>
          <w:sz w:val="24"/>
          <w:szCs w:val="24"/>
          <w:lang w:val="it-IT" w:eastAsia="en-GB"/>
        </w:rPr>
      </w:pPr>
      <w:r w:rsidRPr="002F1F80">
        <w:rPr>
          <w:rFonts w:ascii="Times New Roman" w:eastAsia="Times New Roman" w:hAnsi="Times New Roman" w:cs="Times New Roman"/>
          <w:sz w:val="24"/>
          <w:szCs w:val="24"/>
          <w:lang w:val="it-IT" w:eastAsia="en-GB"/>
        </w:rPr>
        <w:t>Koment përmbyllës: Zbatimi i këtyre rekomandimeve mund të ndikojë pozitivisht në përmirësimin e cilësisë së mësimdhënies universitare të gjuhës spanjolle në Shqipëri.</w:t>
      </w:r>
    </w:p>
    <w:p w14:paraId="32A68531" w14:textId="77777777" w:rsidR="00B23FF6" w:rsidRPr="002F1F80" w:rsidRDefault="00B23FF6" w:rsidP="002F1F80">
      <w:pPr>
        <w:rPr>
          <w:rFonts w:ascii="Times New Roman" w:eastAsia="Times New Roman" w:hAnsi="Times New Roman" w:cs="Times New Roman"/>
          <w:sz w:val="24"/>
          <w:szCs w:val="24"/>
          <w:lang w:val="it-IT" w:eastAsia="en-GB"/>
        </w:rPr>
      </w:pPr>
    </w:p>
    <w:p w14:paraId="2414BB5F" w14:textId="395070F5" w:rsidR="00B23FF6" w:rsidRPr="006C0047" w:rsidRDefault="00B23FF6" w:rsidP="006C0047">
      <w:pPr>
        <w:pStyle w:val="Heading1"/>
        <w:spacing w:before="0" w:after="0"/>
        <w:rPr>
          <w:rFonts w:ascii="Times New Roman" w:hAnsi="Times New Roman" w:cs="Times New Roman"/>
          <w:b/>
          <w:color w:val="000000" w:themeColor="text1"/>
          <w:sz w:val="24"/>
          <w:szCs w:val="24"/>
          <w:lang w:val="sq-AL"/>
        </w:rPr>
      </w:pPr>
      <w:bookmarkStart w:id="384" w:name="_Toc241046756"/>
      <w:r w:rsidRPr="006C0047">
        <w:rPr>
          <w:rFonts w:ascii="Times New Roman" w:hAnsi="Times New Roman" w:cs="Times New Roman"/>
          <w:b/>
          <w:color w:val="000000" w:themeColor="text1"/>
          <w:sz w:val="24"/>
          <w:szCs w:val="24"/>
          <w:lang w:val="sq-AL"/>
        </w:rPr>
        <w:t>SHTOJCA 20</w:t>
      </w:r>
      <w:bookmarkEnd w:id="384"/>
    </w:p>
    <w:p w14:paraId="65956754" w14:textId="77777777" w:rsidR="00061C6A" w:rsidRPr="002F1F80" w:rsidRDefault="00061C6A" w:rsidP="002F1F80">
      <w:pPr>
        <w:contextualSpacing/>
        <w:jc w:val="both"/>
        <w:rPr>
          <w:rFonts w:ascii="Times New Roman" w:hAnsi="Times New Roman" w:cs="Times New Roman"/>
          <w:b/>
          <w:bCs/>
          <w:sz w:val="24"/>
          <w:szCs w:val="24"/>
          <w:lang w:val="it-IT"/>
        </w:rPr>
      </w:pPr>
      <w:r w:rsidRPr="002F1F80">
        <w:rPr>
          <w:rFonts w:ascii="Times New Roman" w:hAnsi="Times New Roman" w:cs="Times New Roman"/>
          <w:sz w:val="24"/>
          <w:szCs w:val="24"/>
          <w:lang w:val="it-IT"/>
        </w:rPr>
        <w:t xml:space="preserve">Pyetësori i përdorur për mbledhjen e të dhënave në studim, i administruar gjatë vitit akademik </w:t>
      </w:r>
      <w:r w:rsidRPr="002F1F80">
        <w:rPr>
          <w:rStyle w:val="Strong"/>
          <w:rFonts w:ascii="Times New Roman" w:hAnsi="Times New Roman" w:cs="Times New Roman"/>
          <w:sz w:val="24"/>
          <w:szCs w:val="24"/>
          <w:lang w:val="it-IT"/>
        </w:rPr>
        <w:t>2022–2023</w:t>
      </w:r>
      <w:r w:rsidRPr="002F1F80">
        <w:rPr>
          <w:rFonts w:ascii="Times New Roman" w:hAnsi="Times New Roman" w:cs="Times New Roman"/>
          <w:sz w:val="24"/>
          <w:szCs w:val="24"/>
          <w:lang w:val="it-IT"/>
        </w:rPr>
        <w:t xml:space="preserve"> te </w:t>
      </w:r>
      <w:r w:rsidRPr="002F1F80">
        <w:rPr>
          <w:rStyle w:val="Strong"/>
          <w:rFonts w:ascii="Times New Roman" w:hAnsi="Times New Roman" w:cs="Times New Roman"/>
          <w:sz w:val="24"/>
          <w:szCs w:val="24"/>
          <w:lang w:val="it-IT"/>
        </w:rPr>
        <w:t>218 studentë</w:t>
      </w:r>
      <w:r w:rsidRPr="002F1F80">
        <w:rPr>
          <w:rFonts w:ascii="Times New Roman" w:hAnsi="Times New Roman" w:cs="Times New Roman"/>
          <w:sz w:val="24"/>
          <w:szCs w:val="24"/>
          <w:lang w:val="it-IT"/>
        </w:rPr>
        <w:t xml:space="preserve"> të programeve </w:t>
      </w:r>
      <w:r w:rsidRPr="002F1F80">
        <w:rPr>
          <w:rStyle w:val="Strong"/>
          <w:rFonts w:ascii="Times New Roman" w:hAnsi="Times New Roman" w:cs="Times New Roman"/>
          <w:sz w:val="24"/>
          <w:szCs w:val="24"/>
          <w:lang w:val="it-IT"/>
        </w:rPr>
        <w:t>Gjuhë B, Gjuhë C dhe Gjuhë D</w:t>
      </w:r>
      <w:r w:rsidRPr="002F1F80">
        <w:rPr>
          <w:rFonts w:ascii="Times New Roman" w:hAnsi="Times New Roman" w:cs="Times New Roman"/>
          <w:sz w:val="24"/>
          <w:szCs w:val="24"/>
          <w:lang w:val="it-IT"/>
        </w:rPr>
        <w:t>.</w:t>
      </w:r>
      <w:r w:rsidRPr="002F1F80">
        <w:rPr>
          <w:rStyle w:val="FootnoteReference"/>
          <w:rFonts w:ascii="Times New Roman" w:hAnsi="Times New Roman" w:cs="Times New Roman"/>
          <w:sz w:val="24"/>
          <w:szCs w:val="24"/>
          <w:lang w:val="it-IT"/>
        </w:rPr>
        <w:footnoteReference w:id="17"/>
      </w:r>
    </w:p>
    <w:p w14:paraId="2FA9E625" w14:textId="77777777" w:rsidR="00061C6A" w:rsidRDefault="00061C6A" w:rsidP="00061C6A">
      <w:pPr>
        <w:ind w:left="720"/>
        <w:contextualSpacing/>
        <w:jc w:val="both"/>
        <w:rPr>
          <w:rFonts w:ascii="Times New Roman" w:hAnsi="Times New Roman" w:cs="Times New Roman"/>
          <w:b/>
          <w:bCs/>
          <w:color w:val="000000" w:themeColor="text1"/>
          <w:sz w:val="24"/>
          <w:szCs w:val="24"/>
          <w:lang w:val="it-IT"/>
        </w:rPr>
      </w:pPr>
    </w:p>
    <w:p w14:paraId="23EEF11C"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n-GB" w:eastAsia="en-GB"/>
        </w:rPr>
      </w:pPr>
      <w:r w:rsidRPr="00EB7473">
        <w:rPr>
          <w:rFonts w:ascii="Times New Roman" w:eastAsia="Times New Roman" w:hAnsi="Times New Roman" w:cs="Times New Roman"/>
          <w:noProof/>
          <w:sz w:val="20"/>
          <w:szCs w:val="20"/>
        </w:rPr>
        <w:drawing>
          <wp:inline distT="0" distB="0" distL="0" distR="0" wp14:anchorId="3DCE9F61" wp14:editId="3AC53211">
            <wp:extent cx="666750" cy="628650"/>
            <wp:effectExtent l="0" t="0" r="0" b="0"/>
            <wp:docPr id="618011120" name="Picture 618011120" descr="A logo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11120" name="Picture 618011120" descr="A logo of a book&#10;&#10;Description automatically generated"/>
                    <pic:cNvPicPr>
                      <a:picLocks noChangeAspect="1" noChangeArrowheads="1"/>
                    </pic:cNvPicPr>
                  </pic:nvPicPr>
                  <pic:blipFill>
                    <a:blip r:embed="rId188"/>
                    <a:srcRect/>
                    <a:stretch>
                      <a:fillRect/>
                    </a:stretch>
                  </pic:blipFill>
                  <pic:spPr bwMode="auto">
                    <a:xfrm>
                      <a:off x="0" y="0"/>
                      <a:ext cx="666750" cy="628650"/>
                    </a:xfrm>
                    <a:prstGeom prst="rect">
                      <a:avLst/>
                    </a:prstGeom>
                  </pic:spPr>
                </pic:pic>
              </a:graphicData>
            </a:graphic>
          </wp:inline>
        </w:drawing>
      </w:r>
    </w:p>
    <w:p w14:paraId="20A48695"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FACULTAD DE LENGUAS EXTRANJERAS</w:t>
      </w:r>
    </w:p>
    <w:p w14:paraId="62CBB993"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4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ENCUESTA EN EL MARCO DEL DOCTORADO CON EL TITULO:</w:t>
      </w:r>
    </w:p>
    <w:p w14:paraId="3C9B2620" w14:textId="30F46515"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w:t>
      </w:r>
      <w:r w:rsidR="00A71E66" w:rsidRPr="00A71E66">
        <w:rPr>
          <w:rFonts w:ascii="Times New Roman" w:eastAsia="Times New Roman" w:hAnsi="Times New Roman" w:cs="Times New Roman"/>
          <w:b/>
          <w:bCs/>
          <w:sz w:val="20"/>
          <w:szCs w:val="20"/>
          <w:lang w:val="es-ES" w:eastAsia="en-GB"/>
        </w:rPr>
        <w:t>PROBLEMAS Y DIFICULTADES EN EL APRENDIZAJE DE UNA LENGUA EXTRANJERA</w:t>
      </w:r>
      <w:r w:rsidRPr="00EB7473">
        <w:rPr>
          <w:rFonts w:ascii="Times New Roman" w:eastAsia="Times New Roman" w:hAnsi="Times New Roman" w:cs="Times New Roman"/>
          <w:b/>
          <w:bCs/>
          <w:sz w:val="20"/>
          <w:szCs w:val="20"/>
          <w:lang w:val="es-ES" w:eastAsia="en-GB"/>
        </w:rPr>
        <w:t>”</w:t>
      </w:r>
    </w:p>
    <w:p w14:paraId="27127EC8"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4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ESTUDIO DE CASO:</w:t>
      </w:r>
    </w:p>
    <w:p w14:paraId="0B967A61"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ALUMNOS ALBANESES QUE ESTUDIAN ESPAÑOL</w:t>
      </w:r>
    </w:p>
    <w:p w14:paraId="26E185CD"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4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CAMPO:</w:t>
      </w:r>
    </w:p>
    <w:p w14:paraId="34D6C38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CIENCIAS LINGÜÍSTICAS</w:t>
      </w:r>
    </w:p>
    <w:p w14:paraId="2E187C9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4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LINEA DE INVESTIGACION:</w:t>
      </w:r>
    </w:p>
    <w:p w14:paraId="7C6FB50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LINGÜÍSTICA APLICADA Y COMPARATIVA</w:t>
      </w:r>
    </w:p>
    <w:p w14:paraId="3E6C77EE" w14:textId="77777777" w:rsidR="00A71E66" w:rsidRDefault="00A71E66"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A71E66">
        <w:rPr>
          <w:rFonts w:ascii="Times New Roman" w:eastAsia="Times New Roman" w:hAnsi="Times New Roman" w:cs="Times New Roman"/>
          <w:sz w:val="20"/>
          <w:szCs w:val="20"/>
          <w:lang w:val="es-ES" w:eastAsia="en-GB"/>
        </w:rPr>
        <w:t xml:space="preserve">Estimado/a estudiante, el presente cuestionario forma parte de una investigación doctoral titulada </w:t>
      </w:r>
    </w:p>
    <w:p w14:paraId="50D45E8E" w14:textId="16BB50B2"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i/>
          <w:iCs/>
          <w:sz w:val="20"/>
          <w:szCs w:val="20"/>
          <w:lang w:val="es-ES" w:eastAsia="en-GB"/>
        </w:rPr>
        <w:t>“</w:t>
      </w:r>
      <w:r w:rsidR="00A71E66" w:rsidRPr="00A71E66">
        <w:rPr>
          <w:rFonts w:ascii="Times New Roman" w:eastAsia="Times New Roman" w:hAnsi="Times New Roman" w:cs="Times New Roman"/>
          <w:i/>
          <w:iCs/>
          <w:sz w:val="20"/>
          <w:szCs w:val="20"/>
          <w:lang w:val="es-ES" w:eastAsia="en-GB"/>
        </w:rPr>
        <w:t>Problemas y dificultades en el aprendizaje de una lengua extranjera</w:t>
      </w:r>
      <w:r w:rsidRPr="00EB7473">
        <w:rPr>
          <w:rFonts w:ascii="Times New Roman" w:eastAsia="Times New Roman" w:hAnsi="Times New Roman" w:cs="Times New Roman"/>
          <w:i/>
          <w:iCs/>
          <w:sz w:val="20"/>
          <w:szCs w:val="20"/>
          <w:lang w:val="es-ES" w:eastAsia="en-GB"/>
        </w:rPr>
        <w:t>”</w:t>
      </w:r>
    </w:p>
    <w:p w14:paraId="7E3C55BC"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Estudio de caso: Alumnos albaneses que estudian español.</w:t>
      </w:r>
    </w:p>
    <w:p w14:paraId="25C01BA6" w14:textId="2B7D4A19" w:rsidR="00061C6A" w:rsidRPr="00C43A62" w:rsidRDefault="00061C6A" w:rsidP="00C43A62">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18"/>
          <w:szCs w:val="20"/>
          <w:lang w:val="es-ES" w:eastAsia="en-GB"/>
        </w:rPr>
      </w:pPr>
      <w:r w:rsidRPr="00C43A62">
        <w:rPr>
          <w:rFonts w:ascii="Times New Roman" w:eastAsia="Times New Roman" w:hAnsi="Times New Roman" w:cs="Times New Roman"/>
          <w:sz w:val="18"/>
          <w:szCs w:val="20"/>
          <w:lang w:val="es-ES" w:eastAsia="en-GB"/>
        </w:rPr>
        <w:t>La prueba de examen está organizada en 7 actividades junto con sus preguntas correspondientes. El tiempo para completar la tesis es 60 minutos/1 hora.</w:t>
      </w:r>
      <w:r w:rsidR="00C43A62">
        <w:rPr>
          <w:rFonts w:ascii="Times New Roman" w:eastAsia="Times New Roman" w:hAnsi="Times New Roman" w:cs="Times New Roman"/>
          <w:sz w:val="18"/>
          <w:szCs w:val="20"/>
          <w:lang w:val="es-ES" w:eastAsia="en-GB"/>
        </w:rPr>
        <w:t xml:space="preserve"> </w:t>
      </w:r>
      <w:r w:rsidRPr="00C43A62">
        <w:rPr>
          <w:rFonts w:ascii="Times New Roman" w:eastAsia="Times New Roman" w:hAnsi="Times New Roman" w:cs="Times New Roman"/>
          <w:sz w:val="18"/>
          <w:szCs w:val="20"/>
          <w:lang w:val="es-ES" w:eastAsia="en-GB"/>
        </w:rPr>
        <w:t>L</w:t>
      </w:r>
      <w:r w:rsidR="00C43A62">
        <w:rPr>
          <w:rFonts w:ascii="Times New Roman" w:eastAsia="Times New Roman" w:hAnsi="Times New Roman" w:cs="Times New Roman"/>
          <w:sz w:val="18"/>
          <w:szCs w:val="20"/>
          <w:lang w:val="es-ES" w:eastAsia="en-GB"/>
        </w:rPr>
        <w:t>e</w:t>
      </w:r>
      <w:r w:rsidRPr="00C43A62">
        <w:rPr>
          <w:rFonts w:ascii="Times New Roman" w:eastAsia="Times New Roman" w:hAnsi="Times New Roman" w:cs="Times New Roman"/>
          <w:sz w:val="18"/>
          <w:szCs w:val="20"/>
          <w:lang w:val="es-ES" w:eastAsia="en-GB"/>
        </w:rPr>
        <w:t xml:space="preserve"> informamos que los resultados tienen solamente un valor científico y no didáctico (no influyen en su evaluación como estudiante).</w:t>
      </w:r>
    </w:p>
    <w:p w14:paraId="273D0A43" w14:textId="335CD566" w:rsidR="00A71E66" w:rsidRDefault="00A71E66"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_tradnl" w:eastAsia="en-GB"/>
        </w:rPr>
      </w:pPr>
      <w:r w:rsidRPr="00A71E66">
        <w:rPr>
          <w:rFonts w:ascii="Times New Roman" w:eastAsia="Times New Roman" w:hAnsi="Times New Roman" w:cs="Times New Roman"/>
          <w:sz w:val="20"/>
          <w:szCs w:val="20"/>
          <w:lang w:val="es-ES_tradnl" w:eastAsia="en-GB"/>
        </w:rPr>
        <w:t>Sus respuestas serán de gran utilidad para el desarrollo de este estudio.</w:t>
      </w:r>
      <w:r w:rsidRPr="00A71E66">
        <w:rPr>
          <w:rFonts w:ascii="Times New Roman" w:eastAsia="Times New Roman" w:hAnsi="Times New Roman" w:cs="Times New Roman"/>
          <w:sz w:val="20"/>
          <w:szCs w:val="20"/>
          <w:lang w:val="es-ES_tradnl" w:eastAsia="en-GB"/>
        </w:rPr>
        <w:br/>
        <w:t>Agradecemos el tiempo dedicado a completar este cuestionario.</w:t>
      </w:r>
      <w:r w:rsidRPr="00A71E66">
        <w:rPr>
          <w:rFonts w:ascii="Times New Roman" w:eastAsia="Times New Roman" w:hAnsi="Times New Roman" w:cs="Times New Roman"/>
          <w:sz w:val="20"/>
          <w:szCs w:val="20"/>
          <w:lang w:val="es-ES_tradnl" w:eastAsia="en-GB"/>
        </w:rPr>
        <w:br/>
      </w:r>
      <w:r w:rsidRPr="00A71E66">
        <w:rPr>
          <w:rFonts w:ascii="Times New Roman" w:eastAsia="Times New Roman" w:hAnsi="Times New Roman" w:cs="Times New Roman"/>
          <w:bCs/>
          <w:sz w:val="20"/>
          <w:szCs w:val="20"/>
          <w:lang w:val="es-ES_tradnl" w:eastAsia="en-GB"/>
        </w:rPr>
        <w:t>¡</w:t>
      </w:r>
      <w:r w:rsidRPr="00A71E66">
        <w:rPr>
          <w:rFonts w:ascii="Times New Roman" w:eastAsia="Times New Roman" w:hAnsi="Times New Roman" w:cs="Times New Roman"/>
          <w:sz w:val="20"/>
          <w:szCs w:val="20"/>
          <w:lang w:val="es-ES_tradnl" w:eastAsia="en-GB"/>
        </w:rPr>
        <w:t>Gracias por su colaboración</w:t>
      </w:r>
      <w:r>
        <w:rPr>
          <w:rFonts w:ascii="Times New Roman" w:eastAsia="Times New Roman" w:hAnsi="Times New Roman" w:cs="Times New Roman"/>
          <w:sz w:val="20"/>
          <w:szCs w:val="20"/>
          <w:lang w:val="es-ES_tradnl" w:eastAsia="en-GB"/>
        </w:rPr>
        <w:t>!</w:t>
      </w:r>
    </w:p>
    <w:p w14:paraId="4FC816F6" w14:textId="6692C283"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lastRenderedPageBreak/>
        <w:t>Investigadora: Ma. Alba Beqaj</w:t>
      </w:r>
    </w:p>
    <w:p w14:paraId="4A25CAEF"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jc w:val="center"/>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 xml:space="preserve">Año académico: </w:t>
      </w:r>
      <w:r w:rsidRPr="00EB7473">
        <w:rPr>
          <w:rFonts w:ascii="Times New Roman" w:eastAsia="Times New Roman" w:hAnsi="Times New Roman" w:cs="Times New Roman"/>
          <w:sz w:val="20"/>
          <w:szCs w:val="20"/>
          <w:u w:val="single"/>
          <w:lang w:val="es-ES" w:eastAsia="en-GB"/>
        </w:rPr>
        <w:t>2022-2023</w:t>
      </w:r>
    </w:p>
    <w:p w14:paraId="26E71E6C"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Universidad de Tirana</w:t>
      </w:r>
    </w:p>
    <w:p w14:paraId="0B86E8C8"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Facultad de Lenguas Extranjeras</w:t>
      </w:r>
    </w:p>
    <w:p w14:paraId="519D087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Departamento de Español</w:t>
      </w:r>
    </w:p>
    <w:p w14:paraId="10598AF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Encuesta dirigida a los estudiantes del _____ Grado/Grupo ____ /</w:t>
      </w:r>
    </w:p>
    <w:p w14:paraId="56356DF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Asignatura: Lengua Practica</w:t>
      </w:r>
    </w:p>
    <w:p w14:paraId="5AC77736"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Año Académico 2022-2023</w:t>
      </w:r>
    </w:p>
    <w:p w14:paraId="31354974"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Nombre:____________</w:t>
      </w:r>
    </w:p>
    <w:p w14:paraId="644FC42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Apellido: __________</w:t>
      </w:r>
    </w:p>
    <w:p w14:paraId="6323E96C" w14:textId="674BBB9D"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1. Complete con los artículos determinados o indeterminados según corresponda.</w:t>
      </w:r>
      <w:r w:rsidR="00A71E66">
        <w:rPr>
          <w:rStyle w:val="FootnoteReference"/>
          <w:rFonts w:ascii="Times New Roman" w:eastAsia="Times New Roman" w:hAnsi="Times New Roman" w:cs="Times New Roman"/>
          <w:b/>
          <w:bCs/>
          <w:sz w:val="20"/>
          <w:szCs w:val="20"/>
          <w:lang w:val="es-ES" w:eastAsia="en-GB"/>
        </w:rPr>
        <w:footnoteReference w:id="18"/>
      </w:r>
    </w:p>
    <w:p w14:paraId="73BEC05A"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a. El castellano es ___ idioma derivado ___ latín vulgar; y ___ términos español y castellano son sinónimos usados para referirse ___ mismo idioma.</w:t>
      </w:r>
    </w:p>
    <w:p w14:paraId="77E64104"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b. ___ domingo es ____ último día de la semana.</w:t>
      </w:r>
    </w:p>
    <w:p w14:paraId="57592E43"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c. Enero es ____ primer mes ____ año.</w:t>
      </w:r>
    </w:p>
    <w:p w14:paraId="1350AB44"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d. ____ relación entre televisión y deporte se estrecha cada vez más, al punto que ninguno podrá ser ____ buen negocio sin la existencia del otro.</w:t>
      </w:r>
    </w:p>
    <w:p w14:paraId="18C70AE6"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e. Sucre es ____ capital constitucional de Bolivia, pero ____ sed____ gobierno está en La paz.</w:t>
      </w:r>
    </w:p>
    <w:p w14:paraId="26F9E01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f. ¿Cuál es ____ principal universidad _____ país y dónde está ella?</w:t>
      </w:r>
    </w:p>
    <w:p w14:paraId="5B159CBA"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g. Moscú está ___ ____ región oriental de Europa.</w:t>
      </w:r>
    </w:p>
    <w:p w14:paraId="672A806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h. Nuestro aniversario es en ___ octubre.</w:t>
      </w:r>
    </w:p>
    <w:p w14:paraId="648C104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i. Es ____ actual capital de Rusia y ex-capital ____ _____ antigua Unión Soviética.</w:t>
      </w:r>
    </w:p>
    <w:p w14:paraId="6C5899F4"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j. Esta noche cenamos en casa de ____ Martínez.</w:t>
      </w:r>
    </w:p>
    <w:p w14:paraId="1E1707A6"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k. Tengo ____ hambre que me muero. ¿Vamos a comer?</w:t>
      </w:r>
    </w:p>
    <w:p w14:paraId="748D354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l. ¿A qué te dedicas? – Soy _ actor.</w:t>
      </w:r>
    </w:p>
    <w:p w14:paraId="68410987"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m. Había _ unos mil personas en el concierto.</w:t>
      </w:r>
    </w:p>
    <w:p w14:paraId="2217774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n. Había _____ unos mil personas en el concierto.</w:t>
      </w:r>
    </w:p>
    <w:p w14:paraId="7946D213"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o. El documento analiza la iluminación en _____ aulas como un factor fundamental para _____ aprendizaje de los estudiantes.</w:t>
      </w:r>
    </w:p>
    <w:p w14:paraId="2CF61E76" w14:textId="009069D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2. Completa las oraciones con el Pretérito Indefinido o el Pretérito Imperfecto.</w:t>
      </w:r>
      <w:r w:rsidR="00C43A62">
        <w:rPr>
          <w:rStyle w:val="FootnoteReference"/>
          <w:rFonts w:ascii="Times New Roman" w:eastAsia="Times New Roman" w:hAnsi="Times New Roman" w:cs="Times New Roman"/>
          <w:b/>
          <w:bCs/>
          <w:sz w:val="20"/>
          <w:szCs w:val="20"/>
          <w:lang w:val="es-ES" w:eastAsia="en-GB"/>
        </w:rPr>
        <w:footnoteReference w:id="19"/>
      </w:r>
    </w:p>
    <w:p w14:paraId="78FB5C9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a. Ana ________ ayer en el cine. (estar)</w:t>
      </w:r>
    </w:p>
    <w:p w14:paraId="5E1B46B9"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lastRenderedPageBreak/>
        <w:t>b. Hace un año ________ en España durante seis meses. (estar)</w:t>
      </w:r>
    </w:p>
    <w:p w14:paraId="5775007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c. En esa época, los niños siempre ________ de casa con mucha ilusión para ir a la playa junto con sus amigos. Un día, cuando ________ allí, ________ en la orilla algo brillante. Corrieron hacia el objeto que ________ semienterrado en la arena y rápidamente ________ un cofre. (salir – llegar – ver – estar – encontrar)</w:t>
      </w:r>
    </w:p>
    <w:p w14:paraId="3E9EFC11" w14:textId="3E14B9ED"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3. Completa las frases conjugando el verbo en presente de indicativo.</w:t>
      </w:r>
    </w:p>
    <w:p w14:paraId="7438EC2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a. Lo (decir, tú) _______o lo________ (decir, yo).</w:t>
      </w:r>
    </w:p>
    <w:p w14:paraId="46C91F36"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b. Me________.(oír, tú) bien desde ahí? Yo sí te ________. (oír) a ti.</w:t>
      </w:r>
    </w:p>
    <w:p w14:paraId="2CBF428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c. La abuela (pensar) ____________ contar leyendas a los niños.</w:t>
      </w:r>
    </w:p>
    <w:p w14:paraId="4068A5DD"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d. Si________.(venir, tú) a Madrid, __________ (ir, nosotras) juntas a la fiesta de Cristina.</w:t>
      </w:r>
    </w:p>
    <w:p w14:paraId="09AFE12F"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e. ¿Cuántas horas________(dormir, tú)?</w:t>
      </w:r>
    </w:p>
    <w:p w14:paraId="3B5E900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f. Mientras tú (pedir) ____________ información yo (conseguir) ____________ los pasajes</w:t>
      </w:r>
    </w:p>
    <w:p w14:paraId="35C75E97"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g. Cuando________.(beber, yo) nunca ________(conducir).</w:t>
      </w:r>
    </w:p>
    <w:p w14:paraId="3C8493BC"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h. Yo (recomendar) ____________ ir a San Lorenzo en tren</w:t>
      </w:r>
    </w:p>
    <w:p w14:paraId="452454B6"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i. La abuela (contar) ____________ leyendas a los niños.</w:t>
      </w:r>
    </w:p>
    <w:p w14:paraId="1DD2938D"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j. Lucía (seguir) ____________ estudiando español.</w:t>
      </w:r>
    </w:p>
    <w:p w14:paraId="32733C0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k. Nosotros siempre (pedir)________cerveza sin alcohol.</w:t>
      </w:r>
    </w:p>
    <w:p w14:paraId="09D1932F"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l. No________(conocer, yo) a tus padres, pero ellos________(conocer) a los mios.</w:t>
      </w:r>
    </w:p>
    <w:p w14:paraId="48083AF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m. ________ (estar, yo) harta de Carlos. ________.(mentir) mucho.</w:t>
      </w:r>
    </w:p>
    <w:p w14:paraId="7ECB7EE7"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n. ¿No te (parecer)________que este pescado (oler) ________mal? - Sí es cierto.</w:t>
      </w:r>
    </w:p>
    <w:p w14:paraId="5FD06E4F"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o. Mientras nosotros nos (divertir) ____________ en la discoteca la policía (perseguir) ____________ a los ladrones.</w:t>
      </w:r>
    </w:p>
    <w:p w14:paraId="5A24B96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p. ________(parecerse, tú) mucho a tu madre. Yo (parecerse)________más a mi padre.</w:t>
      </w:r>
    </w:p>
    <w:p w14:paraId="4DEA2D37"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q. ¿(Ir, tú)________a casa después del trabajo?</w:t>
      </w:r>
    </w:p>
    <w:p w14:paraId="2BD56DAD"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4. Completa las frases con los verbos haber, tener o estar.</w:t>
      </w:r>
    </w:p>
    <w:p w14:paraId="35DD3F65"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a) En la nevera ____________ dos botellas de agua y una docena de huevos.</w:t>
      </w:r>
    </w:p>
    <w:p w14:paraId="03D5CC5A"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b) Mi tía ____________ dos autos, pero en su casa solo ____________ garaje para uno.</w:t>
      </w:r>
    </w:p>
    <w:p w14:paraId="3C0D573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c) ____________ algunas casas antiguas que no ____________ patios.</w:t>
      </w:r>
    </w:p>
    <w:p w14:paraId="66D692A5"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d) En la cocina ____________ una mesa, pero todavía no ____________ sillas.</w:t>
      </w:r>
    </w:p>
    <w:p w14:paraId="50C4A559"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e) _____un hombre en sala de conferencia.</w:t>
      </w:r>
    </w:p>
    <w:p w14:paraId="23082645" w14:textId="0251C606"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5. Mini diálogo. Complete los diálogos con la forma apropiada de ser o estar.</w:t>
      </w:r>
      <w:r w:rsidR="001451C5" w:rsidRPr="001451C5">
        <w:rPr>
          <w:rStyle w:val="FootnoteReference"/>
          <w:rFonts w:ascii="Times New Roman" w:eastAsia="Times New Roman" w:hAnsi="Times New Roman" w:cs="Times New Roman"/>
          <w:b/>
          <w:bCs/>
          <w:sz w:val="20"/>
          <w:szCs w:val="20"/>
          <w:lang w:val="es-ES" w:eastAsia="en-GB"/>
        </w:rPr>
        <w:t xml:space="preserve"> </w:t>
      </w:r>
      <w:r w:rsidR="001451C5">
        <w:rPr>
          <w:rStyle w:val="FootnoteReference"/>
          <w:rFonts w:ascii="Times New Roman" w:eastAsia="Times New Roman" w:hAnsi="Times New Roman" w:cs="Times New Roman"/>
          <w:b/>
          <w:bCs/>
          <w:sz w:val="20"/>
          <w:szCs w:val="20"/>
          <w:lang w:val="es-ES" w:eastAsia="en-GB"/>
        </w:rPr>
        <w:footnoteReference w:id="20"/>
      </w:r>
    </w:p>
    <w:p w14:paraId="0AB0DDDE"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1. ¿De dónde ________________ tú? – ________________ de Buenos Aires.</w:t>
      </w:r>
    </w:p>
    <w:p w14:paraId="3E3C34FC"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2. ¿De quién ________________ estas cosas? –Creo que ________________ de Ana.</w:t>
      </w:r>
    </w:p>
    <w:p w14:paraId="26C98F4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lastRenderedPageBreak/>
        <w:t>3. Estos boletos ________________ para Uds. Vamos a entrar ahora, ¿eh? Las puertas del cine ya ________________ abiertas. –Buena idea.</w:t>
      </w:r>
    </w:p>
    <w:p w14:paraId="1D894CB7"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4. Pablo, ya ________________ la una y media. Tenemos que ________________ en el aeropuerto a las dos y ________________ difícil encontrar un taxi a estas horas. –De acuerdo. Vamos.</w:t>
      </w:r>
    </w:p>
    <w:p w14:paraId="3750C061"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5. Juan, tu cuarto ________________ muy desordenado. –Sí, mamá. (Yo) ________________ de acuerdo, ¡pero la puerta ________________ cerrada!</w:t>
      </w:r>
    </w:p>
    <w:p w14:paraId="2FF1100C"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6. La novia de Tito ________________ cariñosa y alegre. ¿Y él? –Él ________________ muy formal.</w:t>
      </w:r>
    </w:p>
    <w:p w14:paraId="4E0168C9"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7) ¿Cuántos años tienes? – ________________ 20 años.</w:t>
      </w:r>
    </w:p>
    <w:p w14:paraId="271DCB5A"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8) Los platos ________________ en el armario de la cocina.</w:t>
      </w:r>
    </w:p>
    <w:p w14:paraId="3D0EF77D"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9) La cama la entregaron ayer y ya ________________ en tu habitación.</w:t>
      </w:r>
    </w:p>
    <w:p w14:paraId="02394E4E" w14:textId="6667C43B"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6. Elige la preposición adecuada con por y para en cada caso: ¿Cuál es la mejor opción?</w:t>
      </w:r>
      <w:r w:rsidR="001451C5">
        <w:rPr>
          <w:rStyle w:val="FootnoteReference"/>
          <w:rFonts w:ascii="Times New Roman" w:eastAsia="Times New Roman" w:hAnsi="Times New Roman" w:cs="Times New Roman"/>
          <w:b/>
          <w:bCs/>
          <w:sz w:val="20"/>
          <w:szCs w:val="20"/>
          <w:lang w:val="es-ES" w:eastAsia="en-GB"/>
        </w:rPr>
        <w:footnoteReference w:id="21"/>
      </w:r>
    </w:p>
    <w:p w14:paraId="6B7DBC48"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1. Marta fue a Dallas ____________ la enfermedad de su madre.</w:t>
      </w:r>
    </w:p>
    <w:p w14:paraId="51AD0DF8"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2. Picasso pintaba ____________ ganarse la vida.</w:t>
      </w:r>
    </w:p>
    <w:p w14:paraId="76FDBE94"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3. En la universidad estudio ____________ ser arquitecto.</w:t>
      </w:r>
    </w:p>
    <w:p w14:paraId="7F852BA6"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4. Fueron a París en avión ____________ la ruta del Polo Norte.</w:t>
      </w:r>
    </w:p>
    <w:p w14:paraId="32E8711F"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5. Habla muy bien el francés ____________ ser americano.</w:t>
      </w:r>
    </w:p>
    <w:p w14:paraId="1A4888CE"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6. Mi hermano trabaja ____________ Teléfonos de México.</w:t>
      </w:r>
    </w:p>
    <w:p w14:paraId="6BB518CE"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b/>
          <w:bCs/>
          <w:sz w:val="20"/>
          <w:szCs w:val="20"/>
          <w:lang w:val="es-ES" w:eastAsia="en-GB"/>
        </w:rPr>
        <w:t>7. Completa las oraciones con la forma verbal de indicativo o subjuntivo.</w:t>
      </w:r>
    </w:p>
    <w:p w14:paraId="1D858C1A"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1. Puede que ________ a visitarte el mes que viene. (yo, ir)</w:t>
      </w:r>
    </w:p>
    <w:p w14:paraId="275C7F43"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2. Está claro que Juan ________ jugar al fútbol. (él, querer)</w:t>
      </w:r>
    </w:p>
    <w:p w14:paraId="228B0190"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3. Tal vez ________ apuntarse a clases de baile. (ellas, decidir)</w:t>
      </w:r>
    </w:p>
    <w:p w14:paraId="49C7AB15"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4. Es posible que Pedro no ________ a la fiesta de mañana. (él, venir)</w:t>
      </w:r>
    </w:p>
    <w:p w14:paraId="0BFB2032"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5. ¡Qué ________ suerte en el examen de hoy! (tú, tener)</w:t>
      </w:r>
    </w:p>
    <w:p w14:paraId="3C0ED04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¡Ojalá (tú, encontrar)_________este vestido rojo!</w:t>
      </w:r>
    </w:p>
    <w:p w14:paraId="1F599495"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No (él, tener) _________ que tiene dieciséis años.</w:t>
      </w:r>
    </w:p>
    <w:p w14:paraId="4AA5C89B"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6. Es un lastima que (tú, saber)________hablar español. Sería muy útil.</w:t>
      </w:r>
    </w:p>
    <w:p w14:paraId="550DD027"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7. ¡Ojalá (tú, encontrar) ________este vestido rojo!</w:t>
      </w:r>
    </w:p>
    <w:p w14:paraId="0DF74CF3" w14:textId="77777777" w:rsidR="00061C6A" w:rsidRPr="00EB7473" w:rsidRDefault="00061C6A" w:rsidP="00061C6A">
      <w:pPr>
        <w:pBdr>
          <w:top w:val="single" w:sz="4" w:space="1" w:color="auto"/>
          <w:left w:val="single" w:sz="4" w:space="1" w:color="auto"/>
          <w:bottom w:val="single" w:sz="4" w:space="1" w:color="auto"/>
          <w:right w:val="single" w:sz="4" w:space="1" w:color="auto"/>
        </w:pBdr>
        <w:spacing w:after="100" w:line="240" w:lineRule="auto"/>
        <w:rPr>
          <w:rFonts w:ascii="Times New Roman" w:eastAsia="Times New Roman" w:hAnsi="Times New Roman" w:cs="Times New Roman"/>
          <w:sz w:val="20"/>
          <w:szCs w:val="20"/>
          <w:lang w:val="es-ES" w:eastAsia="en-GB"/>
        </w:rPr>
      </w:pPr>
      <w:r w:rsidRPr="00EB7473">
        <w:rPr>
          <w:rFonts w:ascii="Times New Roman" w:eastAsia="Times New Roman" w:hAnsi="Times New Roman" w:cs="Times New Roman"/>
          <w:sz w:val="20"/>
          <w:szCs w:val="20"/>
          <w:lang w:val="es-ES" w:eastAsia="en-GB"/>
        </w:rPr>
        <w:t>8. No parece que (él, tener) ________ dieciséis años.</w:t>
      </w:r>
    </w:p>
    <w:p w14:paraId="28BED33F" w14:textId="0A337425" w:rsidR="00061C6A" w:rsidRPr="00511DDB" w:rsidRDefault="00061C6A" w:rsidP="00061C6A">
      <w:pPr>
        <w:spacing w:before="200" w:after="120"/>
        <w:jc w:val="center"/>
        <w:rPr>
          <w:lang w:val="it-IT"/>
        </w:rPr>
      </w:pPr>
      <w:r w:rsidRPr="00511DDB">
        <w:rPr>
          <w:rFonts w:ascii="Times New Roman" w:eastAsia="Times New Roman" w:hAnsi="Times New Roman" w:cs="Times New Roman"/>
          <w:b/>
          <w:bCs/>
          <w:lang w:val="it-IT"/>
        </w:rPr>
        <w:t>VITI AKADEMIK 2022–2023</w:t>
      </w:r>
      <w:r w:rsidRPr="00BD279B">
        <w:rPr>
          <w:rStyle w:val="FootnoteReference"/>
          <w:rFonts w:ascii="Times New Roman" w:eastAsia="Times New Roman" w:hAnsi="Times New Roman" w:cs="Times New Roman"/>
          <w:b/>
          <w:bCs/>
        </w:rPr>
        <w:footnoteReference w:id="22"/>
      </w:r>
    </w:p>
    <w:p w14:paraId="3BBAD434" w14:textId="77777777" w:rsidR="00061C6A" w:rsidRPr="00511DDB" w:rsidRDefault="00061C6A" w:rsidP="00061C6A">
      <w:pPr>
        <w:spacing w:before="200" w:after="120"/>
        <w:jc w:val="center"/>
        <w:rPr>
          <w:lang w:val="it-IT"/>
        </w:rPr>
      </w:pPr>
      <w:r w:rsidRPr="00511DDB">
        <w:rPr>
          <w:rFonts w:ascii="Times New Roman" w:eastAsia="Times New Roman" w:hAnsi="Times New Roman" w:cs="Times New Roman"/>
          <w:b/>
          <w:bCs/>
          <w:lang w:val="it-IT"/>
        </w:rPr>
        <w:lastRenderedPageBreak/>
        <w:t>LISTA E STUDENTËVE TË GJUHËS C1 BACHELOR : VITI I</w:t>
      </w:r>
    </w:p>
    <w:p w14:paraId="096BB133" w14:textId="77777777" w:rsidR="00061C6A" w:rsidRPr="000337E6" w:rsidRDefault="00061C6A" w:rsidP="00061C6A">
      <w:pPr>
        <w:spacing w:before="120" w:after="80"/>
        <w:jc w:val="center"/>
      </w:pPr>
      <w:proofErr w:type="spellStart"/>
      <w:r w:rsidRPr="00BD279B">
        <w:rPr>
          <w:rFonts w:ascii="Times New Roman" w:eastAsia="Times New Roman" w:hAnsi="Times New Roman" w:cs="Times New Roman"/>
          <w:b/>
          <w:bCs/>
        </w:rPr>
        <w:t>Gjuhë</w:t>
      </w:r>
      <w:proofErr w:type="spellEnd"/>
      <w:r w:rsidRPr="00BD279B">
        <w:rPr>
          <w:rFonts w:ascii="Times New Roman" w:eastAsia="Times New Roman" w:hAnsi="Times New Roman" w:cs="Times New Roman"/>
          <w:b/>
          <w:bCs/>
        </w:rPr>
        <w:t xml:space="preserve"> C1 Bachelo</w:t>
      </w:r>
      <w:r>
        <w:rPr>
          <w:rFonts w:ascii="Times New Roman" w:eastAsia="Times New Roman" w:hAnsi="Times New Roman" w:cs="Times New Roman"/>
          <w:b/>
          <w:bCs/>
        </w:rPr>
        <w:t>r</w:t>
      </w:r>
    </w:p>
    <w:p w14:paraId="6E87D457" w14:textId="77777777" w:rsidR="00061C6A" w:rsidRDefault="00061C6A" w:rsidP="00061C6A">
      <w:pPr>
        <w:ind w:left="720"/>
        <w:contextualSpacing/>
        <w:jc w:val="both"/>
        <w:rPr>
          <w:rFonts w:ascii="Times New Roman" w:hAnsi="Times New Roman" w:cs="Times New Roman"/>
          <w:b/>
          <w:bCs/>
          <w:color w:val="000000" w:themeColor="text1"/>
          <w:sz w:val="20"/>
          <w:szCs w:val="20"/>
          <w:lang w:val="es-ES"/>
        </w:rPr>
      </w:pPr>
    </w:p>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4"/>
        <w:gridCol w:w="2896"/>
        <w:gridCol w:w="5339"/>
      </w:tblGrid>
      <w:tr w:rsidR="00061C6A" w:rsidRPr="000337E6" w14:paraId="00078DBA" w14:textId="77777777" w:rsidTr="00FA40A9">
        <w:trPr>
          <w:trHeight w:val="461"/>
        </w:trPr>
        <w:tc>
          <w:tcPr>
            <w:tcW w:w="814" w:type="dxa"/>
            <w:shd w:val="clear" w:color="auto" w:fill="808080"/>
          </w:tcPr>
          <w:p w14:paraId="6BEA062A"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b/>
                <w:bCs/>
                <w:sz w:val="20"/>
                <w:szCs w:val="20"/>
              </w:rPr>
              <w:t>Nr.</w:t>
            </w:r>
          </w:p>
        </w:tc>
        <w:tc>
          <w:tcPr>
            <w:tcW w:w="2896" w:type="dxa"/>
            <w:shd w:val="clear" w:color="auto" w:fill="808080"/>
          </w:tcPr>
          <w:p w14:paraId="0BFB5D24"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b/>
                <w:bCs/>
                <w:sz w:val="20"/>
                <w:szCs w:val="20"/>
              </w:rPr>
              <w:t>Inicialet</w:t>
            </w:r>
            <w:proofErr w:type="spellEnd"/>
          </w:p>
        </w:tc>
        <w:tc>
          <w:tcPr>
            <w:tcW w:w="5339" w:type="dxa"/>
            <w:shd w:val="clear" w:color="auto" w:fill="808080"/>
          </w:tcPr>
          <w:p w14:paraId="4530E680"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b/>
                <w:bCs/>
                <w:sz w:val="20"/>
                <w:szCs w:val="20"/>
              </w:rPr>
              <w:t>Dega</w:t>
            </w:r>
          </w:p>
        </w:tc>
      </w:tr>
      <w:tr w:rsidR="00061C6A" w:rsidRPr="000337E6" w14:paraId="5A2D75C1" w14:textId="77777777" w:rsidTr="00FA40A9">
        <w:trPr>
          <w:trHeight w:val="461"/>
        </w:trPr>
        <w:tc>
          <w:tcPr>
            <w:tcW w:w="814" w:type="dxa"/>
          </w:tcPr>
          <w:p w14:paraId="3CD4C82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w:t>
            </w:r>
          </w:p>
        </w:tc>
        <w:tc>
          <w:tcPr>
            <w:tcW w:w="2896" w:type="dxa"/>
          </w:tcPr>
          <w:p w14:paraId="4A0F40C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X.P.</w:t>
            </w:r>
          </w:p>
        </w:tc>
        <w:tc>
          <w:tcPr>
            <w:tcW w:w="5339" w:type="dxa"/>
          </w:tcPr>
          <w:p w14:paraId="4634299E"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Frengjisht</w:t>
            </w:r>
            <w:proofErr w:type="spellEnd"/>
          </w:p>
        </w:tc>
      </w:tr>
      <w:tr w:rsidR="00061C6A" w:rsidRPr="000337E6" w14:paraId="2DE10F5D" w14:textId="77777777" w:rsidTr="00FA40A9">
        <w:trPr>
          <w:trHeight w:val="461"/>
        </w:trPr>
        <w:tc>
          <w:tcPr>
            <w:tcW w:w="814" w:type="dxa"/>
            <w:shd w:val="clear" w:color="auto" w:fill="EFEFEF"/>
          </w:tcPr>
          <w:p w14:paraId="1D0B4169"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w:t>
            </w:r>
          </w:p>
        </w:tc>
        <w:tc>
          <w:tcPr>
            <w:tcW w:w="2896" w:type="dxa"/>
            <w:shd w:val="clear" w:color="auto" w:fill="EFEFEF"/>
          </w:tcPr>
          <w:p w14:paraId="53D919E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A.I.</w:t>
            </w:r>
          </w:p>
        </w:tc>
        <w:tc>
          <w:tcPr>
            <w:tcW w:w="5339" w:type="dxa"/>
            <w:shd w:val="clear" w:color="auto" w:fill="EFEFEF"/>
          </w:tcPr>
          <w:p w14:paraId="4AC2CA8B"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Gjermanisht</w:t>
            </w:r>
            <w:proofErr w:type="spellEnd"/>
          </w:p>
        </w:tc>
      </w:tr>
      <w:tr w:rsidR="00061C6A" w:rsidRPr="000337E6" w14:paraId="123A4F1D" w14:textId="77777777" w:rsidTr="00FA40A9">
        <w:trPr>
          <w:trHeight w:val="461"/>
        </w:trPr>
        <w:tc>
          <w:tcPr>
            <w:tcW w:w="814" w:type="dxa"/>
          </w:tcPr>
          <w:p w14:paraId="2E172699"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w:t>
            </w:r>
          </w:p>
        </w:tc>
        <w:tc>
          <w:tcPr>
            <w:tcW w:w="2896" w:type="dxa"/>
          </w:tcPr>
          <w:p w14:paraId="49307DD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S.C.</w:t>
            </w:r>
          </w:p>
        </w:tc>
        <w:tc>
          <w:tcPr>
            <w:tcW w:w="5339" w:type="dxa"/>
          </w:tcPr>
          <w:p w14:paraId="6457AAA4"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Gjermanisht</w:t>
            </w:r>
            <w:proofErr w:type="spellEnd"/>
          </w:p>
        </w:tc>
      </w:tr>
      <w:tr w:rsidR="00061C6A" w:rsidRPr="000337E6" w14:paraId="098CEF24" w14:textId="77777777" w:rsidTr="00FA40A9">
        <w:trPr>
          <w:trHeight w:val="461"/>
        </w:trPr>
        <w:tc>
          <w:tcPr>
            <w:tcW w:w="814" w:type="dxa"/>
            <w:shd w:val="clear" w:color="auto" w:fill="EFEFEF"/>
          </w:tcPr>
          <w:p w14:paraId="61F9D6D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4</w:t>
            </w:r>
          </w:p>
        </w:tc>
        <w:tc>
          <w:tcPr>
            <w:tcW w:w="2896" w:type="dxa"/>
            <w:shd w:val="clear" w:color="auto" w:fill="EFEFEF"/>
          </w:tcPr>
          <w:p w14:paraId="48B3BEA3"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K.M.</w:t>
            </w:r>
          </w:p>
        </w:tc>
        <w:tc>
          <w:tcPr>
            <w:tcW w:w="5339" w:type="dxa"/>
            <w:shd w:val="clear" w:color="auto" w:fill="EFEFEF"/>
          </w:tcPr>
          <w:p w14:paraId="32A54676"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Gjermanisht</w:t>
            </w:r>
            <w:proofErr w:type="spellEnd"/>
          </w:p>
        </w:tc>
      </w:tr>
      <w:tr w:rsidR="00061C6A" w:rsidRPr="000337E6" w14:paraId="2F579346" w14:textId="77777777" w:rsidTr="00FA40A9">
        <w:trPr>
          <w:trHeight w:val="461"/>
        </w:trPr>
        <w:tc>
          <w:tcPr>
            <w:tcW w:w="814" w:type="dxa"/>
          </w:tcPr>
          <w:p w14:paraId="7EBEFC7C"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5</w:t>
            </w:r>
          </w:p>
        </w:tc>
        <w:tc>
          <w:tcPr>
            <w:tcW w:w="2896" w:type="dxa"/>
          </w:tcPr>
          <w:p w14:paraId="7FE91B07"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S.X.</w:t>
            </w:r>
          </w:p>
        </w:tc>
        <w:tc>
          <w:tcPr>
            <w:tcW w:w="5339" w:type="dxa"/>
          </w:tcPr>
          <w:p w14:paraId="2CBED0A8"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Gjermanisht</w:t>
            </w:r>
            <w:proofErr w:type="spellEnd"/>
          </w:p>
        </w:tc>
      </w:tr>
      <w:tr w:rsidR="00061C6A" w:rsidRPr="000337E6" w14:paraId="79C1D20B" w14:textId="77777777" w:rsidTr="00FA40A9">
        <w:trPr>
          <w:trHeight w:val="461"/>
        </w:trPr>
        <w:tc>
          <w:tcPr>
            <w:tcW w:w="814" w:type="dxa"/>
            <w:shd w:val="clear" w:color="auto" w:fill="EFEFEF"/>
          </w:tcPr>
          <w:p w14:paraId="4DB9C0E4"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6</w:t>
            </w:r>
          </w:p>
        </w:tc>
        <w:tc>
          <w:tcPr>
            <w:tcW w:w="2896" w:type="dxa"/>
            <w:shd w:val="clear" w:color="auto" w:fill="EFEFEF"/>
          </w:tcPr>
          <w:p w14:paraId="6A29CA3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S.L.</w:t>
            </w:r>
          </w:p>
        </w:tc>
        <w:tc>
          <w:tcPr>
            <w:tcW w:w="5339" w:type="dxa"/>
            <w:shd w:val="clear" w:color="auto" w:fill="EFEFEF"/>
          </w:tcPr>
          <w:p w14:paraId="603F5C39"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Frengjisht</w:t>
            </w:r>
            <w:proofErr w:type="spellEnd"/>
          </w:p>
        </w:tc>
      </w:tr>
      <w:tr w:rsidR="00061C6A" w:rsidRPr="000337E6" w14:paraId="5B158C4E" w14:textId="77777777" w:rsidTr="00FA40A9">
        <w:trPr>
          <w:trHeight w:val="461"/>
        </w:trPr>
        <w:tc>
          <w:tcPr>
            <w:tcW w:w="814" w:type="dxa"/>
          </w:tcPr>
          <w:p w14:paraId="1BA3D9F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7</w:t>
            </w:r>
          </w:p>
        </w:tc>
        <w:tc>
          <w:tcPr>
            <w:tcW w:w="2896" w:type="dxa"/>
          </w:tcPr>
          <w:p w14:paraId="77ECECC1"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G.S.</w:t>
            </w:r>
          </w:p>
        </w:tc>
        <w:tc>
          <w:tcPr>
            <w:tcW w:w="5339" w:type="dxa"/>
          </w:tcPr>
          <w:p w14:paraId="5743B221"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Gjermanisht</w:t>
            </w:r>
            <w:proofErr w:type="spellEnd"/>
          </w:p>
        </w:tc>
      </w:tr>
      <w:tr w:rsidR="00061C6A" w:rsidRPr="000337E6" w14:paraId="683E2F79" w14:textId="77777777" w:rsidTr="00FA40A9">
        <w:trPr>
          <w:trHeight w:val="461"/>
        </w:trPr>
        <w:tc>
          <w:tcPr>
            <w:tcW w:w="814" w:type="dxa"/>
            <w:shd w:val="clear" w:color="auto" w:fill="EFEFEF"/>
          </w:tcPr>
          <w:p w14:paraId="64B470E3"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8</w:t>
            </w:r>
          </w:p>
        </w:tc>
        <w:tc>
          <w:tcPr>
            <w:tcW w:w="2896" w:type="dxa"/>
            <w:shd w:val="clear" w:color="auto" w:fill="EFEFEF"/>
          </w:tcPr>
          <w:p w14:paraId="795BAB8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S.D.</w:t>
            </w:r>
          </w:p>
        </w:tc>
        <w:tc>
          <w:tcPr>
            <w:tcW w:w="5339" w:type="dxa"/>
            <w:shd w:val="clear" w:color="auto" w:fill="EFEFEF"/>
          </w:tcPr>
          <w:p w14:paraId="4CD02592"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Gjermanisht</w:t>
            </w:r>
            <w:proofErr w:type="spellEnd"/>
          </w:p>
        </w:tc>
      </w:tr>
      <w:tr w:rsidR="00061C6A" w:rsidRPr="000337E6" w14:paraId="01860A1B" w14:textId="77777777" w:rsidTr="00FA40A9">
        <w:trPr>
          <w:trHeight w:val="461"/>
        </w:trPr>
        <w:tc>
          <w:tcPr>
            <w:tcW w:w="814" w:type="dxa"/>
          </w:tcPr>
          <w:p w14:paraId="34B02234"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9</w:t>
            </w:r>
          </w:p>
        </w:tc>
        <w:tc>
          <w:tcPr>
            <w:tcW w:w="2896" w:type="dxa"/>
          </w:tcPr>
          <w:p w14:paraId="641CF849"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D.L.</w:t>
            </w:r>
          </w:p>
        </w:tc>
        <w:tc>
          <w:tcPr>
            <w:tcW w:w="5339" w:type="dxa"/>
          </w:tcPr>
          <w:p w14:paraId="466DE8BA"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05878760" w14:textId="77777777" w:rsidTr="00FA40A9">
        <w:trPr>
          <w:trHeight w:val="445"/>
        </w:trPr>
        <w:tc>
          <w:tcPr>
            <w:tcW w:w="814" w:type="dxa"/>
            <w:shd w:val="clear" w:color="auto" w:fill="EFEFEF"/>
          </w:tcPr>
          <w:p w14:paraId="0E3E5BD1"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10</w:t>
            </w:r>
          </w:p>
        </w:tc>
        <w:tc>
          <w:tcPr>
            <w:tcW w:w="2896" w:type="dxa"/>
            <w:shd w:val="clear" w:color="auto" w:fill="EFEFEF"/>
          </w:tcPr>
          <w:p w14:paraId="095528A3"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J.G.</w:t>
            </w:r>
          </w:p>
        </w:tc>
        <w:tc>
          <w:tcPr>
            <w:tcW w:w="5339" w:type="dxa"/>
            <w:shd w:val="clear" w:color="auto" w:fill="EFEFEF"/>
          </w:tcPr>
          <w:p w14:paraId="2304ADAD"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1C6DEE16" w14:textId="77777777" w:rsidTr="00FA40A9">
        <w:trPr>
          <w:trHeight w:val="461"/>
        </w:trPr>
        <w:tc>
          <w:tcPr>
            <w:tcW w:w="814" w:type="dxa"/>
          </w:tcPr>
          <w:p w14:paraId="3B612E94"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11</w:t>
            </w:r>
          </w:p>
        </w:tc>
        <w:tc>
          <w:tcPr>
            <w:tcW w:w="2896" w:type="dxa"/>
          </w:tcPr>
          <w:p w14:paraId="1A44A48B"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L.D.</w:t>
            </w:r>
          </w:p>
        </w:tc>
        <w:tc>
          <w:tcPr>
            <w:tcW w:w="5339" w:type="dxa"/>
          </w:tcPr>
          <w:p w14:paraId="56693047"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6DB48A2B" w14:textId="77777777" w:rsidTr="00FA40A9">
        <w:trPr>
          <w:trHeight w:val="461"/>
        </w:trPr>
        <w:tc>
          <w:tcPr>
            <w:tcW w:w="814" w:type="dxa"/>
            <w:shd w:val="clear" w:color="auto" w:fill="EFEFEF"/>
          </w:tcPr>
          <w:p w14:paraId="405370BF"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12</w:t>
            </w:r>
          </w:p>
        </w:tc>
        <w:tc>
          <w:tcPr>
            <w:tcW w:w="2896" w:type="dxa"/>
            <w:shd w:val="clear" w:color="auto" w:fill="EFEFEF"/>
          </w:tcPr>
          <w:p w14:paraId="5C193669"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L.S.</w:t>
            </w:r>
          </w:p>
        </w:tc>
        <w:tc>
          <w:tcPr>
            <w:tcW w:w="5339" w:type="dxa"/>
            <w:shd w:val="clear" w:color="auto" w:fill="EFEFEF"/>
          </w:tcPr>
          <w:p w14:paraId="4E4950FB"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5D2D4A18" w14:textId="77777777" w:rsidTr="00FA40A9">
        <w:trPr>
          <w:trHeight w:val="461"/>
        </w:trPr>
        <w:tc>
          <w:tcPr>
            <w:tcW w:w="814" w:type="dxa"/>
          </w:tcPr>
          <w:p w14:paraId="42257D6C"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13</w:t>
            </w:r>
          </w:p>
        </w:tc>
        <w:tc>
          <w:tcPr>
            <w:tcW w:w="2896" w:type="dxa"/>
          </w:tcPr>
          <w:p w14:paraId="33495DFE"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V.T.</w:t>
            </w:r>
          </w:p>
        </w:tc>
        <w:tc>
          <w:tcPr>
            <w:tcW w:w="5339" w:type="dxa"/>
          </w:tcPr>
          <w:p w14:paraId="20A7B73C"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68D472B4" w14:textId="77777777" w:rsidTr="00FA40A9">
        <w:trPr>
          <w:trHeight w:val="461"/>
        </w:trPr>
        <w:tc>
          <w:tcPr>
            <w:tcW w:w="814" w:type="dxa"/>
            <w:shd w:val="clear" w:color="auto" w:fill="EFEFEF"/>
          </w:tcPr>
          <w:p w14:paraId="2D8057A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14</w:t>
            </w:r>
          </w:p>
        </w:tc>
        <w:tc>
          <w:tcPr>
            <w:tcW w:w="2896" w:type="dxa"/>
            <w:shd w:val="clear" w:color="auto" w:fill="EFEFEF"/>
          </w:tcPr>
          <w:p w14:paraId="2FAE9E5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E.D.</w:t>
            </w:r>
          </w:p>
        </w:tc>
        <w:tc>
          <w:tcPr>
            <w:tcW w:w="5339" w:type="dxa"/>
            <w:shd w:val="clear" w:color="auto" w:fill="EFEFEF"/>
          </w:tcPr>
          <w:p w14:paraId="58FC79AB"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6391EFFB" w14:textId="77777777" w:rsidTr="00FA40A9">
        <w:trPr>
          <w:trHeight w:val="461"/>
        </w:trPr>
        <w:tc>
          <w:tcPr>
            <w:tcW w:w="814" w:type="dxa"/>
          </w:tcPr>
          <w:p w14:paraId="39415E93"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15</w:t>
            </w:r>
          </w:p>
        </w:tc>
        <w:tc>
          <w:tcPr>
            <w:tcW w:w="2896" w:type="dxa"/>
          </w:tcPr>
          <w:p w14:paraId="1BD5F88F"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L.P.</w:t>
            </w:r>
          </w:p>
        </w:tc>
        <w:tc>
          <w:tcPr>
            <w:tcW w:w="5339" w:type="dxa"/>
          </w:tcPr>
          <w:p w14:paraId="7AAD408A"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3C3B4F3B" w14:textId="77777777" w:rsidTr="00FA40A9">
        <w:trPr>
          <w:trHeight w:val="461"/>
        </w:trPr>
        <w:tc>
          <w:tcPr>
            <w:tcW w:w="814" w:type="dxa"/>
            <w:shd w:val="clear" w:color="auto" w:fill="EFEFEF"/>
          </w:tcPr>
          <w:p w14:paraId="70B06824"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16</w:t>
            </w:r>
          </w:p>
        </w:tc>
        <w:tc>
          <w:tcPr>
            <w:tcW w:w="2896" w:type="dxa"/>
            <w:shd w:val="clear" w:color="auto" w:fill="EFEFEF"/>
          </w:tcPr>
          <w:p w14:paraId="3A9825DD"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I.G.</w:t>
            </w:r>
          </w:p>
        </w:tc>
        <w:tc>
          <w:tcPr>
            <w:tcW w:w="5339" w:type="dxa"/>
            <w:shd w:val="clear" w:color="auto" w:fill="EFEFEF"/>
          </w:tcPr>
          <w:p w14:paraId="79F161A1"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5D744564" w14:textId="77777777" w:rsidTr="00FA40A9">
        <w:trPr>
          <w:trHeight w:val="461"/>
        </w:trPr>
        <w:tc>
          <w:tcPr>
            <w:tcW w:w="814" w:type="dxa"/>
          </w:tcPr>
          <w:p w14:paraId="4A5B5A15"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17</w:t>
            </w:r>
          </w:p>
        </w:tc>
        <w:tc>
          <w:tcPr>
            <w:tcW w:w="2896" w:type="dxa"/>
          </w:tcPr>
          <w:p w14:paraId="2D9BB4B1"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A.G.</w:t>
            </w:r>
          </w:p>
        </w:tc>
        <w:tc>
          <w:tcPr>
            <w:tcW w:w="5339" w:type="dxa"/>
          </w:tcPr>
          <w:p w14:paraId="496FB4B4"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200D239C" w14:textId="77777777" w:rsidTr="00FA40A9">
        <w:trPr>
          <w:trHeight w:val="461"/>
        </w:trPr>
        <w:tc>
          <w:tcPr>
            <w:tcW w:w="814" w:type="dxa"/>
            <w:shd w:val="clear" w:color="auto" w:fill="EFEFEF"/>
          </w:tcPr>
          <w:p w14:paraId="5096EBAA"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18</w:t>
            </w:r>
          </w:p>
        </w:tc>
        <w:tc>
          <w:tcPr>
            <w:tcW w:w="2896" w:type="dxa"/>
            <w:shd w:val="clear" w:color="auto" w:fill="EFEFEF"/>
          </w:tcPr>
          <w:p w14:paraId="48DBA688"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X.N.</w:t>
            </w:r>
          </w:p>
        </w:tc>
        <w:tc>
          <w:tcPr>
            <w:tcW w:w="5339" w:type="dxa"/>
            <w:shd w:val="clear" w:color="auto" w:fill="EFEFEF"/>
          </w:tcPr>
          <w:p w14:paraId="2D909E14"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Turqisht</w:t>
            </w:r>
            <w:proofErr w:type="spellEnd"/>
          </w:p>
        </w:tc>
      </w:tr>
      <w:tr w:rsidR="00061C6A" w:rsidRPr="000337E6" w14:paraId="17D3F052" w14:textId="77777777" w:rsidTr="00FA40A9">
        <w:trPr>
          <w:trHeight w:val="461"/>
        </w:trPr>
        <w:tc>
          <w:tcPr>
            <w:tcW w:w="814" w:type="dxa"/>
          </w:tcPr>
          <w:p w14:paraId="331BCFF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lastRenderedPageBreak/>
              <w:t>19</w:t>
            </w:r>
          </w:p>
        </w:tc>
        <w:tc>
          <w:tcPr>
            <w:tcW w:w="2896" w:type="dxa"/>
          </w:tcPr>
          <w:p w14:paraId="4D053A33"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M.L.</w:t>
            </w:r>
          </w:p>
        </w:tc>
        <w:tc>
          <w:tcPr>
            <w:tcW w:w="5339" w:type="dxa"/>
          </w:tcPr>
          <w:p w14:paraId="5C9694B6"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Turqisht</w:t>
            </w:r>
            <w:proofErr w:type="spellEnd"/>
          </w:p>
        </w:tc>
      </w:tr>
      <w:tr w:rsidR="00061C6A" w:rsidRPr="000337E6" w14:paraId="0BD3CC9B" w14:textId="77777777" w:rsidTr="00FA40A9">
        <w:trPr>
          <w:trHeight w:val="461"/>
        </w:trPr>
        <w:tc>
          <w:tcPr>
            <w:tcW w:w="814" w:type="dxa"/>
            <w:shd w:val="clear" w:color="auto" w:fill="EFEFEF"/>
          </w:tcPr>
          <w:p w14:paraId="38B74A5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20</w:t>
            </w:r>
          </w:p>
        </w:tc>
        <w:tc>
          <w:tcPr>
            <w:tcW w:w="2896" w:type="dxa"/>
            <w:shd w:val="clear" w:color="auto" w:fill="EFEFEF"/>
          </w:tcPr>
          <w:p w14:paraId="6AABA93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K.H.</w:t>
            </w:r>
          </w:p>
        </w:tc>
        <w:tc>
          <w:tcPr>
            <w:tcW w:w="5339" w:type="dxa"/>
            <w:shd w:val="clear" w:color="auto" w:fill="EFEFEF"/>
          </w:tcPr>
          <w:p w14:paraId="5686C8D7"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Turqisht</w:t>
            </w:r>
            <w:proofErr w:type="spellEnd"/>
          </w:p>
        </w:tc>
      </w:tr>
      <w:tr w:rsidR="00061C6A" w:rsidRPr="000337E6" w14:paraId="51B0F626" w14:textId="77777777" w:rsidTr="00FA40A9">
        <w:trPr>
          <w:trHeight w:val="461"/>
        </w:trPr>
        <w:tc>
          <w:tcPr>
            <w:tcW w:w="814" w:type="dxa"/>
          </w:tcPr>
          <w:p w14:paraId="575D0A6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21</w:t>
            </w:r>
          </w:p>
        </w:tc>
        <w:tc>
          <w:tcPr>
            <w:tcW w:w="2896" w:type="dxa"/>
          </w:tcPr>
          <w:p w14:paraId="276434A9"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X.K.</w:t>
            </w:r>
          </w:p>
        </w:tc>
        <w:tc>
          <w:tcPr>
            <w:tcW w:w="5339" w:type="dxa"/>
          </w:tcPr>
          <w:p w14:paraId="4A44EFD1"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Turqisht</w:t>
            </w:r>
            <w:proofErr w:type="spellEnd"/>
          </w:p>
        </w:tc>
      </w:tr>
      <w:tr w:rsidR="00061C6A" w:rsidRPr="000337E6" w14:paraId="28946948" w14:textId="77777777" w:rsidTr="00FA40A9">
        <w:trPr>
          <w:trHeight w:val="461"/>
        </w:trPr>
        <w:tc>
          <w:tcPr>
            <w:tcW w:w="814" w:type="dxa"/>
            <w:shd w:val="clear" w:color="auto" w:fill="EFEFEF"/>
          </w:tcPr>
          <w:p w14:paraId="0CDFE5C0"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22</w:t>
            </w:r>
          </w:p>
        </w:tc>
        <w:tc>
          <w:tcPr>
            <w:tcW w:w="2896" w:type="dxa"/>
            <w:shd w:val="clear" w:color="auto" w:fill="EFEFEF"/>
          </w:tcPr>
          <w:p w14:paraId="047DB758"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O.B.</w:t>
            </w:r>
          </w:p>
        </w:tc>
        <w:tc>
          <w:tcPr>
            <w:tcW w:w="5339" w:type="dxa"/>
            <w:shd w:val="clear" w:color="auto" w:fill="EFEFEF"/>
          </w:tcPr>
          <w:p w14:paraId="65EF4E1C"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Turqisht</w:t>
            </w:r>
            <w:proofErr w:type="spellEnd"/>
          </w:p>
        </w:tc>
      </w:tr>
      <w:tr w:rsidR="00061C6A" w:rsidRPr="000337E6" w14:paraId="01B922F2" w14:textId="77777777" w:rsidTr="00FA40A9">
        <w:trPr>
          <w:trHeight w:val="461"/>
        </w:trPr>
        <w:tc>
          <w:tcPr>
            <w:tcW w:w="814" w:type="dxa"/>
          </w:tcPr>
          <w:p w14:paraId="6097B237"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23</w:t>
            </w:r>
          </w:p>
        </w:tc>
        <w:tc>
          <w:tcPr>
            <w:tcW w:w="2896" w:type="dxa"/>
          </w:tcPr>
          <w:p w14:paraId="369CD7A0"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F.T.</w:t>
            </w:r>
          </w:p>
        </w:tc>
        <w:tc>
          <w:tcPr>
            <w:tcW w:w="5339" w:type="dxa"/>
          </w:tcPr>
          <w:p w14:paraId="3A08E154"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Turqisht</w:t>
            </w:r>
            <w:proofErr w:type="spellEnd"/>
          </w:p>
        </w:tc>
      </w:tr>
      <w:tr w:rsidR="00061C6A" w:rsidRPr="000337E6" w14:paraId="54BF7AFF" w14:textId="77777777" w:rsidTr="00FA40A9">
        <w:trPr>
          <w:trHeight w:val="461"/>
        </w:trPr>
        <w:tc>
          <w:tcPr>
            <w:tcW w:w="814" w:type="dxa"/>
            <w:shd w:val="clear" w:color="auto" w:fill="EFEFEF"/>
          </w:tcPr>
          <w:p w14:paraId="367E3FB5"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24</w:t>
            </w:r>
          </w:p>
        </w:tc>
        <w:tc>
          <w:tcPr>
            <w:tcW w:w="2896" w:type="dxa"/>
            <w:shd w:val="clear" w:color="auto" w:fill="EFEFEF"/>
          </w:tcPr>
          <w:p w14:paraId="245ED98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I.L.</w:t>
            </w:r>
          </w:p>
        </w:tc>
        <w:tc>
          <w:tcPr>
            <w:tcW w:w="5339" w:type="dxa"/>
            <w:shd w:val="clear" w:color="auto" w:fill="EFEFEF"/>
          </w:tcPr>
          <w:p w14:paraId="65CBC132"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2399890A" w14:textId="77777777" w:rsidTr="00FA40A9">
        <w:trPr>
          <w:trHeight w:val="461"/>
        </w:trPr>
        <w:tc>
          <w:tcPr>
            <w:tcW w:w="814" w:type="dxa"/>
          </w:tcPr>
          <w:p w14:paraId="50DE6EB0"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25</w:t>
            </w:r>
          </w:p>
        </w:tc>
        <w:tc>
          <w:tcPr>
            <w:tcW w:w="2896" w:type="dxa"/>
          </w:tcPr>
          <w:p w14:paraId="00493EEB"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X.L.</w:t>
            </w:r>
          </w:p>
        </w:tc>
        <w:tc>
          <w:tcPr>
            <w:tcW w:w="5339" w:type="dxa"/>
          </w:tcPr>
          <w:p w14:paraId="14FF5CD8"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2287AF3C" w14:textId="77777777" w:rsidTr="00FA40A9">
        <w:trPr>
          <w:trHeight w:val="461"/>
        </w:trPr>
        <w:tc>
          <w:tcPr>
            <w:tcW w:w="814" w:type="dxa"/>
            <w:shd w:val="clear" w:color="auto" w:fill="EFEFEF"/>
          </w:tcPr>
          <w:p w14:paraId="542AF9D0"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26</w:t>
            </w:r>
          </w:p>
        </w:tc>
        <w:tc>
          <w:tcPr>
            <w:tcW w:w="2896" w:type="dxa"/>
            <w:shd w:val="clear" w:color="auto" w:fill="EFEFEF"/>
          </w:tcPr>
          <w:p w14:paraId="0FBE80EC"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I.H.</w:t>
            </w:r>
          </w:p>
        </w:tc>
        <w:tc>
          <w:tcPr>
            <w:tcW w:w="5339" w:type="dxa"/>
            <w:shd w:val="clear" w:color="auto" w:fill="EFEFEF"/>
          </w:tcPr>
          <w:p w14:paraId="1A64A7D7"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7870F9BD" w14:textId="77777777" w:rsidTr="00FA40A9">
        <w:trPr>
          <w:trHeight w:val="461"/>
        </w:trPr>
        <w:tc>
          <w:tcPr>
            <w:tcW w:w="814" w:type="dxa"/>
          </w:tcPr>
          <w:p w14:paraId="4A5A5941"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27</w:t>
            </w:r>
          </w:p>
        </w:tc>
        <w:tc>
          <w:tcPr>
            <w:tcW w:w="2896" w:type="dxa"/>
          </w:tcPr>
          <w:p w14:paraId="071EDEE5"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L.B.</w:t>
            </w:r>
          </w:p>
        </w:tc>
        <w:tc>
          <w:tcPr>
            <w:tcW w:w="5339" w:type="dxa"/>
          </w:tcPr>
          <w:p w14:paraId="4659A738"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2ED4ED82" w14:textId="77777777" w:rsidTr="00FA40A9">
        <w:trPr>
          <w:trHeight w:val="461"/>
        </w:trPr>
        <w:tc>
          <w:tcPr>
            <w:tcW w:w="814" w:type="dxa"/>
            <w:shd w:val="clear" w:color="auto" w:fill="EFEFEF"/>
          </w:tcPr>
          <w:p w14:paraId="2129C52B"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28</w:t>
            </w:r>
          </w:p>
        </w:tc>
        <w:tc>
          <w:tcPr>
            <w:tcW w:w="2896" w:type="dxa"/>
            <w:shd w:val="clear" w:color="auto" w:fill="EFEFEF"/>
          </w:tcPr>
          <w:p w14:paraId="5A7DBFB0"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S.Ç.</w:t>
            </w:r>
          </w:p>
        </w:tc>
        <w:tc>
          <w:tcPr>
            <w:tcW w:w="5339" w:type="dxa"/>
            <w:shd w:val="clear" w:color="auto" w:fill="EFEFEF"/>
          </w:tcPr>
          <w:p w14:paraId="252F9E34"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376B3475" w14:textId="77777777" w:rsidTr="00FA40A9">
        <w:trPr>
          <w:trHeight w:val="445"/>
        </w:trPr>
        <w:tc>
          <w:tcPr>
            <w:tcW w:w="814" w:type="dxa"/>
          </w:tcPr>
          <w:p w14:paraId="39A86C0B"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29</w:t>
            </w:r>
          </w:p>
        </w:tc>
        <w:tc>
          <w:tcPr>
            <w:tcW w:w="2896" w:type="dxa"/>
          </w:tcPr>
          <w:p w14:paraId="0D45B758"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K.Ç.</w:t>
            </w:r>
          </w:p>
        </w:tc>
        <w:tc>
          <w:tcPr>
            <w:tcW w:w="5339" w:type="dxa"/>
          </w:tcPr>
          <w:p w14:paraId="46975A2C"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65913706" w14:textId="77777777" w:rsidTr="00FA40A9">
        <w:trPr>
          <w:trHeight w:val="461"/>
        </w:trPr>
        <w:tc>
          <w:tcPr>
            <w:tcW w:w="814" w:type="dxa"/>
            <w:shd w:val="clear" w:color="auto" w:fill="EFEFEF"/>
          </w:tcPr>
          <w:p w14:paraId="26C84A9E"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30</w:t>
            </w:r>
          </w:p>
        </w:tc>
        <w:tc>
          <w:tcPr>
            <w:tcW w:w="2896" w:type="dxa"/>
            <w:shd w:val="clear" w:color="auto" w:fill="EFEFEF"/>
          </w:tcPr>
          <w:p w14:paraId="6CE34844"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L.S.</w:t>
            </w:r>
          </w:p>
        </w:tc>
        <w:tc>
          <w:tcPr>
            <w:tcW w:w="5339" w:type="dxa"/>
            <w:shd w:val="clear" w:color="auto" w:fill="EFEFEF"/>
          </w:tcPr>
          <w:p w14:paraId="665853BC"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5DD249FA" w14:textId="77777777" w:rsidTr="00FA40A9">
        <w:trPr>
          <w:trHeight w:val="461"/>
        </w:trPr>
        <w:tc>
          <w:tcPr>
            <w:tcW w:w="814" w:type="dxa"/>
          </w:tcPr>
          <w:p w14:paraId="0EF8D852"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31</w:t>
            </w:r>
          </w:p>
        </w:tc>
        <w:tc>
          <w:tcPr>
            <w:tcW w:w="2896" w:type="dxa"/>
          </w:tcPr>
          <w:p w14:paraId="7B8F6DEB"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D.S.</w:t>
            </w:r>
          </w:p>
        </w:tc>
        <w:tc>
          <w:tcPr>
            <w:tcW w:w="5339" w:type="dxa"/>
          </w:tcPr>
          <w:p w14:paraId="4878D00C"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4A7F2CC0" w14:textId="77777777" w:rsidTr="00FA40A9">
        <w:trPr>
          <w:trHeight w:val="461"/>
        </w:trPr>
        <w:tc>
          <w:tcPr>
            <w:tcW w:w="814" w:type="dxa"/>
            <w:shd w:val="clear" w:color="auto" w:fill="EFEFEF"/>
          </w:tcPr>
          <w:p w14:paraId="676CF20E"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32</w:t>
            </w:r>
          </w:p>
        </w:tc>
        <w:tc>
          <w:tcPr>
            <w:tcW w:w="2896" w:type="dxa"/>
            <w:shd w:val="clear" w:color="auto" w:fill="EFEFEF"/>
          </w:tcPr>
          <w:p w14:paraId="598EF50D"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R.L.</w:t>
            </w:r>
          </w:p>
        </w:tc>
        <w:tc>
          <w:tcPr>
            <w:tcW w:w="5339" w:type="dxa"/>
            <w:shd w:val="clear" w:color="auto" w:fill="EFEFEF"/>
          </w:tcPr>
          <w:p w14:paraId="5C5BD820"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Italisht</w:t>
            </w:r>
            <w:proofErr w:type="spellEnd"/>
          </w:p>
        </w:tc>
      </w:tr>
      <w:tr w:rsidR="00061C6A" w:rsidRPr="000337E6" w14:paraId="7181DD1F" w14:textId="77777777" w:rsidTr="00FA40A9">
        <w:trPr>
          <w:trHeight w:val="461"/>
        </w:trPr>
        <w:tc>
          <w:tcPr>
            <w:tcW w:w="814" w:type="dxa"/>
          </w:tcPr>
          <w:p w14:paraId="0BE4958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33</w:t>
            </w:r>
          </w:p>
        </w:tc>
        <w:tc>
          <w:tcPr>
            <w:tcW w:w="2896" w:type="dxa"/>
          </w:tcPr>
          <w:p w14:paraId="5B48EC00"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J.D.</w:t>
            </w:r>
          </w:p>
        </w:tc>
        <w:tc>
          <w:tcPr>
            <w:tcW w:w="5339" w:type="dxa"/>
          </w:tcPr>
          <w:p w14:paraId="1792B04B"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76CBA6F3" w14:textId="77777777" w:rsidTr="00FA40A9">
        <w:trPr>
          <w:trHeight w:val="461"/>
        </w:trPr>
        <w:tc>
          <w:tcPr>
            <w:tcW w:w="814" w:type="dxa"/>
            <w:shd w:val="clear" w:color="auto" w:fill="EFEFEF"/>
          </w:tcPr>
          <w:p w14:paraId="1E0CF117"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34</w:t>
            </w:r>
          </w:p>
        </w:tc>
        <w:tc>
          <w:tcPr>
            <w:tcW w:w="2896" w:type="dxa"/>
            <w:shd w:val="clear" w:color="auto" w:fill="EFEFEF"/>
          </w:tcPr>
          <w:p w14:paraId="7189B886"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N.H.</w:t>
            </w:r>
          </w:p>
        </w:tc>
        <w:tc>
          <w:tcPr>
            <w:tcW w:w="5339" w:type="dxa"/>
            <w:shd w:val="clear" w:color="auto" w:fill="EFEFEF"/>
          </w:tcPr>
          <w:p w14:paraId="4B78DD39"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r w:rsidR="00061C6A" w:rsidRPr="000337E6" w14:paraId="3C35FD2D" w14:textId="77777777" w:rsidTr="00FA40A9">
        <w:trPr>
          <w:trHeight w:val="461"/>
        </w:trPr>
        <w:tc>
          <w:tcPr>
            <w:tcW w:w="814" w:type="dxa"/>
          </w:tcPr>
          <w:p w14:paraId="7DD0B0E9"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35</w:t>
            </w:r>
          </w:p>
        </w:tc>
        <w:tc>
          <w:tcPr>
            <w:tcW w:w="2896" w:type="dxa"/>
          </w:tcPr>
          <w:p w14:paraId="4A1FC591"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F.Ç.</w:t>
            </w:r>
          </w:p>
        </w:tc>
        <w:tc>
          <w:tcPr>
            <w:tcW w:w="5339" w:type="dxa"/>
          </w:tcPr>
          <w:p w14:paraId="3FEB2D4F"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Gjermanisht</w:t>
            </w:r>
            <w:proofErr w:type="spellEnd"/>
          </w:p>
        </w:tc>
      </w:tr>
      <w:tr w:rsidR="00061C6A" w:rsidRPr="000337E6" w14:paraId="26DDCE7B" w14:textId="77777777" w:rsidTr="00FA40A9">
        <w:trPr>
          <w:trHeight w:val="461"/>
        </w:trPr>
        <w:tc>
          <w:tcPr>
            <w:tcW w:w="814" w:type="dxa"/>
            <w:shd w:val="clear" w:color="auto" w:fill="EFEFEF"/>
          </w:tcPr>
          <w:p w14:paraId="7E3E7A24"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36</w:t>
            </w:r>
          </w:p>
        </w:tc>
        <w:tc>
          <w:tcPr>
            <w:tcW w:w="2896" w:type="dxa"/>
            <w:shd w:val="clear" w:color="auto" w:fill="EFEFEF"/>
          </w:tcPr>
          <w:p w14:paraId="3DE0AC44" w14:textId="77777777" w:rsidR="00061C6A" w:rsidRPr="000337E6" w:rsidRDefault="00061C6A" w:rsidP="00FA40A9">
            <w:pPr>
              <w:rPr>
                <w:rFonts w:ascii="Times New Roman" w:hAnsi="Times New Roman" w:cs="Times New Roman"/>
                <w:sz w:val="20"/>
                <w:szCs w:val="20"/>
              </w:rPr>
            </w:pPr>
            <w:r w:rsidRPr="000337E6">
              <w:rPr>
                <w:rFonts w:ascii="Times New Roman" w:hAnsi="Times New Roman" w:cs="Times New Roman"/>
                <w:sz w:val="20"/>
                <w:szCs w:val="20"/>
              </w:rPr>
              <w:t>O.H.</w:t>
            </w:r>
          </w:p>
        </w:tc>
        <w:tc>
          <w:tcPr>
            <w:tcW w:w="5339" w:type="dxa"/>
            <w:shd w:val="clear" w:color="auto" w:fill="EFEFEF"/>
          </w:tcPr>
          <w:p w14:paraId="6F3D89D6" w14:textId="77777777" w:rsidR="00061C6A" w:rsidRPr="000337E6" w:rsidRDefault="00061C6A" w:rsidP="00FA40A9">
            <w:pPr>
              <w:rPr>
                <w:rFonts w:ascii="Times New Roman" w:hAnsi="Times New Roman" w:cs="Times New Roman"/>
                <w:sz w:val="20"/>
                <w:szCs w:val="20"/>
              </w:rPr>
            </w:pPr>
            <w:proofErr w:type="spellStart"/>
            <w:r w:rsidRPr="000337E6">
              <w:rPr>
                <w:rFonts w:ascii="Times New Roman" w:hAnsi="Times New Roman" w:cs="Times New Roman"/>
                <w:sz w:val="20"/>
                <w:szCs w:val="20"/>
              </w:rPr>
              <w:t>Anglisht</w:t>
            </w:r>
            <w:proofErr w:type="spellEnd"/>
          </w:p>
        </w:tc>
      </w:tr>
    </w:tbl>
    <w:p w14:paraId="2647025A" w14:textId="77777777" w:rsidR="00061C6A" w:rsidRDefault="00061C6A" w:rsidP="00061C6A">
      <w:pPr>
        <w:ind w:left="720"/>
        <w:contextualSpacing/>
        <w:jc w:val="both"/>
        <w:rPr>
          <w:rFonts w:ascii="Times New Roman" w:hAnsi="Times New Roman" w:cs="Times New Roman"/>
          <w:b/>
          <w:bCs/>
          <w:color w:val="000000" w:themeColor="text1"/>
          <w:sz w:val="20"/>
          <w:szCs w:val="20"/>
          <w:lang w:val="es-ES"/>
        </w:rPr>
      </w:pPr>
    </w:p>
    <w:p w14:paraId="3E554B68" w14:textId="77777777" w:rsidR="0026159A" w:rsidRDefault="0026159A">
      <w:pPr>
        <w:spacing w:after="160" w:line="278" w:lineRule="auto"/>
        <w:rPr>
          <w:rFonts w:ascii="Times New Roman" w:eastAsia="Times New Roman" w:hAnsi="Times New Roman" w:cs="Times New Roman"/>
          <w:b/>
          <w:bCs/>
          <w:lang w:val="it-IT"/>
        </w:rPr>
      </w:pPr>
      <w:r>
        <w:rPr>
          <w:rFonts w:ascii="Times New Roman" w:eastAsia="Times New Roman" w:hAnsi="Times New Roman" w:cs="Times New Roman"/>
          <w:b/>
          <w:bCs/>
          <w:lang w:val="it-IT"/>
        </w:rPr>
        <w:br w:type="page"/>
      </w:r>
    </w:p>
    <w:p w14:paraId="3DC5B7FA" w14:textId="2CD68FBF"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lastRenderedPageBreak/>
        <w:t>VITI AKADEMIK 2022–2023</w:t>
      </w:r>
    </w:p>
    <w:p w14:paraId="652FD15A"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GJUHËS C1 BACHELOR : VITI II</w:t>
      </w:r>
    </w:p>
    <w:p w14:paraId="767F5A3C" w14:textId="77777777" w:rsidR="00061C6A" w:rsidRPr="000337E6" w:rsidRDefault="00061C6A" w:rsidP="00061C6A">
      <w:pPr>
        <w:spacing w:before="120" w:after="80"/>
        <w:jc w:val="center"/>
        <w:rPr>
          <w:rFonts w:ascii="Calibri" w:eastAsia="Times New Roman" w:hAnsi="Calibri" w:cs="Arial"/>
        </w:rPr>
      </w:pPr>
      <w:proofErr w:type="spellStart"/>
      <w:r w:rsidRPr="000337E6">
        <w:rPr>
          <w:rFonts w:ascii="Times New Roman" w:eastAsia="Times New Roman" w:hAnsi="Times New Roman" w:cs="Times New Roman"/>
          <w:b/>
          <w:bCs/>
          <w:sz w:val="20"/>
          <w:szCs w:val="20"/>
        </w:rPr>
        <w:t>Gjuhë</w:t>
      </w:r>
      <w:proofErr w:type="spellEnd"/>
      <w:r w:rsidRPr="000337E6">
        <w:rPr>
          <w:rFonts w:ascii="Times New Roman" w:eastAsia="Times New Roman" w:hAnsi="Times New Roman" w:cs="Times New Roman"/>
          <w:b/>
          <w:bCs/>
          <w:sz w:val="20"/>
          <w:szCs w:val="20"/>
        </w:rPr>
        <w:t xml:space="preserve"> C 3 Bachelor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66ABE33D" w14:textId="77777777" w:rsidTr="00FA40A9">
        <w:tc>
          <w:tcPr>
            <w:tcW w:w="800" w:type="dxa"/>
            <w:shd w:val="clear" w:color="auto" w:fill="595959"/>
            <w:tcMar>
              <w:top w:w="80" w:type="dxa"/>
              <w:left w:w="120" w:type="dxa"/>
              <w:bottom w:w="80" w:type="dxa"/>
              <w:right w:w="120" w:type="dxa"/>
            </w:tcMar>
          </w:tcPr>
          <w:p w14:paraId="0EB5A94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6A2B0D6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10AD629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37BC725A" w14:textId="77777777" w:rsidTr="00FA40A9">
        <w:tc>
          <w:tcPr>
            <w:tcW w:w="800" w:type="dxa"/>
            <w:shd w:val="clear" w:color="auto" w:fill="FFFFFF"/>
            <w:tcMar>
              <w:top w:w="80" w:type="dxa"/>
              <w:left w:w="120" w:type="dxa"/>
              <w:bottom w:w="80" w:type="dxa"/>
              <w:right w:w="120" w:type="dxa"/>
            </w:tcMar>
          </w:tcPr>
          <w:p w14:paraId="6B3997B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1B7D36C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E.B.</w:t>
            </w:r>
          </w:p>
        </w:tc>
        <w:tc>
          <w:tcPr>
            <w:tcW w:w="4726" w:type="dxa"/>
            <w:shd w:val="clear" w:color="auto" w:fill="FFFFFF"/>
            <w:tcMar>
              <w:top w:w="80" w:type="dxa"/>
              <w:left w:w="120" w:type="dxa"/>
              <w:bottom w:w="80" w:type="dxa"/>
              <w:right w:w="120" w:type="dxa"/>
            </w:tcMar>
          </w:tcPr>
          <w:p w14:paraId="2DABED5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6A81C8B5" w14:textId="77777777" w:rsidTr="00FA40A9">
        <w:tc>
          <w:tcPr>
            <w:tcW w:w="800" w:type="dxa"/>
            <w:shd w:val="clear" w:color="auto" w:fill="F2F2F2"/>
            <w:tcMar>
              <w:top w:w="80" w:type="dxa"/>
              <w:left w:w="120" w:type="dxa"/>
              <w:bottom w:w="80" w:type="dxa"/>
              <w:right w:w="120" w:type="dxa"/>
            </w:tcMar>
          </w:tcPr>
          <w:p w14:paraId="537BC16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4DB897E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K.S.</w:t>
            </w:r>
          </w:p>
        </w:tc>
        <w:tc>
          <w:tcPr>
            <w:tcW w:w="4726" w:type="dxa"/>
            <w:shd w:val="clear" w:color="auto" w:fill="F2F2F2"/>
            <w:tcMar>
              <w:top w:w="80" w:type="dxa"/>
              <w:left w:w="120" w:type="dxa"/>
              <w:bottom w:w="80" w:type="dxa"/>
              <w:right w:w="120" w:type="dxa"/>
            </w:tcMar>
          </w:tcPr>
          <w:p w14:paraId="3DA7D42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Italisht</w:t>
            </w:r>
            <w:proofErr w:type="spellEnd"/>
          </w:p>
        </w:tc>
      </w:tr>
      <w:tr w:rsidR="00061C6A" w:rsidRPr="000337E6" w14:paraId="1DBD5AB9" w14:textId="77777777" w:rsidTr="00FA40A9">
        <w:tc>
          <w:tcPr>
            <w:tcW w:w="800" w:type="dxa"/>
            <w:shd w:val="clear" w:color="auto" w:fill="FFFFFF"/>
            <w:tcMar>
              <w:top w:w="80" w:type="dxa"/>
              <w:left w:w="120" w:type="dxa"/>
              <w:bottom w:w="80" w:type="dxa"/>
              <w:right w:w="120" w:type="dxa"/>
            </w:tcMar>
          </w:tcPr>
          <w:p w14:paraId="0FFDB5F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133AF2B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I.K.</w:t>
            </w:r>
          </w:p>
        </w:tc>
        <w:tc>
          <w:tcPr>
            <w:tcW w:w="4726" w:type="dxa"/>
            <w:shd w:val="clear" w:color="auto" w:fill="FFFFFF"/>
            <w:tcMar>
              <w:top w:w="80" w:type="dxa"/>
              <w:left w:w="120" w:type="dxa"/>
              <w:bottom w:w="80" w:type="dxa"/>
              <w:right w:w="120" w:type="dxa"/>
            </w:tcMar>
          </w:tcPr>
          <w:p w14:paraId="577E277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Italisht</w:t>
            </w:r>
            <w:proofErr w:type="spellEnd"/>
          </w:p>
        </w:tc>
      </w:tr>
      <w:tr w:rsidR="00061C6A" w:rsidRPr="000337E6" w14:paraId="534411F5" w14:textId="77777777" w:rsidTr="00FA40A9">
        <w:tc>
          <w:tcPr>
            <w:tcW w:w="800" w:type="dxa"/>
            <w:shd w:val="clear" w:color="auto" w:fill="F2F2F2"/>
            <w:tcMar>
              <w:top w:w="80" w:type="dxa"/>
              <w:left w:w="120" w:type="dxa"/>
              <w:bottom w:w="80" w:type="dxa"/>
              <w:right w:w="120" w:type="dxa"/>
            </w:tcMar>
          </w:tcPr>
          <w:p w14:paraId="044E382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47CD454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E.K.</w:t>
            </w:r>
          </w:p>
        </w:tc>
        <w:tc>
          <w:tcPr>
            <w:tcW w:w="4726" w:type="dxa"/>
            <w:shd w:val="clear" w:color="auto" w:fill="F2F2F2"/>
            <w:tcMar>
              <w:top w:w="80" w:type="dxa"/>
              <w:left w:w="120" w:type="dxa"/>
              <w:bottom w:w="80" w:type="dxa"/>
              <w:right w:w="120" w:type="dxa"/>
            </w:tcMar>
          </w:tcPr>
          <w:p w14:paraId="28E77A1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Turqisht</w:t>
            </w:r>
            <w:proofErr w:type="spellEnd"/>
          </w:p>
        </w:tc>
      </w:tr>
      <w:tr w:rsidR="00061C6A" w:rsidRPr="000337E6" w14:paraId="5F281C5B" w14:textId="77777777" w:rsidTr="00FA40A9">
        <w:tc>
          <w:tcPr>
            <w:tcW w:w="800" w:type="dxa"/>
            <w:shd w:val="clear" w:color="auto" w:fill="FFFFFF"/>
            <w:tcMar>
              <w:top w:w="80" w:type="dxa"/>
              <w:left w:w="120" w:type="dxa"/>
              <w:bottom w:w="80" w:type="dxa"/>
              <w:right w:w="120" w:type="dxa"/>
            </w:tcMar>
          </w:tcPr>
          <w:p w14:paraId="7571CE0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29F9BD3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J.K.</w:t>
            </w:r>
          </w:p>
        </w:tc>
        <w:tc>
          <w:tcPr>
            <w:tcW w:w="4726" w:type="dxa"/>
            <w:shd w:val="clear" w:color="auto" w:fill="FFFFFF"/>
            <w:tcMar>
              <w:top w:w="80" w:type="dxa"/>
              <w:left w:w="120" w:type="dxa"/>
              <w:bottom w:w="80" w:type="dxa"/>
              <w:right w:w="120" w:type="dxa"/>
            </w:tcMar>
          </w:tcPr>
          <w:p w14:paraId="6CDC6C0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067975BD" w14:textId="77777777" w:rsidTr="00FA40A9">
        <w:tc>
          <w:tcPr>
            <w:tcW w:w="800" w:type="dxa"/>
            <w:shd w:val="clear" w:color="auto" w:fill="F2F2F2"/>
            <w:tcMar>
              <w:top w:w="80" w:type="dxa"/>
              <w:left w:w="120" w:type="dxa"/>
              <w:bottom w:w="80" w:type="dxa"/>
              <w:right w:w="120" w:type="dxa"/>
            </w:tcMar>
          </w:tcPr>
          <w:p w14:paraId="20D4BFA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1CCA29E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E.J.</w:t>
            </w:r>
          </w:p>
        </w:tc>
        <w:tc>
          <w:tcPr>
            <w:tcW w:w="4726" w:type="dxa"/>
            <w:shd w:val="clear" w:color="auto" w:fill="F2F2F2"/>
            <w:tcMar>
              <w:top w:w="80" w:type="dxa"/>
              <w:left w:w="120" w:type="dxa"/>
              <w:bottom w:w="80" w:type="dxa"/>
              <w:right w:w="120" w:type="dxa"/>
            </w:tcMar>
          </w:tcPr>
          <w:p w14:paraId="12B6B63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17241AA4" w14:textId="77777777" w:rsidTr="00FA40A9">
        <w:tc>
          <w:tcPr>
            <w:tcW w:w="800" w:type="dxa"/>
            <w:shd w:val="clear" w:color="auto" w:fill="FFFFFF"/>
            <w:tcMar>
              <w:top w:w="80" w:type="dxa"/>
              <w:left w:w="120" w:type="dxa"/>
              <w:bottom w:w="80" w:type="dxa"/>
              <w:right w:w="120" w:type="dxa"/>
            </w:tcMar>
          </w:tcPr>
          <w:p w14:paraId="7CA67CA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1A08AD7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V.L.</w:t>
            </w:r>
          </w:p>
        </w:tc>
        <w:tc>
          <w:tcPr>
            <w:tcW w:w="4726" w:type="dxa"/>
            <w:shd w:val="clear" w:color="auto" w:fill="FFFFFF"/>
            <w:tcMar>
              <w:top w:w="80" w:type="dxa"/>
              <w:left w:w="120" w:type="dxa"/>
              <w:bottom w:w="80" w:type="dxa"/>
              <w:right w:w="120" w:type="dxa"/>
            </w:tcMar>
          </w:tcPr>
          <w:p w14:paraId="59F495C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80704DB" w14:textId="77777777" w:rsidTr="00FA40A9">
        <w:tc>
          <w:tcPr>
            <w:tcW w:w="800" w:type="dxa"/>
            <w:shd w:val="clear" w:color="auto" w:fill="F2F2F2"/>
            <w:tcMar>
              <w:top w:w="80" w:type="dxa"/>
              <w:left w:w="120" w:type="dxa"/>
              <w:bottom w:w="80" w:type="dxa"/>
              <w:right w:w="120" w:type="dxa"/>
            </w:tcMar>
          </w:tcPr>
          <w:p w14:paraId="5F1EC36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3A3ACDE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L.A.</w:t>
            </w:r>
          </w:p>
        </w:tc>
        <w:tc>
          <w:tcPr>
            <w:tcW w:w="4726" w:type="dxa"/>
            <w:shd w:val="clear" w:color="auto" w:fill="F2F2F2"/>
            <w:tcMar>
              <w:top w:w="80" w:type="dxa"/>
              <w:left w:w="120" w:type="dxa"/>
              <w:bottom w:w="80" w:type="dxa"/>
              <w:right w:w="120" w:type="dxa"/>
            </w:tcMar>
          </w:tcPr>
          <w:p w14:paraId="7CFA43C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Italisht</w:t>
            </w:r>
            <w:proofErr w:type="spellEnd"/>
          </w:p>
        </w:tc>
      </w:tr>
      <w:tr w:rsidR="00061C6A" w:rsidRPr="000337E6" w14:paraId="649C8559" w14:textId="77777777" w:rsidTr="00FA40A9">
        <w:tc>
          <w:tcPr>
            <w:tcW w:w="800" w:type="dxa"/>
            <w:shd w:val="clear" w:color="auto" w:fill="FFFFFF"/>
            <w:tcMar>
              <w:top w:w="80" w:type="dxa"/>
              <w:left w:w="120" w:type="dxa"/>
              <w:bottom w:w="80" w:type="dxa"/>
              <w:right w:w="120" w:type="dxa"/>
            </w:tcMar>
          </w:tcPr>
          <w:p w14:paraId="30521E3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595D5FC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F.D.</w:t>
            </w:r>
          </w:p>
        </w:tc>
        <w:tc>
          <w:tcPr>
            <w:tcW w:w="4726" w:type="dxa"/>
            <w:shd w:val="clear" w:color="auto" w:fill="FFFFFF"/>
            <w:tcMar>
              <w:top w:w="80" w:type="dxa"/>
              <w:left w:w="120" w:type="dxa"/>
              <w:bottom w:w="80" w:type="dxa"/>
              <w:right w:w="120" w:type="dxa"/>
            </w:tcMar>
          </w:tcPr>
          <w:p w14:paraId="6E30E3B5"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Italisht</w:t>
            </w:r>
            <w:proofErr w:type="spellEnd"/>
          </w:p>
        </w:tc>
      </w:tr>
      <w:tr w:rsidR="00061C6A" w:rsidRPr="000337E6" w14:paraId="00626C02" w14:textId="77777777" w:rsidTr="00FA40A9">
        <w:tc>
          <w:tcPr>
            <w:tcW w:w="800" w:type="dxa"/>
            <w:shd w:val="clear" w:color="auto" w:fill="F2F2F2"/>
            <w:tcMar>
              <w:top w:w="80" w:type="dxa"/>
              <w:left w:w="120" w:type="dxa"/>
              <w:bottom w:w="80" w:type="dxa"/>
              <w:right w:w="120" w:type="dxa"/>
            </w:tcMar>
          </w:tcPr>
          <w:p w14:paraId="63B4851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1F61BFE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S.G.</w:t>
            </w:r>
          </w:p>
        </w:tc>
        <w:tc>
          <w:tcPr>
            <w:tcW w:w="4726" w:type="dxa"/>
            <w:shd w:val="clear" w:color="auto" w:fill="F2F2F2"/>
            <w:tcMar>
              <w:top w:w="80" w:type="dxa"/>
              <w:left w:w="120" w:type="dxa"/>
              <w:bottom w:w="80" w:type="dxa"/>
              <w:right w:w="120" w:type="dxa"/>
            </w:tcMar>
          </w:tcPr>
          <w:p w14:paraId="040CF6B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1EF26130" w14:textId="77777777" w:rsidTr="00FA40A9">
        <w:tc>
          <w:tcPr>
            <w:tcW w:w="800" w:type="dxa"/>
            <w:shd w:val="clear" w:color="auto" w:fill="FFFFFF"/>
            <w:tcMar>
              <w:top w:w="80" w:type="dxa"/>
              <w:left w:w="120" w:type="dxa"/>
              <w:bottom w:w="80" w:type="dxa"/>
              <w:right w:w="120" w:type="dxa"/>
            </w:tcMar>
          </w:tcPr>
          <w:p w14:paraId="5AD636C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670171E0" w14:textId="77777777" w:rsidR="00061C6A" w:rsidRPr="000337E6" w:rsidRDefault="00061C6A" w:rsidP="00FA40A9">
            <w:pPr>
              <w:rPr>
                <w:rFonts w:ascii="Calibri" w:eastAsia="Times New Roman" w:hAnsi="Calibri" w:cs="Arial"/>
              </w:rPr>
            </w:pPr>
            <w:proofErr w:type="gramStart"/>
            <w:r w:rsidRPr="000337E6">
              <w:rPr>
                <w:rFonts w:ascii="Times New Roman" w:eastAsia="Times New Roman" w:hAnsi="Times New Roman" w:cs="Times New Roman"/>
                <w:color w:val="111111"/>
                <w:sz w:val="18"/>
                <w:szCs w:val="18"/>
              </w:rPr>
              <w:t>E.G.</w:t>
            </w:r>
            <w:proofErr w:type="gramEnd"/>
          </w:p>
        </w:tc>
        <w:tc>
          <w:tcPr>
            <w:tcW w:w="4726" w:type="dxa"/>
            <w:shd w:val="clear" w:color="auto" w:fill="FFFFFF"/>
            <w:tcMar>
              <w:top w:w="80" w:type="dxa"/>
              <w:left w:w="120" w:type="dxa"/>
              <w:bottom w:w="80" w:type="dxa"/>
              <w:right w:w="120" w:type="dxa"/>
            </w:tcMar>
          </w:tcPr>
          <w:p w14:paraId="3D7A7BF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0860B540" w14:textId="77777777" w:rsidTr="00FA40A9">
        <w:tc>
          <w:tcPr>
            <w:tcW w:w="800" w:type="dxa"/>
            <w:shd w:val="clear" w:color="auto" w:fill="F2F2F2"/>
            <w:tcMar>
              <w:top w:w="80" w:type="dxa"/>
              <w:left w:w="120" w:type="dxa"/>
              <w:bottom w:w="80" w:type="dxa"/>
              <w:right w:w="120" w:type="dxa"/>
            </w:tcMar>
          </w:tcPr>
          <w:p w14:paraId="5387399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12</w:t>
            </w:r>
          </w:p>
        </w:tc>
        <w:tc>
          <w:tcPr>
            <w:tcW w:w="3500" w:type="dxa"/>
            <w:shd w:val="clear" w:color="auto" w:fill="F2F2F2"/>
            <w:tcMar>
              <w:top w:w="80" w:type="dxa"/>
              <w:left w:w="120" w:type="dxa"/>
              <w:bottom w:w="80" w:type="dxa"/>
              <w:right w:w="120" w:type="dxa"/>
            </w:tcMar>
          </w:tcPr>
          <w:p w14:paraId="05B936D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K.B.</w:t>
            </w:r>
          </w:p>
        </w:tc>
        <w:tc>
          <w:tcPr>
            <w:tcW w:w="4726" w:type="dxa"/>
            <w:shd w:val="clear" w:color="auto" w:fill="F2F2F2"/>
            <w:tcMar>
              <w:top w:w="80" w:type="dxa"/>
              <w:left w:w="120" w:type="dxa"/>
              <w:bottom w:w="80" w:type="dxa"/>
              <w:right w:w="120" w:type="dxa"/>
            </w:tcMar>
          </w:tcPr>
          <w:p w14:paraId="2D78A50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7DD6AAC3" w14:textId="77777777" w:rsidTr="00FA40A9">
        <w:tc>
          <w:tcPr>
            <w:tcW w:w="800" w:type="dxa"/>
            <w:shd w:val="clear" w:color="auto" w:fill="FFFFFF"/>
            <w:tcMar>
              <w:top w:w="80" w:type="dxa"/>
              <w:left w:w="120" w:type="dxa"/>
              <w:bottom w:w="80" w:type="dxa"/>
              <w:right w:w="120" w:type="dxa"/>
            </w:tcMar>
          </w:tcPr>
          <w:p w14:paraId="0115FD5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13</w:t>
            </w:r>
          </w:p>
        </w:tc>
        <w:tc>
          <w:tcPr>
            <w:tcW w:w="3500" w:type="dxa"/>
            <w:shd w:val="clear" w:color="auto" w:fill="FFFFFF"/>
            <w:tcMar>
              <w:top w:w="80" w:type="dxa"/>
              <w:left w:w="120" w:type="dxa"/>
              <w:bottom w:w="80" w:type="dxa"/>
              <w:right w:w="120" w:type="dxa"/>
            </w:tcMar>
          </w:tcPr>
          <w:p w14:paraId="43A4C91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S.G.</w:t>
            </w:r>
          </w:p>
        </w:tc>
        <w:tc>
          <w:tcPr>
            <w:tcW w:w="4726" w:type="dxa"/>
            <w:shd w:val="clear" w:color="auto" w:fill="FFFFFF"/>
            <w:tcMar>
              <w:top w:w="80" w:type="dxa"/>
              <w:left w:w="120" w:type="dxa"/>
              <w:bottom w:w="80" w:type="dxa"/>
              <w:right w:w="120" w:type="dxa"/>
            </w:tcMar>
          </w:tcPr>
          <w:p w14:paraId="23C2A8E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0FBC8FE3" w14:textId="77777777" w:rsidTr="00FA40A9">
        <w:tc>
          <w:tcPr>
            <w:tcW w:w="800" w:type="dxa"/>
            <w:shd w:val="clear" w:color="auto" w:fill="F2F2F2"/>
            <w:tcMar>
              <w:top w:w="80" w:type="dxa"/>
              <w:left w:w="120" w:type="dxa"/>
              <w:bottom w:w="80" w:type="dxa"/>
              <w:right w:w="120" w:type="dxa"/>
            </w:tcMar>
          </w:tcPr>
          <w:p w14:paraId="2F61FCE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14</w:t>
            </w:r>
          </w:p>
        </w:tc>
        <w:tc>
          <w:tcPr>
            <w:tcW w:w="3500" w:type="dxa"/>
            <w:shd w:val="clear" w:color="auto" w:fill="F2F2F2"/>
            <w:tcMar>
              <w:top w:w="80" w:type="dxa"/>
              <w:left w:w="120" w:type="dxa"/>
              <w:bottom w:w="80" w:type="dxa"/>
              <w:right w:w="120" w:type="dxa"/>
            </w:tcMar>
          </w:tcPr>
          <w:p w14:paraId="5D30836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E.A.</w:t>
            </w:r>
          </w:p>
        </w:tc>
        <w:tc>
          <w:tcPr>
            <w:tcW w:w="4726" w:type="dxa"/>
            <w:shd w:val="clear" w:color="auto" w:fill="F2F2F2"/>
            <w:tcMar>
              <w:top w:w="80" w:type="dxa"/>
              <w:left w:w="120" w:type="dxa"/>
              <w:bottom w:w="80" w:type="dxa"/>
              <w:right w:w="120" w:type="dxa"/>
            </w:tcMar>
          </w:tcPr>
          <w:p w14:paraId="292F1EC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167A0D63" w14:textId="77777777" w:rsidTr="00FA40A9">
        <w:tc>
          <w:tcPr>
            <w:tcW w:w="800" w:type="dxa"/>
            <w:shd w:val="clear" w:color="auto" w:fill="FFFFFF"/>
            <w:tcMar>
              <w:top w:w="80" w:type="dxa"/>
              <w:left w:w="120" w:type="dxa"/>
              <w:bottom w:w="80" w:type="dxa"/>
              <w:right w:w="120" w:type="dxa"/>
            </w:tcMar>
          </w:tcPr>
          <w:p w14:paraId="4FE8B7E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15</w:t>
            </w:r>
          </w:p>
        </w:tc>
        <w:tc>
          <w:tcPr>
            <w:tcW w:w="3500" w:type="dxa"/>
            <w:shd w:val="clear" w:color="auto" w:fill="FFFFFF"/>
            <w:tcMar>
              <w:top w:w="80" w:type="dxa"/>
              <w:left w:w="120" w:type="dxa"/>
              <w:bottom w:w="80" w:type="dxa"/>
              <w:right w:w="120" w:type="dxa"/>
            </w:tcMar>
          </w:tcPr>
          <w:p w14:paraId="2DE3FAD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S.G.</w:t>
            </w:r>
          </w:p>
        </w:tc>
        <w:tc>
          <w:tcPr>
            <w:tcW w:w="4726" w:type="dxa"/>
            <w:shd w:val="clear" w:color="auto" w:fill="FFFFFF"/>
            <w:tcMar>
              <w:top w:w="80" w:type="dxa"/>
              <w:left w:w="120" w:type="dxa"/>
              <w:bottom w:w="80" w:type="dxa"/>
              <w:right w:w="120" w:type="dxa"/>
            </w:tcMar>
          </w:tcPr>
          <w:p w14:paraId="1E1B402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7FDE6DDF" w14:textId="77777777" w:rsidTr="00FA40A9">
        <w:tc>
          <w:tcPr>
            <w:tcW w:w="800" w:type="dxa"/>
            <w:shd w:val="clear" w:color="auto" w:fill="F2F2F2"/>
            <w:tcMar>
              <w:top w:w="80" w:type="dxa"/>
              <w:left w:w="120" w:type="dxa"/>
              <w:bottom w:w="80" w:type="dxa"/>
              <w:right w:w="120" w:type="dxa"/>
            </w:tcMar>
          </w:tcPr>
          <w:p w14:paraId="63605F4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16</w:t>
            </w:r>
          </w:p>
        </w:tc>
        <w:tc>
          <w:tcPr>
            <w:tcW w:w="3500" w:type="dxa"/>
            <w:shd w:val="clear" w:color="auto" w:fill="F2F2F2"/>
            <w:tcMar>
              <w:top w:w="80" w:type="dxa"/>
              <w:left w:w="120" w:type="dxa"/>
              <w:bottom w:w="80" w:type="dxa"/>
              <w:right w:w="120" w:type="dxa"/>
            </w:tcMar>
          </w:tcPr>
          <w:p w14:paraId="033468F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A.C.</w:t>
            </w:r>
          </w:p>
        </w:tc>
        <w:tc>
          <w:tcPr>
            <w:tcW w:w="4726" w:type="dxa"/>
            <w:shd w:val="clear" w:color="auto" w:fill="F2F2F2"/>
            <w:tcMar>
              <w:top w:w="80" w:type="dxa"/>
              <w:left w:w="120" w:type="dxa"/>
              <w:bottom w:w="80" w:type="dxa"/>
              <w:right w:w="120" w:type="dxa"/>
            </w:tcMar>
          </w:tcPr>
          <w:p w14:paraId="0CAA648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5270357A" w14:textId="77777777" w:rsidTr="00FA40A9">
        <w:tc>
          <w:tcPr>
            <w:tcW w:w="800" w:type="dxa"/>
            <w:shd w:val="clear" w:color="auto" w:fill="FFFFFF"/>
            <w:tcMar>
              <w:top w:w="80" w:type="dxa"/>
              <w:left w:w="120" w:type="dxa"/>
              <w:bottom w:w="80" w:type="dxa"/>
              <w:right w:w="120" w:type="dxa"/>
            </w:tcMar>
          </w:tcPr>
          <w:p w14:paraId="132A000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17</w:t>
            </w:r>
          </w:p>
        </w:tc>
        <w:tc>
          <w:tcPr>
            <w:tcW w:w="3500" w:type="dxa"/>
            <w:shd w:val="clear" w:color="auto" w:fill="FFFFFF"/>
            <w:tcMar>
              <w:top w:w="80" w:type="dxa"/>
              <w:left w:w="120" w:type="dxa"/>
              <w:bottom w:w="80" w:type="dxa"/>
              <w:right w:w="120" w:type="dxa"/>
            </w:tcMar>
          </w:tcPr>
          <w:p w14:paraId="4D4F2EF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J.X.</w:t>
            </w:r>
          </w:p>
        </w:tc>
        <w:tc>
          <w:tcPr>
            <w:tcW w:w="4726" w:type="dxa"/>
            <w:shd w:val="clear" w:color="auto" w:fill="FFFFFF"/>
            <w:tcMar>
              <w:top w:w="80" w:type="dxa"/>
              <w:left w:w="120" w:type="dxa"/>
              <w:bottom w:w="80" w:type="dxa"/>
              <w:right w:w="120" w:type="dxa"/>
            </w:tcMar>
          </w:tcPr>
          <w:p w14:paraId="71C94BD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7998FDE8" w14:textId="77777777" w:rsidTr="00FA40A9">
        <w:tc>
          <w:tcPr>
            <w:tcW w:w="800" w:type="dxa"/>
            <w:shd w:val="clear" w:color="auto" w:fill="F2F2F2"/>
            <w:tcMar>
              <w:top w:w="80" w:type="dxa"/>
              <w:left w:w="120" w:type="dxa"/>
              <w:bottom w:w="80" w:type="dxa"/>
              <w:right w:w="120" w:type="dxa"/>
            </w:tcMar>
          </w:tcPr>
          <w:p w14:paraId="35C05B3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18</w:t>
            </w:r>
          </w:p>
        </w:tc>
        <w:tc>
          <w:tcPr>
            <w:tcW w:w="3500" w:type="dxa"/>
            <w:shd w:val="clear" w:color="auto" w:fill="F2F2F2"/>
            <w:tcMar>
              <w:top w:w="80" w:type="dxa"/>
              <w:left w:w="120" w:type="dxa"/>
              <w:bottom w:w="80" w:type="dxa"/>
              <w:right w:w="120" w:type="dxa"/>
            </w:tcMar>
          </w:tcPr>
          <w:p w14:paraId="2F783B4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E.N.</w:t>
            </w:r>
          </w:p>
        </w:tc>
        <w:tc>
          <w:tcPr>
            <w:tcW w:w="4726" w:type="dxa"/>
            <w:shd w:val="clear" w:color="auto" w:fill="F2F2F2"/>
            <w:tcMar>
              <w:top w:w="80" w:type="dxa"/>
              <w:left w:w="120" w:type="dxa"/>
              <w:bottom w:w="80" w:type="dxa"/>
              <w:right w:w="120" w:type="dxa"/>
            </w:tcMar>
          </w:tcPr>
          <w:p w14:paraId="3286D4A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09DA6AF" w14:textId="77777777" w:rsidTr="00FA40A9">
        <w:tc>
          <w:tcPr>
            <w:tcW w:w="800" w:type="dxa"/>
            <w:shd w:val="clear" w:color="auto" w:fill="FFFFFF"/>
            <w:tcMar>
              <w:top w:w="80" w:type="dxa"/>
              <w:left w:w="120" w:type="dxa"/>
              <w:bottom w:w="80" w:type="dxa"/>
              <w:right w:w="120" w:type="dxa"/>
            </w:tcMar>
          </w:tcPr>
          <w:p w14:paraId="7D51950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19</w:t>
            </w:r>
          </w:p>
        </w:tc>
        <w:tc>
          <w:tcPr>
            <w:tcW w:w="3500" w:type="dxa"/>
            <w:shd w:val="clear" w:color="auto" w:fill="FFFFFF"/>
            <w:tcMar>
              <w:top w:w="80" w:type="dxa"/>
              <w:left w:w="120" w:type="dxa"/>
              <w:bottom w:w="80" w:type="dxa"/>
              <w:right w:w="120" w:type="dxa"/>
            </w:tcMar>
          </w:tcPr>
          <w:p w14:paraId="3DD029F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A.B.</w:t>
            </w:r>
          </w:p>
        </w:tc>
        <w:tc>
          <w:tcPr>
            <w:tcW w:w="4726" w:type="dxa"/>
            <w:shd w:val="clear" w:color="auto" w:fill="FFFFFF"/>
            <w:tcMar>
              <w:top w:w="80" w:type="dxa"/>
              <w:left w:w="120" w:type="dxa"/>
              <w:bottom w:w="80" w:type="dxa"/>
              <w:right w:w="120" w:type="dxa"/>
            </w:tcMar>
          </w:tcPr>
          <w:p w14:paraId="75E656D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1DB17AB6" w14:textId="77777777" w:rsidTr="00FA40A9">
        <w:tc>
          <w:tcPr>
            <w:tcW w:w="800" w:type="dxa"/>
            <w:shd w:val="clear" w:color="auto" w:fill="F2F2F2"/>
            <w:tcMar>
              <w:top w:w="80" w:type="dxa"/>
              <w:left w:w="120" w:type="dxa"/>
              <w:bottom w:w="80" w:type="dxa"/>
              <w:right w:w="120" w:type="dxa"/>
            </w:tcMar>
          </w:tcPr>
          <w:p w14:paraId="5B104CB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20</w:t>
            </w:r>
          </w:p>
        </w:tc>
        <w:tc>
          <w:tcPr>
            <w:tcW w:w="3500" w:type="dxa"/>
            <w:shd w:val="clear" w:color="auto" w:fill="F2F2F2"/>
            <w:tcMar>
              <w:top w:w="80" w:type="dxa"/>
              <w:left w:w="120" w:type="dxa"/>
              <w:bottom w:w="80" w:type="dxa"/>
              <w:right w:w="120" w:type="dxa"/>
            </w:tcMar>
          </w:tcPr>
          <w:p w14:paraId="1B5C94E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X.K.</w:t>
            </w:r>
          </w:p>
        </w:tc>
        <w:tc>
          <w:tcPr>
            <w:tcW w:w="4726" w:type="dxa"/>
            <w:shd w:val="clear" w:color="auto" w:fill="F2F2F2"/>
            <w:tcMar>
              <w:top w:w="80" w:type="dxa"/>
              <w:left w:w="120" w:type="dxa"/>
              <w:bottom w:w="80" w:type="dxa"/>
              <w:right w:w="120" w:type="dxa"/>
            </w:tcMar>
          </w:tcPr>
          <w:p w14:paraId="49C8214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2717254" w14:textId="77777777" w:rsidTr="00FA40A9">
        <w:tc>
          <w:tcPr>
            <w:tcW w:w="800" w:type="dxa"/>
            <w:shd w:val="clear" w:color="auto" w:fill="FFFFFF"/>
            <w:tcMar>
              <w:top w:w="80" w:type="dxa"/>
              <w:left w:w="120" w:type="dxa"/>
              <w:bottom w:w="80" w:type="dxa"/>
              <w:right w:w="120" w:type="dxa"/>
            </w:tcMar>
          </w:tcPr>
          <w:p w14:paraId="3CBD4A6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21</w:t>
            </w:r>
          </w:p>
        </w:tc>
        <w:tc>
          <w:tcPr>
            <w:tcW w:w="3500" w:type="dxa"/>
            <w:shd w:val="clear" w:color="auto" w:fill="FFFFFF"/>
            <w:tcMar>
              <w:top w:w="80" w:type="dxa"/>
              <w:left w:w="120" w:type="dxa"/>
              <w:bottom w:w="80" w:type="dxa"/>
              <w:right w:w="120" w:type="dxa"/>
            </w:tcMar>
          </w:tcPr>
          <w:p w14:paraId="44DBD9F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L.M.</w:t>
            </w:r>
          </w:p>
        </w:tc>
        <w:tc>
          <w:tcPr>
            <w:tcW w:w="4726" w:type="dxa"/>
            <w:shd w:val="clear" w:color="auto" w:fill="FFFFFF"/>
            <w:tcMar>
              <w:top w:w="80" w:type="dxa"/>
              <w:left w:w="120" w:type="dxa"/>
              <w:bottom w:w="80" w:type="dxa"/>
              <w:right w:w="120" w:type="dxa"/>
            </w:tcMar>
          </w:tcPr>
          <w:p w14:paraId="414580F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Italisht</w:t>
            </w:r>
            <w:proofErr w:type="spellEnd"/>
          </w:p>
        </w:tc>
      </w:tr>
      <w:tr w:rsidR="00061C6A" w:rsidRPr="000337E6" w14:paraId="32D639D9" w14:textId="77777777" w:rsidTr="00FA40A9">
        <w:tc>
          <w:tcPr>
            <w:tcW w:w="800" w:type="dxa"/>
            <w:shd w:val="clear" w:color="auto" w:fill="F2F2F2"/>
            <w:tcMar>
              <w:top w:w="80" w:type="dxa"/>
              <w:left w:w="120" w:type="dxa"/>
              <w:bottom w:w="80" w:type="dxa"/>
              <w:right w:w="120" w:type="dxa"/>
            </w:tcMar>
          </w:tcPr>
          <w:p w14:paraId="753BB7E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22</w:t>
            </w:r>
          </w:p>
        </w:tc>
        <w:tc>
          <w:tcPr>
            <w:tcW w:w="3500" w:type="dxa"/>
            <w:shd w:val="clear" w:color="auto" w:fill="F2F2F2"/>
            <w:tcMar>
              <w:top w:w="80" w:type="dxa"/>
              <w:left w:w="120" w:type="dxa"/>
              <w:bottom w:w="80" w:type="dxa"/>
              <w:right w:w="120" w:type="dxa"/>
            </w:tcMar>
          </w:tcPr>
          <w:p w14:paraId="0F0A623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F.P.</w:t>
            </w:r>
          </w:p>
        </w:tc>
        <w:tc>
          <w:tcPr>
            <w:tcW w:w="4726" w:type="dxa"/>
            <w:shd w:val="clear" w:color="auto" w:fill="F2F2F2"/>
            <w:tcMar>
              <w:top w:w="80" w:type="dxa"/>
              <w:left w:w="120" w:type="dxa"/>
              <w:bottom w:w="80" w:type="dxa"/>
              <w:right w:w="120" w:type="dxa"/>
            </w:tcMar>
          </w:tcPr>
          <w:p w14:paraId="1C66E7C5"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bl>
    <w:p w14:paraId="5F760608" w14:textId="77777777" w:rsidR="00061C6A" w:rsidRPr="000337E6" w:rsidRDefault="00061C6A" w:rsidP="00061C6A">
      <w:pPr>
        <w:spacing w:after="0"/>
        <w:jc w:val="both"/>
        <w:rPr>
          <w:rFonts w:ascii="Times New Roman" w:eastAsia="Times New Roman" w:hAnsi="Times New Roman" w:cs="Times New Roman"/>
          <w:color w:val="000000"/>
          <w:sz w:val="24"/>
          <w:szCs w:val="24"/>
          <w:lang w:val="es-ES"/>
        </w:rPr>
      </w:pPr>
    </w:p>
    <w:p w14:paraId="16429679" w14:textId="77777777" w:rsidR="006231E8" w:rsidRDefault="006231E8">
      <w:pPr>
        <w:spacing w:after="160" w:line="278" w:lineRule="auto"/>
        <w:rPr>
          <w:rFonts w:ascii="Times New Roman" w:eastAsia="Times New Roman" w:hAnsi="Times New Roman" w:cs="Times New Roman"/>
          <w:b/>
          <w:bCs/>
          <w:lang w:val="es-ES"/>
        </w:rPr>
      </w:pPr>
      <w:r>
        <w:rPr>
          <w:rFonts w:ascii="Times New Roman" w:eastAsia="Times New Roman" w:hAnsi="Times New Roman" w:cs="Times New Roman"/>
          <w:b/>
          <w:bCs/>
          <w:lang w:val="es-ES"/>
        </w:rPr>
        <w:br w:type="page"/>
      </w:r>
    </w:p>
    <w:p w14:paraId="4DD256B1" w14:textId="61019F21" w:rsidR="00061C6A" w:rsidRPr="000337E6" w:rsidRDefault="00061C6A" w:rsidP="00061C6A">
      <w:pPr>
        <w:spacing w:before="200" w:after="120"/>
        <w:jc w:val="center"/>
        <w:rPr>
          <w:rFonts w:ascii="Calibri" w:eastAsia="Times New Roman" w:hAnsi="Calibri" w:cs="Arial"/>
          <w:lang w:val="es-ES"/>
        </w:rPr>
      </w:pPr>
      <w:r w:rsidRPr="000337E6">
        <w:rPr>
          <w:rFonts w:ascii="Times New Roman" w:eastAsia="Times New Roman" w:hAnsi="Times New Roman" w:cs="Times New Roman"/>
          <w:b/>
          <w:bCs/>
          <w:lang w:val="es-ES"/>
        </w:rPr>
        <w:lastRenderedPageBreak/>
        <w:t>VITI AKADEMIK 2022–2023</w:t>
      </w:r>
    </w:p>
    <w:p w14:paraId="1954B2D3"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GJUHËS C5 BACHELOR : VITI III</w:t>
      </w:r>
    </w:p>
    <w:p w14:paraId="615CF90E" w14:textId="77777777" w:rsidR="00061C6A" w:rsidRPr="000337E6" w:rsidRDefault="00061C6A" w:rsidP="00061C6A">
      <w:pPr>
        <w:spacing w:after="0"/>
        <w:jc w:val="center"/>
        <w:rPr>
          <w:rFonts w:ascii="Times New Roman" w:eastAsia="Times New Roman" w:hAnsi="Times New Roman" w:cs="Times New Roman"/>
          <w:color w:val="000000"/>
          <w:sz w:val="24"/>
          <w:szCs w:val="24"/>
          <w:lang w:val="es-ES"/>
        </w:rPr>
      </w:pPr>
      <w:r w:rsidRPr="000337E6">
        <w:rPr>
          <w:rFonts w:ascii="Times New Roman" w:eastAsia="Times New Roman" w:hAnsi="Times New Roman" w:cs="Times New Roman"/>
          <w:b/>
          <w:bCs/>
          <w:sz w:val="20"/>
          <w:szCs w:val="20"/>
          <w:lang w:val="es-ES"/>
        </w:rPr>
        <w:t>Gjuhë C 5 Bachelor</w:t>
      </w:r>
    </w:p>
    <w:p w14:paraId="46CB74F6" w14:textId="77777777" w:rsidR="00061C6A" w:rsidRPr="000337E6" w:rsidRDefault="00061C6A" w:rsidP="00061C6A">
      <w:pPr>
        <w:spacing w:after="0"/>
        <w:jc w:val="both"/>
        <w:rPr>
          <w:rFonts w:ascii="Times New Roman" w:eastAsia="Times New Roman" w:hAnsi="Times New Roman" w:cs="Times New Roman"/>
          <w:color w:val="000000"/>
          <w:sz w:val="24"/>
          <w:szCs w:val="24"/>
          <w:lang w:val="es-E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70A6E464" w14:textId="77777777" w:rsidTr="00FA40A9">
        <w:tc>
          <w:tcPr>
            <w:tcW w:w="800" w:type="dxa"/>
            <w:shd w:val="clear" w:color="auto" w:fill="595959"/>
            <w:tcMar>
              <w:top w:w="80" w:type="dxa"/>
              <w:left w:w="120" w:type="dxa"/>
              <w:bottom w:w="80" w:type="dxa"/>
              <w:right w:w="120" w:type="dxa"/>
            </w:tcMar>
          </w:tcPr>
          <w:p w14:paraId="0652EA4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35F217E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238CEE8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7730494B" w14:textId="77777777" w:rsidTr="00FA40A9">
        <w:tc>
          <w:tcPr>
            <w:tcW w:w="800" w:type="dxa"/>
            <w:shd w:val="clear" w:color="auto" w:fill="FFFFFF"/>
            <w:tcMar>
              <w:top w:w="80" w:type="dxa"/>
              <w:left w:w="120" w:type="dxa"/>
              <w:bottom w:w="80" w:type="dxa"/>
              <w:right w:w="120" w:type="dxa"/>
            </w:tcMar>
          </w:tcPr>
          <w:p w14:paraId="4D94B12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5C5C594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F.A.</w:t>
            </w:r>
          </w:p>
        </w:tc>
        <w:tc>
          <w:tcPr>
            <w:tcW w:w="4726" w:type="dxa"/>
            <w:shd w:val="clear" w:color="auto" w:fill="FFFFFF"/>
            <w:tcMar>
              <w:top w:w="80" w:type="dxa"/>
              <w:left w:w="120" w:type="dxa"/>
              <w:bottom w:w="80" w:type="dxa"/>
              <w:right w:w="120" w:type="dxa"/>
            </w:tcMar>
          </w:tcPr>
          <w:p w14:paraId="5DD95F7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54D739C8" w14:textId="77777777" w:rsidTr="00FA40A9">
        <w:tc>
          <w:tcPr>
            <w:tcW w:w="800" w:type="dxa"/>
            <w:shd w:val="clear" w:color="auto" w:fill="F2F2F2"/>
            <w:tcMar>
              <w:top w:w="80" w:type="dxa"/>
              <w:left w:w="120" w:type="dxa"/>
              <w:bottom w:w="80" w:type="dxa"/>
              <w:right w:w="120" w:type="dxa"/>
            </w:tcMar>
          </w:tcPr>
          <w:p w14:paraId="1278C61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3E55611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K.A.</w:t>
            </w:r>
          </w:p>
        </w:tc>
        <w:tc>
          <w:tcPr>
            <w:tcW w:w="4726" w:type="dxa"/>
            <w:shd w:val="clear" w:color="auto" w:fill="F2F2F2"/>
            <w:tcMar>
              <w:top w:w="80" w:type="dxa"/>
              <w:left w:w="120" w:type="dxa"/>
              <w:bottom w:w="80" w:type="dxa"/>
              <w:right w:w="120" w:type="dxa"/>
            </w:tcMar>
          </w:tcPr>
          <w:p w14:paraId="6C7B64C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7A60747" w14:textId="77777777" w:rsidTr="00FA40A9">
        <w:tc>
          <w:tcPr>
            <w:tcW w:w="800" w:type="dxa"/>
            <w:shd w:val="clear" w:color="auto" w:fill="FFFFFF"/>
            <w:tcMar>
              <w:top w:w="80" w:type="dxa"/>
              <w:left w:w="120" w:type="dxa"/>
              <w:bottom w:w="80" w:type="dxa"/>
              <w:right w:w="120" w:type="dxa"/>
            </w:tcMar>
          </w:tcPr>
          <w:p w14:paraId="5FD08CB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5EB41BC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B.A.</w:t>
            </w:r>
          </w:p>
        </w:tc>
        <w:tc>
          <w:tcPr>
            <w:tcW w:w="4726" w:type="dxa"/>
            <w:shd w:val="clear" w:color="auto" w:fill="FFFFFF"/>
            <w:tcMar>
              <w:top w:w="80" w:type="dxa"/>
              <w:left w:w="120" w:type="dxa"/>
              <w:bottom w:w="80" w:type="dxa"/>
              <w:right w:w="120" w:type="dxa"/>
            </w:tcMar>
          </w:tcPr>
          <w:p w14:paraId="3E99A6E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CA4C471" w14:textId="77777777" w:rsidTr="00FA40A9">
        <w:tc>
          <w:tcPr>
            <w:tcW w:w="800" w:type="dxa"/>
            <w:shd w:val="clear" w:color="auto" w:fill="F2F2F2"/>
            <w:tcMar>
              <w:top w:w="80" w:type="dxa"/>
              <w:left w:w="120" w:type="dxa"/>
              <w:bottom w:w="80" w:type="dxa"/>
              <w:right w:w="120" w:type="dxa"/>
            </w:tcMar>
          </w:tcPr>
          <w:p w14:paraId="2771EA3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5832F50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E.D.</w:t>
            </w:r>
          </w:p>
        </w:tc>
        <w:tc>
          <w:tcPr>
            <w:tcW w:w="4726" w:type="dxa"/>
            <w:shd w:val="clear" w:color="auto" w:fill="F2F2F2"/>
            <w:tcMar>
              <w:top w:w="80" w:type="dxa"/>
              <w:left w:w="120" w:type="dxa"/>
              <w:bottom w:w="80" w:type="dxa"/>
              <w:right w:w="120" w:type="dxa"/>
            </w:tcMar>
          </w:tcPr>
          <w:p w14:paraId="35EEFE7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7F18A1E9" w14:textId="77777777" w:rsidTr="00FA40A9">
        <w:tc>
          <w:tcPr>
            <w:tcW w:w="800" w:type="dxa"/>
            <w:shd w:val="clear" w:color="auto" w:fill="FFFFFF"/>
            <w:tcMar>
              <w:top w:w="80" w:type="dxa"/>
              <w:left w:w="120" w:type="dxa"/>
              <w:bottom w:w="80" w:type="dxa"/>
              <w:right w:w="120" w:type="dxa"/>
            </w:tcMar>
          </w:tcPr>
          <w:p w14:paraId="4810F92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4E32CEF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D.D.</w:t>
            </w:r>
          </w:p>
        </w:tc>
        <w:tc>
          <w:tcPr>
            <w:tcW w:w="4726" w:type="dxa"/>
            <w:shd w:val="clear" w:color="auto" w:fill="FFFFFF"/>
            <w:tcMar>
              <w:top w:w="80" w:type="dxa"/>
              <w:left w:w="120" w:type="dxa"/>
              <w:bottom w:w="80" w:type="dxa"/>
              <w:right w:w="120" w:type="dxa"/>
            </w:tcMar>
          </w:tcPr>
          <w:p w14:paraId="0E3AC15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3C98CBB7" w14:textId="77777777" w:rsidTr="00FA40A9">
        <w:tc>
          <w:tcPr>
            <w:tcW w:w="800" w:type="dxa"/>
            <w:shd w:val="clear" w:color="auto" w:fill="F2F2F2"/>
            <w:tcMar>
              <w:top w:w="80" w:type="dxa"/>
              <w:left w:w="120" w:type="dxa"/>
              <w:bottom w:w="80" w:type="dxa"/>
              <w:right w:w="120" w:type="dxa"/>
            </w:tcMar>
          </w:tcPr>
          <w:p w14:paraId="6F08706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31CC72D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A.L.</w:t>
            </w:r>
          </w:p>
        </w:tc>
        <w:tc>
          <w:tcPr>
            <w:tcW w:w="4726" w:type="dxa"/>
            <w:shd w:val="clear" w:color="auto" w:fill="F2F2F2"/>
            <w:tcMar>
              <w:top w:w="80" w:type="dxa"/>
              <w:left w:w="120" w:type="dxa"/>
              <w:bottom w:w="80" w:type="dxa"/>
              <w:right w:w="120" w:type="dxa"/>
            </w:tcMar>
          </w:tcPr>
          <w:p w14:paraId="0B5E52B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6BA2AD80" w14:textId="77777777" w:rsidTr="00FA40A9">
        <w:tc>
          <w:tcPr>
            <w:tcW w:w="800" w:type="dxa"/>
            <w:shd w:val="clear" w:color="auto" w:fill="FFFFFF"/>
            <w:tcMar>
              <w:top w:w="80" w:type="dxa"/>
              <w:left w:w="120" w:type="dxa"/>
              <w:bottom w:w="80" w:type="dxa"/>
              <w:right w:w="120" w:type="dxa"/>
            </w:tcMar>
          </w:tcPr>
          <w:p w14:paraId="4CCC080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4A5C67C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B.N.</w:t>
            </w:r>
          </w:p>
        </w:tc>
        <w:tc>
          <w:tcPr>
            <w:tcW w:w="4726" w:type="dxa"/>
            <w:shd w:val="clear" w:color="auto" w:fill="FFFFFF"/>
            <w:tcMar>
              <w:top w:w="80" w:type="dxa"/>
              <w:left w:w="120" w:type="dxa"/>
              <w:bottom w:w="80" w:type="dxa"/>
              <w:right w:w="120" w:type="dxa"/>
            </w:tcMar>
          </w:tcPr>
          <w:p w14:paraId="5607285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63CBA641" w14:textId="77777777" w:rsidTr="00FA40A9">
        <w:tc>
          <w:tcPr>
            <w:tcW w:w="800" w:type="dxa"/>
            <w:shd w:val="clear" w:color="auto" w:fill="F2F2F2"/>
            <w:tcMar>
              <w:top w:w="80" w:type="dxa"/>
              <w:left w:w="120" w:type="dxa"/>
              <w:bottom w:w="80" w:type="dxa"/>
              <w:right w:w="120" w:type="dxa"/>
            </w:tcMar>
          </w:tcPr>
          <w:p w14:paraId="5AE6EDE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684282A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B.S.</w:t>
            </w:r>
          </w:p>
        </w:tc>
        <w:tc>
          <w:tcPr>
            <w:tcW w:w="4726" w:type="dxa"/>
            <w:shd w:val="clear" w:color="auto" w:fill="F2F2F2"/>
            <w:tcMar>
              <w:top w:w="80" w:type="dxa"/>
              <w:left w:w="120" w:type="dxa"/>
              <w:bottom w:w="80" w:type="dxa"/>
              <w:right w:w="120" w:type="dxa"/>
            </w:tcMar>
          </w:tcPr>
          <w:p w14:paraId="5A9A12A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6648BDC7" w14:textId="77777777" w:rsidTr="00FA40A9">
        <w:tc>
          <w:tcPr>
            <w:tcW w:w="800" w:type="dxa"/>
            <w:shd w:val="clear" w:color="auto" w:fill="FFFFFF"/>
            <w:tcMar>
              <w:top w:w="80" w:type="dxa"/>
              <w:left w:w="120" w:type="dxa"/>
              <w:bottom w:w="80" w:type="dxa"/>
              <w:right w:w="120" w:type="dxa"/>
            </w:tcMar>
          </w:tcPr>
          <w:p w14:paraId="16B5EDE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5C75363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E.M.</w:t>
            </w:r>
          </w:p>
        </w:tc>
        <w:tc>
          <w:tcPr>
            <w:tcW w:w="4726" w:type="dxa"/>
            <w:shd w:val="clear" w:color="auto" w:fill="FFFFFF"/>
            <w:tcMar>
              <w:top w:w="80" w:type="dxa"/>
              <w:left w:w="120" w:type="dxa"/>
              <w:bottom w:w="80" w:type="dxa"/>
              <w:right w:w="120" w:type="dxa"/>
            </w:tcMar>
          </w:tcPr>
          <w:p w14:paraId="17AD169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4896203B" w14:textId="77777777" w:rsidTr="00FA40A9">
        <w:tc>
          <w:tcPr>
            <w:tcW w:w="800" w:type="dxa"/>
            <w:shd w:val="clear" w:color="auto" w:fill="F2F2F2"/>
            <w:tcMar>
              <w:top w:w="80" w:type="dxa"/>
              <w:left w:w="120" w:type="dxa"/>
              <w:bottom w:w="80" w:type="dxa"/>
              <w:right w:w="120" w:type="dxa"/>
            </w:tcMar>
          </w:tcPr>
          <w:p w14:paraId="0FA55F1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563E19D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E.M.</w:t>
            </w:r>
          </w:p>
        </w:tc>
        <w:tc>
          <w:tcPr>
            <w:tcW w:w="4726" w:type="dxa"/>
            <w:shd w:val="clear" w:color="auto" w:fill="F2F2F2"/>
            <w:tcMar>
              <w:top w:w="80" w:type="dxa"/>
              <w:left w:w="120" w:type="dxa"/>
              <w:bottom w:w="80" w:type="dxa"/>
              <w:right w:w="120" w:type="dxa"/>
            </w:tcMar>
          </w:tcPr>
          <w:p w14:paraId="2771820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9EA7DF8" w14:textId="77777777" w:rsidTr="00FA40A9">
        <w:tc>
          <w:tcPr>
            <w:tcW w:w="800" w:type="dxa"/>
            <w:shd w:val="clear" w:color="auto" w:fill="FFFFFF"/>
            <w:tcMar>
              <w:top w:w="80" w:type="dxa"/>
              <w:left w:w="120" w:type="dxa"/>
              <w:bottom w:w="80" w:type="dxa"/>
              <w:right w:w="120" w:type="dxa"/>
            </w:tcMar>
          </w:tcPr>
          <w:p w14:paraId="425F618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602D800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E.K.</w:t>
            </w:r>
          </w:p>
        </w:tc>
        <w:tc>
          <w:tcPr>
            <w:tcW w:w="4726" w:type="dxa"/>
            <w:shd w:val="clear" w:color="auto" w:fill="FFFFFF"/>
            <w:tcMar>
              <w:top w:w="80" w:type="dxa"/>
              <w:left w:w="120" w:type="dxa"/>
              <w:bottom w:w="80" w:type="dxa"/>
              <w:right w:w="120" w:type="dxa"/>
            </w:tcMar>
          </w:tcPr>
          <w:p w14:paraId="4C95CD1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F200676" w14:textId="77777777" w:rsidTr="00FA40A9">
        <w:tc>
          <w:tcPr>
            <w:tcW w:w="800" w:type="dxa"/>
            <w:shd w:val="clear" w:color="auto" w:fill="F2F2F2"/>
            <w:tcMar>
              <w:top w:w="80" w:type="dxa"/>
              <w:left w:w="120" w:type="dxa"/>
              <w:bottom w:w="80" w:type="dxa"/>
              <w:right w:w="120" w:type="dxa"/>
            </w:tcMar>
          </w:tcPr>
          <w:p w14:paraId="23EF61E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12</w:t>
            </w:r>
          </w:p>
        </w:tc>
        <w:tc>
          <w:tcPr>
            <w:tcW w:w="3500" w:type="dxa"/>
            <w:shd w:val="clear" w:color="auto" w:fill="F2F2F2"/>
            <w:tcMar>
              <w:top w:w="80" w:type="dxa"/>
              <w:left w:w="120" w:type="dxa"/>
              <w:bottom w:w="80" w:type="dxa"/>
              <w:right w:w="120" w:type="dxa"/>
            </w:tcMar>
          </w:tcPr>
          <w:p w14:paraId="318C518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E.K.</w:t>
            </w:r>
          </w:p>
        </w:tc>
        <w:tc>
          <w:tcPr>
            <w:tcW w:w="4726" w:type="dxa"/>
            <w:shd w:val="clear" w:color="auto" w:fill="F2F2F2"/>
            <w:tcMar>
              <w:top w:w="80" w:type="dxa"/>
              <w:left w:w="120" w:type="dxa"/>
              <w:bottom w:w="80" w:type="dxa"/>
              <w:right w:w="120" w:type="dxa"/>
            </w:tcMar>
          </w:tcPr>
          <w:p w14:paraId="6F1FB99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56FDE284" w14:textId="77777777" w:rsidTr="00FA40A9">
        <w:tc>
          <w:tcPr>
            <w:tcW w:w="800" w:type="dxa"/>
            <w:shd w:val="clear" w:color="auto" w:fill="FFFFFF"/>
            <w:tcMar>
              <w:top w:w="80" w:type="dxa"/>
              <w:left w:w="120" w:type="dxa"/>
              <w:bottom w:w="80" w:type="dxa"/>
              <w:right w:w="120" w:type="dxa"/>
            </w:tcMar>
          </w:tcPr>
          <w:p w14:paraId="7AA4BBA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13</w:t>
            </w:r>
          </w:p>
        </w:tc>
        <w:tc>
          <w:tcPr>
            <w:tcW w:w="3500" w:type="dxa"/>
            <w:shd w:val="clear" w:color="auto" w:fill="FFFFFF"/>
            <w:tcMar>
              <w:top w:w="80" w:type="dxa"/>
              <w:left w:w="120" w:type="dxa"/>
              <w:bottom w:w="80" w:type="dxa"/>
              <w:right w:w="120" w:type="dxa"/>
            </w:tcMar>
          </w:tcPr>
          <w:p w14:paraId="1CBFC6E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L.F.</w:t>
            </w:r>
          </w:p>
        </w:tc>
        <w:tc>
          <w:tcPr>
            <w:tcW w:w="4726" w:type="dxa"/>
            <w:shd w:val="clear" w:color="auto" w:fill="FFFFFF"/>
            <w:tcMar>
              <w:top w:w="80" w:type="dxa"/>
              <w:left w:w="120" w:type="dxa"/>
              <w:bottom w:w="80" w:type="dxa"/>
              <w:right w:w="120" w:type="dxa"/>
            </w:tcMar>
          </w:tcPr>
          <w:p w14:paraId="043DEEC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6F5F9A2D" w14:textId="77777777" w:rsidTr="00FA40A9">
        <w:tc>
          <w:tcPr>
            <w:tcW w:w="800" w:type="dxa"/>
            <w:shd w:val="clear" w:color="auto" w:fill="F2F2F2"/>
            <w:tcMar>
              <w:top w:w="80" w:type="dxa"/>
              <w:left w:w="120" w:type="dxa"/>
              <w:bottom w:w="80" w:type="dxa"/>
              <w:right w:w="120" w:type="dxa"/>
            </w:tcMar>
          </w:tcPr>
          <w:p w14:paraId="64E7D1D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14</w:t>
            </w:r>
          </w:p>
        </w:tc>
        <w:tc>
          <w:tcPr>
            <w:tcW w:w="3500" w:type="dxa"/>
            <w:shd w:val="clear" w:color="auto" w:fill="F2F2F2"/>
            <w:tcMar>
              <w:top w:w="80" w:type="dxa"/>
              <w:left w:w="120" w:type="dxa"/>
              <w:bottom w:w="80" w:type="dxa"/>
              <w:right w:w="120" w:type="dxa"/>
            </w:tcMar>
          </w:tcPr>
          <w:p w14:paraId="2C69466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S.K.</w:t>
            </w:r>
          </w:p>
        </w:tc>
        <w:tc>
          <w:tcPr>
            <w:tcW w:w="4726" w:type="dxa"/>
            <w:shd w:val="clear" w:color="auto" w:fill="F2F2F2"/>
            <w:tcMar>
              <w:top w:w="80" w:type="dxa"/>
              <w:left w:w="120" w:type="dxa"/>
              <w:bottom w:w="80" w:type="dxa"/>
              <w:right w:w="120" w:type="dxa"/>
            </w:tcMar>
          </w:tcPr>
          <w:p w14:paraId="5DBE7A1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EAD3B58" w14:textId="77777777" w:rsidTr="00FA40A9">
        <w:tc>
          <w:tcPr>
            <w:tcW w:w="800" w:type="dxa"/>
            <w:shd w:val="clear" w:color="auto" w:fill="FFFFFF"/>
            <w:tcMar>
              <w:top w:w="80" w:type="dxa"/>
              <w:left w:w="120" w:type="dxa"/>
              <w:bottom w:w="80" w:type="dxa"/>
              <w:right w:w="120" w:type="dxa"/>
            </w:tcMar>
          </w:tcPr>
          <w:p w14:paraId="41AAA2E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15</w:t>
            </w:r>
          </w:p>
        </w:tc>
        <w:tc>
          <w:tcPr>
            <w:tcW w:w="3500" w:type="dxa"/>
            <w:shd w:val="clear" w:color="auto" w:fill="FFFFFF"/>
            <w:tcMar>
              <w:top w:w="80" w:type="dxa"/>
              <w:left w:w="120" w:type="dxa"/>
              <w:bottom w:w="80" w:type="dxa"/>
              <w:right w:w="120" w:type="dxa"/>
            </w:tcMar>
          </w:tcPr>
          <w:p w14:paraId="4A38BA8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A.D.</w:t>
            </w:r>
          </w:p>
        </w:tc>
        <w:tc>
          <w:tcPr>
            <w:tcW w:w="4726" w:type="dxa"/>
            <w:shd w:val="clear" w:color="auto" w:fill="FFFFFF"/>
            <w:tcMar>
              <w:top w:w="80" w:type="dxa"/>
              <w:left w:w="120" w:type="dxa"/>
              <w:bottom w:w="80" w:type="dxa"/>
              <w:right w:w="120" w:type="dxa"/>
            </w:tcMar>
          </w:tcPr>
          <w:p w14:paraId="7D57DC5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66284C53" w14:textId="77777777" w:rsidTr="00FA40A9">
        <w:tc>
          <w:tcPr>
            <w:tcW w:w="800" w:type="dxa"/>
            <w:shd w:val="clear" w:color="auto" w:fill="F2F2F2"/>
            <w:tcMar>
              <w:top w:w="80" w:type="dxa"/>
              <w:left w:w="120" w:type="dxa"/>
              <w:bottom w:w="80" w:type="dxa"/>
              <w:right w:w="120" w:type="dxa"/>
            </w:tcMar>
          </w:tcPr>
          <w:p w14:paraId="46CA5FE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16</w:t>
            </w:r>
          </w:p>
        </w:tc>
        <w:tc>
          <w:tcPr>
            <w:tcW w:w="3500" w:type="dxa"/>
            <w:shd w:val="clear" w:color="auto" w:fill="F2F2F2"/>
            <w:tcMar>
              <w:top w:w="80" w:type="dxa"/>
              <w:left w:w="120" w:type="dxa"/>
              <w:bottom w:w="80" w:type="dxa"/>
              <w:right w:w="120" w:type="dxa"/>
            </w:tcMar>
          </w:tcPr>
          <w:p w14:paraId="5CCF19C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M.G.</w:t>
            </w:r>
          </w:p>
        </w:tc>
        <w:tc>
          <w:tcPr>
            <w:tcW w:w="4726" w:type="dxa"/>
            <w:shd w:val="clear" w:color="auto" w:fill="F2F2F2"/>
            <w:tcMar>
              <w:top w:w="80" w:type="dxa"/>
              <w:left w:w="120" w:type="dxa"/>
              <w:bottom w:w="80" w:type="dxa"/>
              <w:right w:w="120" w:type="dxa"/>
            </w:tcMar>
          </w:tcPr>
          <w:p w14:paraId="101DE6B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59FFB4EA" w14:textId="77777777" w:rsidTr="00FA40A9">
        <w:tc>
          <w:tcPr>
            <w:tcW w:w="800" w:type="dxa"/>
            <w:shd w:val="clear" w:color="auto" w:fill="FFFFFF"/>
            <w:tcMar>
              <w:top w:w="80" w:type="dxa"/>
              <w:left w:w="120" w:type="dxa"/>
              <w:bottom w:w="80" w:type="dxa"/>
              <w:right w:w="120" w:type="dxa"/>
            </w:tcMar>
          </w:tcPr>
          <w:p w14:paraId="3304EA3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17</w:t>
            </w:r>
          </w:p>
        </w:tc>
        <w:tc>
          <w:tcPr>
            <w:tcW w:w="3500" w:type="dxa"/>
            <w:shd w:val="clear" w:color="auto" w:fill="FFFFFF"/>
            <w:tcMar>
              <w:top w:w="80" w:type="dxa"/>
              <w:left w:w="120" w:type="dxa"/>
              <w:bottom w:w="80" w:type="dxa"/>
              <w:right w:w="120" w:type="dxa"/>
            </w:tcMar>
          </w:tcPr>
          <w:p w14:paraId="5E990BB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J.H.</w:t>
            </w:r>
          </w:p>
        </w:tc>
        <w:tc>
          <w:tcPr>
            <w:tcW w:w="4726" w:type="dxa"/>
            <w:shd w:val="clear" w:color="auto" w:fill="FFFFFF"/>
            <w:tcMar>
              <w:top w:w="80" w:type="dxa"/>
              <w:left w:w="120" w:type="dxa"/>
              <w:bottom w:w="80" w:type="dxa"/>
              <w:right w:w="120" w:type="dxa"/>
            </w:tcMar>
          </w:tcPr>
          <w:p w14:paraId="3062D12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4BE40F0" w14:textId="77777777" w:rsidTr="00FA40A9">
        <w:tc>
          <w:tcPr>
            <w:tcW w:w="800" w:type="dxa"/>
            <w:shd w:val="clear" w:color="auto" w:fill="F2F2F2"/>
            <w:tcMar>
              <w:top w:w="80" w:type="dxa"/>
              <w:left w:w="120" w:type="dxa"/>
              <w:bottom w:w="80" w:type="dxa"/>
              <w:right w:w="120" w:type="dxa"/>
            </w:tcMar>
          </w:tcPr>
          <w:p w14:paraId="41CC61B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18</w:t>
            </w:r>
          </w:p>
        </w:tc>
        <w:tc>
          <w:tcPr>
            <w:tcW w:w="3500" w:type="dxa"/>
            <w:shd w:val="clear" w:color="auto" w:fill="F2F2F2"/>
            <w:tcMar>
              <w:top w:w="80" w:type="dxa"/>
              <w:left w:w="120" w:type="dxa"/>
              <w:bottom w:w="80" w:type="dxa"/>
              <w:right w:w="120" w:type="dxa"/>
            </w:tcMar>
          </w:tcPr>
          <w:p w14:paraId="58CE0BE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S.K.</w:t>
            </w:r>
          </w:p>
        </w:tc>
        <w:tc>
          <w:tcPr>
            <w:tcW w:w="4726" w:type="dxa"/>
            <w:shd w:val="clear" w:color="auto" w:fill="F2F2F2"/>
            <w:tcMar>
              <w:top w:w="80" w:type="dxa"/>
              <w:left w:w="120" w:type="dxa"/>
              <w:bottom w:w="80" w:type="dxa"/>
              <w:right w:w="120" w:type="dxa"/>
            </w:tcMar>
          </w:tcPr>
          <w:p w14:paraId="73ABE6B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5CF5D4D4" w14:textId="77777777" w:rsidTr="00FA40A9">
        <w:tc>
          <w:tcPr>
            <w:tcW w:w="800" w:type="dxa"/>
            <w:shd w:val="clear" w:color="auto" w:fill="FFFFFF"/>
            <w:tcMar>
              <w:top w:w="80" w:type="dxa"/>
              <w:left w:w="120" w:type="dxa"/>
              <w:bottom w:w="80" w:type="dxa"/>
              <w:right w:w="120" w:type="dxa"/>
            </w:tcMar>
          </w:tcPr>
          <w:p w14:paraId="31CDFDD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19</w:t>
            </w:r>
          </w:p>
        </w:tc>
        <w:tc>
          <w:tcPr>
            <w:tcW w:w="3500" w:type="dxa"/>
            <w:shd w:val="clear" w:color="auto" w:fill="FFFFFF"/>
            <w:tcMar>
              <w:top w:w="80" w:type="dxa"/>
              <w:left w:w="120" w:type="dxa"/>
              <w:bottom w:w="80" w:type="dxa"/>
              <w:right w:w="120" w:type="dxa"/>
            </w:tcMar>
          </w:tcPr>
          <w:p w14:paraId="46902C5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E.L.</w:t>
            </w:r>
          </w:p>
        </w:tc>
        <w:tc>
          <w:tcPr>
            <w:tcW w:w="4726" w:type="dxa"/>
            <w:shd w:val="clear" w:color="auto" w:fill="FFFFFF"/>
            <w:tcMar>
              <w:top w:w="80" w:type="dxa"/>
              <w:left w:w="120" w:type="dxa"/>
              <w:bottom w:w="80" w:type="dxa"/>
              <w:right w:w="120" w:type="dxa"/>
            </w:tcMar>
          </w:tcPr>
          <w:p w14:paraId="2401325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19EBCFAB" w14:textId="77777777" w:rsidTr="00FA40A9">
        <w:tc>
          <w:tcPr>
            <w:tcW w:w="800" w:type="dxa"/>
            <w:shd w:val="clear" w:color="auto" w:fill="F2F2F2"/>
            <w:tcMar>
              <w:top w:w="80" w:type="dxa"/>
              <w:left w:w="120" w:type="dxa"/>
              <w:bottom w:w="80" w:type="dxa"/>
              <w:right w:w="120" w:type="dxa"/>
            </w:tcMar>
          </w:tcPr>
          <w:p w14:paraId="5DF2A7F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20</w:t>
            </w:r>
          </w:p>
        </w:tc>
        <w:tc>
          <w:tcPr>
            <w:tcW w:w="3500" w:type="dxa"/>
            <w:shd w:val="clear" w:color="auto" w:fill="F2F2F2"/>
            <w:tcMar>
              <w:top w:w="80" w:type="dxa"/>
              <w:left w:w="120" w:type="dxa"/>
              <w:bottom w:w="80" w:type="dxa"/>
              <w:right w:w="120" w:type="dxa"/>
            </w:tcMar>
          </w:tcPr>
          <w:p w14:paraId="4121F47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I.S.</w:t>
            </w:r>
          </w:p>
        </w:tc>
        <w:tc>
          <w:tcPr>
            <w:tcW w:w="4726" w:type="dxa"/>
            <w:shd w:val="clear" w:color="auto" w:fill="F2F2F2"/>
            <w:tcMar>
              <w:top w:w="80" w:type="dxa"/>
              <w:left w:w="120" w:type="dxa"/>
              <w:bottom w:w="80" w:type="dxa"/>
              <w:right w:w="120" w:type="dxa"/>
            </w:tcMar>
          </w:tcPr>
          <w:p w14:paraId="4EAB3A63"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5FC30D24" w14:textId="77777777" w:rsidTr="00FA40A9">
        <w:tc>
          <w:tcPr>
            <w:tcW w:w="800" w:type="dxa"/>
            <w:shd w:val="clear" w:color="auto" w:fill="FFFFFF"/>
            <w:tcMar>
              <w:top w:w="80" w:type="dxa"/>
              <w:left w:w="120" w:type="dxa"/>
              <w:bottom w:w="80" w:type="dxa"/>
              <w:right w:w="120" w:type="dxa"/>
            </w:tcMar>
          </w:tcPr>
          <w:p w14:paraId="068A959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21</w:t>
            </w:r>
          </w:p>
        </w:tc>
        <w:tc>
          <w:tcPr>
            <w:tcW w:w="3500" w:type="dxa"/>
            <w:shd w:val="clear" w:color="auto" w:fill="FFFFFF"/>
            <w:tcMar>
              <w:top w:w="80" w:type="dxa"/>
              <w:left w:w="120" w:type="dxa"/>
              <w:bottom w:w="80" w:type="dxa"/>
              <w:right w:w="120" w:type="dxa"/>
            </w:tcMar>
          </w:tcPr>
          <w:p w14:paraId="0D99536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I.S.</w:t>
            </w:r>
          </w:p>
        </w:tc>
        <w:tc>
          <w:tcPr>
            <w:tcW w:w="4726" w:type="dxa"/>
            <w:shd w:val="clear" w:color="auto" w:fill="FFFFFF"/>
            <w:tcMar>
              <w:top w:w="80" w:type="dxa"/>
              <w:left w:w="120" w:type="dxa"/>
              <w:bottom w:w="80" w:type="dxa"/>
              <w:right w:w="120" w:type="dxa"/>
            </w:tcMar>
          </w:tcPr>
          <w:p w14:paraId="4E20EA23"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14958795" w14:textId="77777777" w:rsidTr="00FA40A9">
        <w:tc>
          <w:tcPr>
            <w:tcW w:w="800" w:type="dxa"/>
            <w:shd w:val="clear" w:color="auto" w:fill="F2F2F2"/>
            <w:tcMar>
              <w:top w:w="80" w:type="dxa"/>
              <w:left w:w="120" w:type="dxa"/>
              <w:bottom w:w="80" w:type="dxa"/>
              <w:right w:w="120" w:type="dxa"/>
            </w:tcMar>
          </w:tcPr>
          <w:p w14:paraId="58DC026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22</w:t>
            </w:r>
          </w:p>
        </w:tc>
        <w:tc>
          <w:tcPr>
            <w:tcW w:w="3500" w:type="dxa"/>
            <w:shd w:val="clear" w:color="auto" w:fill="F2F2F2"/>
            <w:tcMar>
              <w:top w:w="80" w:type="dxa"/>
              <w:left w:w="120" w:type="dxa"/>
              <w:bottom w:w="80" w:type="dxa"/>
              <w:right w:w="120" w:type="dxa"/>
            </w:tcMar>
          </w:tcPr>
          <w:p w14:paraId="0B5531F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X.T.</w:t>
            </w:r>
          </w:p>
        </w:tc>
        <w:tc>
          <w:tcPr>
            <w:tcW w:w="4726" w:type="dxa"/>
            <w:shd w:val="clear" w:color="auto" w:fill="F2F2F2"/>
            <w:tcMar>
              <w:top w:w="80" w:type="dxa"/>
              <w:left w:w="120" w:type="dxa"/>
              <w:bottom w:w="80" w:type="dxa"/>
              <w:right w:w="120" w:type="dxa"/>
            </w:tcMar>
          </w:tcPr>
          <w:p w14:paraId="5E699C1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A8F99FF" w14:textId="77777777" w:rsidTr="00FA40A9">
        <w:tc>
          <w:tcPr>
            <w:tcW w:w="800" w:type="dxa"/>
            <w:shd w:val="clear" w:color="auto" w:fill="FFFFFF"/>
            <w:tcMar>
              <w:top w:w="80" w:type="dxa"/>
              <w:left w:w="120" w:type="dxa"/>
              <w:bottom w:w="80" w:type="dxa"/>
              <w:right w:w="120" w:type="dxa"/>
            </w:tcMar>
          </w:tcPr>
          <w:p w14:paraId="477F0A3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23</w:t>
            </w:r>
          </w:p>
        </w:tc>
        <w:tc>
          <w:tcPr>
            <w:tcW w:w="3500" w:type="dxa"/>
            <w:shd w:val="clear" w:color="auto" w:fill="FFFFFF"/>
            <w:tcMar>
              <w:top w:w="80" w:type="dxa"/>
              <w:left w:w="120" w:type="dxa"/>
              <w:bottom w:w="80" w:type="dxa"/>
              <w:right w:w="120" w:type="dxa"/>
            </w:tcMar>
          </w:tcPr>
          <w:p w14:paraId="6FB7A47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R.T.</w:t>
            </w:r>
          </w:p>
        </w:tc>
        <w:tc>
          <w:tcPr>
            <w:tcW w:w="4726" w:type="dxa"/>
            <w:shd w:val="clear" w:color="auto" w:fill="FFFFFF"/>
            <w:tcMar>
              <w:top w:w="80" w:type="dxa"/>
              <w:left w:w="120" w:type="dxa"/>
              <w:bottom w:w="80" w:type="dxa"/>
              <w:right w:w="120" w:type="dxa"/>
            </w:tcMar>
          </w:tcPr>
          <w:p w14:paraId="732D43D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41AC094E" w14:textId="77777777" w:rsidTr="00FA40A9">
        <w:tc>
          <w:tcPr>
            <w:tcW w:w="800" w:type="dxa"/>
            <w:shd w:val="clear" w:color="auto" w:fill="F2F2F2"/>
            <w:tcMar>
              <w:top w:w="80" w:type="dxa"/>
              <w:left w:w="120" w:type="dxa"/>
              <w:bottom w:w="80" w:type="dxa"/>
              <w:right w:w="120" w:type="dxa"/>
            </w:tcMar>
          </w:tcPr>
          <w:p w14:paraId="621382D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24</w:t>
            </w:r>
          </w:p>
        </w:tc>
        <w:tc>
          <w:tcPr>
            <w:tcW w:w="3500" w:type="dxa"/>
            <w:shd w:val="clear" w:color="auto" w:fill="F2F2F2"/>
            <w:tcMar>
              <w:top w:w="80" w:type="dxa"/>
              <w:left w:w="120" w:type="dxa"/>
              <w:bottom w:w="80" w:type="dxa"/>
              <w:right w:w="120" w:type="dxa"/>
            </w:tcMar>
          </w:tcPr>
          <w:p w14:paraId="219006B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R.Z.</w:t>
            </w:r>
          </w:p>
        </w:tc>
        <w:tc>
          <w:tcPr>
            <w:tcW w:w="4726" w:type="dxa"/>
            <w:shd w:val="clear" w:color="auto" w:fill="F2F2F2"/>
            <w:tcMar>
              <w:top w:w="80" w:type="dxa"/>
              <w:left w:w="120" w:type="dxa"/>
              <w:bottom w:w="80" w:type="dxa"/>
              <w:right w:w="120" w:type="dxa"/>
            </w:tcMar>
          </w:tcPr>
          <w:p w14:paraId="2D5F722E"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465353F1" w14:textId="77777777" w:rsidTr="00FA40A9">
        <w:tc>
          <w:tcPr>
            <w:tcW w:w="800" w:type="dxa"/>
            <w:shd w:val="clear" w:color="auto" w:fill="FFFFFF"/>
            <w:tcMar>
              <w:top w:w="80" w:type="dxa"/>
              <w:left w:w="120" w:type="dxa"/>
              <w:bottom w:w="80" w:type="dxa"/>
              <w:right w:w="120" w:type="dxa"/>
            </w:tcMar>
          </w:tcPr>
          <w:p w14:paraId="7FEDD0D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25</w:t>
            </w:r>
          </w:p>
        </w:tc>
        <w:tc>
          <w:tcPr>
            <w:tcW w:w="3500" w:type="dxa"/>
            <w:shd w:val="clear" w:color="auto" w:fill="FFFFFF"/>
            <w:tcMar>
              <w:top w:w="80" w:type="dxa"/>
              <w:left w:w="120" w:type="dxa"/>
              <w:bottom w:w="80" w:type="dxa"/>
              <w:right w:w="120" w:type="dxa"/>
            </w:tcMar>
          </w:tcPr>
          <w:p w14:paraId="6171002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B.Z.</w:t>
            </w:r>
          </w:p>
        </w:tc>
        <w:tc>
          <w:tcPr>
            <w:tcW w:w="4726" w:type="dxa"/>
            <w:shd w:val="clear" w:color="auto" w:fill="FFFFFF"/>
            <w:tcMar>
              <w:top w:w="80" w:type="dxa"/>
              <w:left w:w="120" w:type="dxa"/>
              <w:bottom w:w="80" w:type="dxa"/>
              <w:right w:w="120" w:type="dxa"/>
            </w:tcMar>
          </w:tcPr>
          <w:p w14:paraId="472089C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7A39EB67" w14:textId="77777777" w:rsidTr="00FA40A9">
        <w:tc>
          <w:tcPr>
            <w:tcW w:w="800" w:type="dxa"/>
            <w:shd w:val="clear" w:color="auto" w:fill="F2F2F2"/>
            <w:tcMar>
              <w:top w:w="80" w:type="dxa"/>
              <w:left w:w="120" w:type="dxa"/>
              <w:bottom w:w="80" w:type="dxa"/>
              <w:right w:w="120" w:type="dxa"/>
            </w:tcMar>
          </w:tcPr>
          <w:p w14:paraId="05C80F8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26</w:t>
            </w:r>
          </w:p>
        </w:tc>
        <w:tc>
          <w:tcPr>
            <w:tcW w:w="3500" w:type="dxa"/>
            <w:shd w:val="clear" w:color="auto" w:fill="F2F2F2"/>
            <w:tcMar>
              <w:top w:w="80" w:type="dxa"/>
              <w:left w:w="120" w:type="dxa"/>
              <w:bottom w:w="80" w:type="dxa"/>
              <w:right w:w="120" w:type="dxa"/>
            </w:tcMar>
          </w:tcPr>
          <w:p w14:paraId="67098D9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K.H.</w:t>
            </w:r>
          </w:p>
        </w:tc>
        <w:tc>
          <w:tcPr>
            <w:tcW w:w="4726" w:type="dxa"/>
            <w:shd w:val="clear" w:color="auto" w:fill="F2F2F2"/>
            <w:tcMar>
              <w:top w:w="80" w:type="dxa"/>
              <w:left w:w="120" w:type="dxa"/>
              <w:bottom w:w="80" w:type="dxa"/>
              <w:right w:w="120" w:type="dxa"/>
            </w:tcMar>
          </w:tcPr>
          <w:p w14:paraId="748A570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317AD322" w14:textId="77777777" w:rsidTr="00FA40A9">
        <w:tc>
          <w:tcPr>
            <w:tcW w:w="800" w:type="dxa"/>
            <w:shd w:val="clear" w:color="auto" w:fill="FFFFFF"/>
            <w:tcMar>
              <w:top w:w="80" w:type="dxa"/>
              <w:left w:w="120" w:type="dxa"/>
              <w:bottom w:w="80" w:type="dxa"/>
              <w:right w:w="120" w:type="dxa"/>
            </w:tcMar>
          </w:tcPr>
          <w:p w14:paraId="1B08C76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27</w:t>
            </w:r>
          </w:p>
        </w:tc>
        <w:tc>
          <w:tcPr>
            <w:tcW w:w="3500" w:type="dxa"/>
            <w:shd w:val="clear" w:color="auto" w:fill="FFFFFF"/>
            <w:tcMar>
              <w:top w:w="80" w:type="dxa"/>
              <w:left w:w="120" w:type="dxa"/>
              <w:bottom w:w="80" w:type="dxa"/>
              <w:right w:w="120" w:type="dxa"/>
            </w:tcMar>
          </w:tcPr>
          <w:p w14:paraId="3AD787E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M.S.</w:t>
            </w:r>
          </w:p>
        </w:tc>
        <w:tc>
          <w:tcPr>
            <w:tcW w:w="4726" w:type="dxa"/>
            <w:shd w:val="clear" w:color="auto" w:fill="FFFFFF"/>
            <w:tcMar>
              <w:top w:w="80" w:type="dxa"/>
              <w:left w:w="120" w:type="dxa"/>
              <w:bottom w:w="80" w:type="dxa"/>
              <w:right w:w="120" w:type="dxa"/>
            </w:tcMar>
          </w:tcPr>
          <w:p w14:paraId="7986551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Anglisht</w:t>
            </w:r>
            <w:proofErr w:type="spellEnd"/>
          </w:p>
        </w:tc>
      </w:tr>
    </w:tbl>
    <w:p w14:paraId="0B9CA26E" w14:textId="3E339A6C" w:rsidR="00061C6A" w:rsidRPr="000337E6" w:rsidRDefault="00061C6A" w:rsidP="00061C6A">
      <w:pPr>
        <w:spacing w:before="200" w:after="120"/>
        <w:jc w:val="center"/>
        <w:rPr>
          <w:rFonts w:ascii="Calibri" w:eastAsia="Times New Roman" w:hAnsi="Calibri" w:cs="Arial"/>
        </w:rPr>
      </w:pPr>
      <w:r w:rsidRPr="000337E6">
        <w:rPr>
          <w:rFonts w:ascii="Times New Roman" w:eastAsia="Times New Roman" w:hAnsi="Times New Roman" w:cs="Times New Roman"/>
          <w:b/>
          <w:bCs/>
        </w:rPr>
        <w:t>VITI AKADEMIK 2022–2023</w:t>
      </w:r>
    </w:p>
    <w:p w14:paraId="131003BF"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GJUHËS C MASTER SHKENCOR MËSUESI</w:t>
      </w:r>
    </w:p>
    <w:p w14:paraId="686C6930" w14:textId="77777777" w:rsidR="00061C6A" w:rsidRPr="000337E6" w:rsidRDefault="00061C6A" w:rsidP="00061C6A">
      <w:pPr>
        <w:spacing w:after="0"/>
        <w:jc w:val="center"/>
        <w:rPr>
          <w:rFonts w:ascii="Times New Roman" w:eastAsia="Times New Roman" w:hAnsi="Times New Roman" w:cs="Times New Roman"/>
          <w:color w:val="000000"/>
          <w:sz w:val="24"/>
          <w:szCs w:val="24"/>
        </w:rPr>
      </w:pPr>
      <w:proofErr w:type="spellStart"/>
      <w:r w:rsidRPr="000337E6">
        <w:rPr>
          <w:rFonts w:ascii="Times New Roman" w:eastAsia="Times New Roman" w:hAnsi="Times New Roman" w:cs="Times New Roman"/>
          <w:b/>
          <w:bCs/>
          <w:sz w:val="20"/>
          <w:szCs w:val="20"/>
        </w:rPr>
        <w:t>Gjuhë</w:t>
      </w:r>
      <w:proofErr w:type="spellEnd"/>
      <w:r w:rsidRPr="000337E6">
        <w:rPr>
          <w:rFonts w:ascii="Times New Roman" w:eastAsia="Times New Roman" w:hAnsi="Times New Roman" w:cs="Times New Roman"/>
          <w:b/>
          <w:bCs/>
          <w:sz w:val="20"/>
          <w:szCs w:val="20"/>
        </w:rPr>
        <w:t xml:space="preserve"> C </w:t>
      </w:r>
      <w:proofErr w:type="spellStart"/>
      <w:r w:rsidRPr="000337E6">
        <w:rPr>
          <w:rFonts w:ascii="Times New Roman" w:eastAsia="Times New Roman" w:hAnsi="Times New Roman" w:cs="Times New Roman"/>
          <w:b/>
          <w:bCs/>
          <w:sz w:val="20"/>
          <w:szCs w:val="20"/>
        </w:rPr>
        <w:t>semestre</w:t>
      </w:r>
      <w:proofErr w:type="spellEnd"/>
      <w:r w:rsidRPr="000337E6">
        <w:rPr>
          <w:rFonts w:ascii="Times New Roman" w:eastAsia="Times New Roman" w:hAnsi="Times New Roman" w:cs="Times New Roman"/>
          <w:b/>
          <w:bCs/>
          <w:sz w:val="20"/>
          <w:szCs w:val="20"/>
        </w:rPr>
        <w:t xml:space="preserve"> II Master </w:t>
      </w:r>
      <w:proofErr w:type="spellStart"/>
      <w:r w:rsidRPr="000337E6">
        <w:rPr>
          <w:rFonts w:ascii="Times New Roman" w:eastAsia="Times New Roman" w:hAnsi="Times New Roman" w:cs="Times New Roman"/>
          <w:b/>
          <w:bCs/>
          <w:sz w:val="20"/>
          <w:szCs w:val="20"/>
        </w:rPr>
        <w:t>Shkencor</w:t>
      </w:r>
      <w:proofErr w:type="spellEnd"/>
      <w:r w:rsidRPr="000337E6">
        <w:rPr>
          <w:rFonts w:ascii="Times New Roman" w:eastAsia="Times New Roman" w:hAnsi="Times New Roman" w:cs="Times New Roman"/>
          <w:b/>
          <w:bCs/>
          <w:sz w:val="20"/>
          <w:szCs w:val="20"/>
        </w:rPr>
        <w:t xml:space="preserve"> </w:t>
      </w:r>
      <w:proofErr w:type="spellStart"/>
      <w:r w:rsidRPr="000337E6">
        <w:rPr>
          <w:rFonts w:ascii="Times New Roman" w:eastAsia="Times New Roman" w:hAnsi="Times New Roman" w:cs="Times New Roman"/>
          <w:b/>
          <w:bCs/>
          <w:sz w:val="20"/>
          <w:szCs w:val="20"/>
        </w:rPr>
        <w:t>Mësuesi</w:t>
      </w:r>
      <w:proofErr w:type="spellEnd"/>
    </w:p>
    <w:p w14:paraId="220C3620" w14:textId="77777777" w:rsidR="00061C6A" w:rsidRPr="000337E6" w:rsidRDefault="00061C6A" w:rsidP="00061C6A">
      <w:pPr>
        <w:spacing w:after="0"/>
        <w:jc w:val="both"/>
        <w:rPr>
          <w:rFonts w:ascii="Times New Roman" w:eastAsia="Times New Roman" w:hAnsi="Times New Roman" w:cs="Times New Roman"/>
          <w:color w:val="000000"/>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2D15E872" w14:textId="77777777" w:rsidTr="00FA40A9">
        <w:tc>
          <w:tcPr>
            <w:tcW w:w="800" w:type="dxa"/>
            <w:shd w:val="clear" w:color="auto" w:fill="595959"/>
            <w:tcMar>
              <w:top w:w="80" w:type="dxa"/>
              <w:left w:w="120" w:type="dxa"/>
              <w:bottom w:w="80" w:type="dxa"/>
              <w:right w:w="120" w:type="dxa"/>
            </w:tcMar>
          </w:tcPr>
          <w:p w14:paraId="49851B6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1278231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25E714C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6E6E0D4E" w14:textId="77777777" w:rsidTr="00FA40A9">
        <w:tc>
          <w:tcPr>
            <w:tcW w:w="800" w:type="dxa"/>
            <w:shd w:val="clear" w:color="auto" w:fill="FFFFFF"/>
            <w:tcMar>
              <w:top w:w="80" w:type="dxa"/>
              <w:left w:w="120" w:type="dxa"/>
              <w:bottom w:w="80" w:type="dxa"/>
              <w:right w:w="120" w:type="dxa"/>
            </w:tcMar>
          </w:tcPr>
          <w:p w14:paraId="3C832D7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0F72FB3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M.B.</w:t>
            </w:r>
          </w:p>
        </w:tc>
        <w:tc>
          <w:tcPr>
            <w:tcW w:w="4726" w:type="dxa"/>
            <w:shd w:val="clear" w:color="auto" w:fill="FFFFFF"/>
            <w:tcMar>
              <w:top w:w="80" w:type="dxa"/>
              <w:left w:w="120" w:type="dxa"/>
              <w:bottom w:w="80" w:type="dxa"/>
              <w:right w:w="120" w:type="dxa"/>
            </w:tcMar>
          </w:tcPr>
          <w:p w14:paraId="491CBC3B" w14:textId="21E96E73"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6F3B47CF" w14:textId="77777777" w:rsidTr="00FA40A9">
        <w:tc>
          <w:tcPr>
            <w:tcW w:w="800" w:type="dxa"/>
            <w:shd w:val="clear" w:color="auto" w:fill="F2F2F2"/>
            <w:tcMar>
              <w:top w:w="80" w:type="dxa"/>
              <w:left w:w="120" w:type="dxa"/>
              <w:bottom w:w="80" w:type="dxa"/>
              <w:right w:w="120" w:type="dxa"/>
            </w:tcMar>
          </w:tcPr>
          <w:p w14:paraId="0F015C6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2</w:t>
            </w:r>
          </w:p>
        </w:tc>
        <w:tc>
          <w:tcPr>
            <w:tcW w:w="3500" w:type="dxa"/>
            <w:shd w:val="clear" w:color="auto" w:fill="F2F2F2"/>
            <w:tcMar>
              <w:top w:w="80" w:type="dxa"/>
              <w:left w:w="120" w:type="dxa"/>
              <w:bottom w:w="80" w:type="dxa"/>
              <w:right w:w="120" w:type="dxa"/>
            </w:tcMar>
          </w:tcPr>
          <w:p w14:paraId="42439B7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A.M.</w:t>
            </w:r>
          </w:p>
        </w:tc>
        <w:tc>
          <w:tcPr>
            <w:tcW w:w="4726" w:type="dxa"/>
            <w:shd w:val="clear" w:color="auto" w:fill="F2F2F2"/>
            <w:tcMar>
              <w:top w:w="80" w:type="dxa"/>
              <w:left w:w="120" w:type="dxa"/>
              <w:bottom w:w="80" w:type="dxa"/>
              <w:right w:w="120" w:type="dxa"/>
            </w:tcMar>
          </w:tcPr>
          <w:p w14:paraId="36AEE95C" w14:textId="6FED94C6"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13E83630" w14:textId="77777777" w:rsidTr="00FA40A9">
        <w:tc>
          <w:tcPr>
            <w:tcW w:w="800" w:type="dxa"/>
            <w:shd w:val="clear" w:color="auto" w:fill="FFFFFF"/>
            <w:tcMar>
              <w:top w:w="80" w:type="dxa"/>
              <w:left w:w="120" w:type="dxa"/>
              <w:bottom w:w="80" w:type="dxa"/>
              <w:right w:w="120" w:type="dxa"/>
            </w:tcMar>
          </w:tcPr>
          <w:p w14:paraId="503EC4C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1310452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E.A.</w:t>
            </w:r>
          </w:p>
        </w:tc>
        <w:tc>
          <w:tcPr>
            <w:tcW w:w="4726" w:type="dxa"/>
            <w:shd w:val="clear" w:color="auto" w:fill="FFFFFF"/>
            <w:tcMar>
              <w:top w:w="80" w:type="dxa"/>
              <w:left w:w="120" w:type="dxa"/>
              <w:bottom w:w="80" w:type="dxa"/>
              <w:right w:w="120" w:type="dxa"/>
            </w:tcMar>
          </w:tcPr>
          <w:p w14:paraId="72391BB0" w14:textId="7F9D6010"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14B5ABFB" w14:textId="77777777" w:rsidTr="00FA40A9">
        <w:tc>
          <w:tcPr>
            <w:tcW w:w="800" w:type="dxa"/>
            <w:shd w:val="clear" w:color="auto" w:fill="F2F2F2"/>
            <w:tcMar>
              <w:top w:w="80" w:type="dxa"/>
              <w:left w:w="120" w:type="dxa"/>
              <w:bottom w:w="80" w:type="dxa"/>
              <w:right w:w="120" w:type="dxa"/>
            </w:tcMar>
          </w:tcPr>
          <w:p w14:paraId="4E737DA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3FA8E5B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F.M.</w:t>
            </w:r>
          </w:p>
        </w:tc>
        <w:tc>
          <w:tcPr>
            <w:tcW w:w="4726" w:type="dxa"/>
            <w:shd w:val="clear" w:color="auto" w:fill="F2F2F2"/>
            <w:tcMar>
              <w:top w:w="80" w:type="dxa"/>
              <w:left w:w="120" w:type="dxa"/>
              <w:bottom w:w="80" w:type="dxa"/>
              <w:right w:w="120" w:type="dxa"/>
            </w:tcMar>
          </w:tcPr>
          <w:p w14:paraId="4D822441" w14:textId="3A3A04C9"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5786D80F" w14:textId="77777777" w:rsidTr="00FA40A9">
        <w:tc>
          <w:tcPr>
            <w:tcW w:w="800" w:type="dxa"/>
            <w:shd w:val="clear" w:color="auto" w:fill="FFFFFF"/>
            <w:tcMar>
              <w:top w:w="80" w:type="dxa"/>
              <w:left w:w="120" w:type="dxa"/>
              <w:bottom w:w="80" w:type="dxa"/>
              <w:right w:w="120" w:type="dxa"/>
            </w:tcMar>
          </w:tcPr>
          <w:p w14:paraId="189371E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6B85B42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M.M.</w:t>
            </w:r>
          </w:p>
        </w:tc>
        <w:tc>
          <w:tcPr>
            <w:tcW w:w="4726" w:type="dxa"/>
            <w:shd w:val="clear" w:color="auto" w:fill="FFFFFF"/>
            <w:tcMar>
              <w:top w:w="80" w:type="dxa"/>
              <w:left w:w="120" w:type="dxa"/>
              <w:bottom w:w="80" w:type="dxa"/>
              <w:right w:w="120" w:type="dxa"/>
            </w:tcMar>
          </w:tcPr>
          <w:p w14:paraId="035E664A" w14:textId="6299AB69"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15777834" w14:textId="77777777" w:rsidTr="00FA40A9">
        <w:tc>
          <w:tcPr>
            <w:tcW w:w="800" w:type="dxa"/>
            <w:shd w:val="clear" w:color="auto" w:fill="F2F2F2"/>
            <w:tcMar>
              <w:top w:w="80" w:type="dxa"/>
              <w:left w:w="120" w:type="dxa"/>
              <w:bottom w:w="80" w:type="dxa"/>
              <w:right w:w="120" w:type="dxa"/>
            </w:tcMar>
          </w:tcPr>
          <w:p w14:paraId="6B1B939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1BFAB18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E.K.</w:t>
            </w:r>
          </w:p>
        </w:tc>
        <w:tc>
          <w:tcPr>
            <w:tcW w:w="4726" w:type="dxa"/>
            <w:shd w:val="clear" w:color="auto" w:fill="F2F2F2"/>
            <w:tcMar>
              <w:top w:w="80" w:type="dxa"/>
              <w:left w:w="120" w:type="dxa"/>
              <w:bottom w:w="80" w:type="dxa"/>
              <w:right w:w="120" w:type="dxa"/>
            </w:tcMar>
          </w:tcPr>
          <w:p w14:paraId="7B7A14A8" w14:textId="2A5322C6"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03552201" w14:textId="77777777" w:rsidTr="00FA40A9">
        <w:tc>
          <w:tcPr>
            <w:tcW w:w="800" w:type="dxa"/>
            <w:shd w:val="clear" w:color="auto" w:fill="FFFFFF"/>
            <w:tcMar>
              <w:top w:w="80" w:type="dxa"/>
              <w:left w:w="120" w:type="dxa"/>
              <w:bottom w:w="80" w:type="dxa"/>
              <w:right w:w="120" w:type="dxa"/>
            </w:tcMar>
          </w:tcPr>
          <w:p w14:paraId="234B307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168E38D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J.B.</w:t>
            </w:r>
          </w:p>
        </w:tc>
        <w:tc>
          <w:tcPr>
            <w:tcW w:w="4726" w:type="dxa"/>
            <w:shd w:val="clear" w:color="auto" w:fill="FFFFFF"/>
            <w:tcMar>
              <w:top w:w="80" w:type="dxa"/>
              <w:left w:w="120" w:type="dxa"/>
              <w:bottom w:w="80" w:type="dxa"/>
              <w:right w:w="120" w:type="dxa"/>
            </w:tcMar>
          </w:tcPr>
          <w:p w14:paraId="692674A1" w14:textId="415E89E3"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34C46E86" w14:textId="77777777" w:rsidTr="00FA40A9">
        <w:tc>
          <w:tcPr>
            <w:tcW w:w="800" w:type="dxa"/>
            <w:shd w:val="clear" w:color="auto" w:fill="F2F2F2"/>
            <w:tcMar>
              <w:top w:w="80" w:type="dxa"/>
              <w:left w:w="120" w:type="dxa"/>
              <w:bottom w:w="80" w:type="dxa"/>
              <w:right w:w="120" w:type="dxa"/>
            </w:tcMar>
          </w:tcPr>
          <w:p w14:paraId="740627D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2B33A57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M.T.</w:t>
            </w:r>
          </w:p>
        </w:tc>
        <w:tc>
          <w:tcPr>
            <w:tcW w:w="4726" w:type="dxa"/>
            <w:shd w:val="clear" w:color="auto" w:fill="F2F2F2"/>
            <w:tcMar>
              <w:top w:w="80" w:type="dxa"/>
              <w:left w:w="120" w:type="dxa"/>
              <w:bottom w:w="80" w:type="dxa"/>
              <w:right w:w="120" w:type="dxa"/>
            </w:tcMar>
          </w:tcPr>
          <w:p w14:paraId="775FE440" w14:textId="455D99EA"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5433F245" w14:textId="77777777" w:rsidTr="00FA40A9">
        <w:tc>
          <w:tcPr>
            <w:tcW w:w="800" w:type="dxa"/>
            <w:shd w:val="clear" w:color="auto" w:fill="FFFFFF"/>
            <w:tcMar>
              <w:top w:w="80" w:type="dxa"/>
              <w:left w:w="120" w:type="dxa"/>
              <w:bottom w:w="80" w:type="dxa"/>
              <w:right w:w="120" w:type="dxa"/>
            </w:tcMar>
          </w:tcPr>
          <w:p w14:paraId="6ED0ED8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6034847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H.D.</w:t>
            </w:r>
          </w:p>
        </w:tc>
        <w:tc>
          <w:tcPr>
            <w:tcW w:w="4726" w:type="dxa"/>
            <w:shd w:val="clear" w:color="auto" w:fill="FFFFFF"/>
            <w:tcMar>
              <w:top w:w="80" w:type="dxa"/>
              <w:left w:w="120" w:type="dxa"/>
              <w:bottom w:w="80" w:type="dxa"/>
              <w:right w:w="120" w:type="dxa"/>
            </w:tcMar>
          </w:tcPr>
          <w:p w14:paraId="59CACD54" w14:textId="4E452AB4"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373D8BE7" w14:textId="77777777" w:rsidTr="00FA40A9">
        <w:tc>
          <w:tcPr>
            <w:tcW w:w="800" w:type="dxa"/>
            <w:shd w:val="clear" w:color="auto" w:fill="F2F2F2"/>
            <w:tcMar>
              <w:top w:w="80" w:type="dxa"/>
              <w:left w:w="120" w:type="dxa"/>
              <w:bottom w:w="80" w:type="dxa"/>
              <w:right w:w="120" w:type="dxa"/>
            </w:tcMar>
          </w:tcPr>
          <w:p w14:paraId="67E22A5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6A7F2D4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B.A.</w:t>
            </w:r>
          </w:p>
        </w:tc>
        <w:tc>
          <w:tcPr>
            <w:tcW w:w="4726" w:type="dxa"/>
            <w:shd w:val="clear" w:color="auto" w:fill="F2F2F2"/>
            <w:tcMar>
              <w:top w:w="80" w:type="dxa"/>
              <w:left w:w="120" w:type="dxa"/>
              <w:bottom w:w="80" w:type="dxa"/>
              <w:right w:w="120" w:type="dxa"/>
            </w:tcMar>
          </w:tcPr>
          <w:p w14:paraId="2BFA2A82" w14:textId="3DC497DF"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28672099" w14:textId="77777777" w:rsidTr="00FA40A9">
        <w:tc>
          <w:tcPr>
            <w:tcW w:w="800" w:type="dxa"/>
            <w:shd w:val="clear" w:color="auto" w:fill="FFFFFF"/>
            <w:tcMar>
              <w:top w:w="80" w:type="dxa"/>
              <w:left w:w="120" w:type="dxa"/>
              <w:bottom w:w="80" w:type="dxa"/>
              <w:right w:w="120" w:type="dxa"/>
            </w:tcMar>
          </w:tcPr>
          <w:p w14:paraId="4F2CEC1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096B148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E.T.</w:t>
            </w:r>
          </w:p>
        </w:tc>
        <w:tc>
          <w:tcPr>
            <w:tcW w:w="4726" w:type="dxa"/>
            <w:shd w:val="clear" w:color="auto" w:fill="FFFFFF"/>
            <w:tcMar>
              <w:top w:w="80" w:type="dxa"/>
              <w:left w:w="120" w:type="dxa"/>
              <w:bottom w:w="80" w:type="dxa"/>
              <w:right w:w="120" w:type="dxa"/>
            </w:tcMar>
          </w:tcPr>
          <w:p w14:paraId="6BFEC8B8" w14:textId="2400EA58"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0FACFEA6" w14:textId="77777777" w:rsidTr="00FA40A9">
        <w:tc>
          <w:tcPr>
            <w:tcW w:w="800" w:type="dxa"/>
            <w:shd w:val="clear" w:color="auto" w:fill="F2F2F2"/>
            <w:tcMar>
              <w:top w:w="80" w:type="dxa"/>
              <w:left w:w="120" w:type="dxa"/>
              <w:bottom w:w="80" w:type="dxa"/>
              <w:right w:w="120" w:type="dxa"/>
            </w:tcMar>
          </w:tcPr>
          <w:p w14:paraId="175A5AD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12</w:t>
            </w:r>
          </w:p>
        </w:tc>
        <w:tc>
          <w:tcPr>
            <w:tcW w:w="3500" w:type="dxa"/>
            <w:shd w:val="clear" w:color="auto" w:fill="F2F2F2"/>
            <w:tcMar>
              <w:top w:w="80" w:type="dxa"/>
              <w:left w:w="120" w:type="dxa"/>
              <w:bottom w:w="80" w:type="dxa"/>
              <w:right w:w="120" w:type="dxa"/>
            </w:tcMar>
          </w:tcPr>
          <w:p w14:paraId="005B81A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A.A.</w:t>
            </w:r>
          </w:p>
        </w:tc>
        <w:tc>
          <w:tcPr>
            <w:tcW w:w="4726" w:type="dxa"/>
            <w:shd w:val="clear" w:color="auto" w:fill="F2F2F2"/>
            <w:tcMar>
              <w:top w:w="80" w:type="dxa"/>
              <w:left w:w="120" w:type="dxa"/>
              <w:bottom w:w="80" w:type="dxa"/>
              <w:right w:w="120" w:type="dxa"/>
            </w:tcMar>
          </w:tcPr>
          <w:p w14:paraId="5188FF0A" w14:textId="56A7CA6F"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r w:rsidR="00061C6A" w:rsidRPr="000337E6" w14:paraId="633D68DB" w14:textId="77777777" w:rsidTr="00FA40A9">
        <w:tc>
          <w:tcPr>
            <w:tcW w:w="800" w:type="dxa"/>
            <w:shd w:val="clear" w:color="auto" w:fill="FFFFFF"/>
            <w:tcMar>
              <w:top w:w="80" w:type="dxa"/>
              <w:left w:w="120" w:type="dxa"/>
              <w:bottom w:w="80" w:type="dxa"/>
              <w:right w:w="120" w:type="dxa"/>
            </w:tcMar>
          </w:tcPr>
          <w:p w14:paraId="7AB1EA4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13</w:t>
            </w:r>
          </w:p>
        </w:tc>
        <w:tc>
          <w:tcPr>
            <w:tcW w:w="3500" w:type="dxa"/>
            <w:shd w:val="clear" w:color="auto" w:fill="FFFFFF"/>
            <w:tcMar>
              <w:top w:w="80" w:type="dxa"/>
              <w:left w:w="120" w:type="dxa"/>
              <w:bottom w:w="80" w:type="dxa"/>
              <w:right w:w="120" w:type="dxa"/>
            </w:tcMar>
          </w:tcPr>
          <w:p w14:paraId="167502E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B.K.</w:t>
            </w:r>
          </w:p>
        </w:tc>
        <w:tc>
          <w:tcPr>
            <w:tcW w:w="4726" w:type="dxa"/>
            <w:shd w:val="clear" w:color="auto" w:fill="FFFFFF"/>
            <w:tcMar>
              <w:top w:w="80" w:type="dxa"/>
              <w:left w:w="120" w:type="dxa"/>
              <w:bottom w:w="80" w:type="dxa"/>
              <w:right w:w="120" w:type="dxa"/>
            </w:tcMar>
          </w:tcPr>
          <w:p w14:paraId="21FC3301" w14:textId="24BBAB8F"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Mësuesi</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Anglisht</w:t>
            </w:r>
            <w:proofErr w:type="spellEnd"/>
          </w:p>
        </w:tc>
      </w:tr>
    </w:tbl>
    <w:p w14:paraId="45EC7BF0" w14:textId="77777777" w:rsidR="00061C6A" w:rsidRPr="000337E6" w:rsidRDefault="00061C6A" w:rsidP="00061C6A">
      <w:pPr>
        <w:spacing w:after="0"/>
        <w:jc w:val="both"/>
        <w:rPr>
          <w:rFonts w:ascii="Times New Roman" w:eastAsia="Times New Roman" w:hAnsi="Times New Roman" w:cs="Times New Roman"/>
          <w:color w:val="000000"/>
          <w:sz w:val="24"/>
          <w:szCs w:val="24"/>
        </w:rPr>
      </w:pPr>
    </w:p>
    <w:p w14:paraId="00229D80" w14:textId="1AB487BB" w:rsidR="00061C6A" w:rsidRPr="000337E6" w:rsidRDefault="00061C6A" w:rsidP="00061C6A">
      <w:pPr>
        <w:spacing w:before="200" w:after="120"/>
        <w:jc w:val="center"/>
        <w:rPr>
          <w:rFonts w:ascii="Calibri" w:eastAsia="Times New Roman" w:hAnsi="Calibri" w:cs="Arial"/>
        </w:rPr>
      </w:pPr>
      <w:r w:rsidRPr="000337E6">
        <w:rPr>
          <w:rFonts w:ascii="Times New Roman" w:eastAsia="Times New Roman" w:hAnsi="Times New Roman" w:cs="Times New Roman"/>
          <w:b/>
          <w:bCs/>
        </w:rPr>
        <w:t>VITI AKADEMIK 2022–2023</w:t>
      </w:r>
    </w:p>
    <w:p w14:paraId="4B00E3B5"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GJUHËS C MASTER SHKENCOR KOMUNIKIM</w:t>
      </w:r>
    </w:p>
    <w:p w14:paraId="7C2C7709" w14:textId="77777777" w:rsidR="00061C6A" w:rsidRPr="00493172" w:rsidRDefault="00061C6A" w:rsidP="00061C6A">
      <w:pPr>
        <w:spacing w:before="120" w:after="80"/>
        <w:jc w:val="center"/>
        <w:rPr>
          <w:rFonts w:ascii="Calibri" w:eastAsia="Times New Roman" w:hAnsi="Calibri" w:cs="Arial"/>
          <w:lang w:val="nb-NO"/>
        </w:rPr>
      </w:pPr>
      <w:r w:rsidRPr="00493172">
        <w:rPr>
          <w:rFonts w:ascii="Times New Roman" w:eastAsia="Times New Roman" w:hAnsi="Times New Roman" w:cs="Times New Roman"/>
          <w:b/>
          <w:bCs/>
          <w:sz w:val="20"/>
          <w:szCs w:val="20"/>
          <w:lang w:val="nb-NO"/>
        </w:rPr>
        <w:t>Gjuhë C semestre II Master Shkencor Komunikim</w:t>
      </w:r>
    </w:p>
    <w:p w14:paraId="50DF8C27" w14:textId="77777777" w:rsidR="00061C6A" w:rsidRPr="00493172" w:rsidRDefault="00061C6A" w:rsidP="00061C6A">
      <w:pPr>
        <w:spacing w:after="0"/>
        <w:jc w:val="both"/>
        <w:rPr>
          <w:rFonts w:ascii="Times New Roman" w:eastAsia="Times New Roman" w:hAnsi="Times New Roman" w:cs="Times New Roman"/>
          <w:color w:val="000000"/>
          <w:sz w:val="24"/>
          <w:szCs w:val="24"/>
          <w:lang w:val="nb-N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5F7BD286" w14:textId="77777777" w:rsidTr="00FA40A9">
        <w:tc>
          <w:tcPr>
            <w:tcW w:w="800" w:type="dxa"/>
            <w:shd w:val="clear" w:color="auto" w:fill="595959"/>
            <w:tcMar>
              <w:top w:w="80" w:type="dxa"/>
              <w:left w:w="120" w:type="dxa"/>
              <w:bottom w:w="80" w:type="dxa"/>
              <w:right w:w="120" w:type="dxa"/>
            </w:tcMar>
          </w:tcPr>
          <w:p w14:paraId="2B10A5F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38BC8B0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342DE37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24B6990A" w14:textId="77777777" w:rsidTr="00FA40A9">
        <w:tc>
          <w:tcPr>
            <w:tcW w:w="800" w:type="dxa"/>
            <w:shd w:val="clear" w:color="auto" w:fill="FFFFFF"/>
            <w:tcMar>
              <w:top w:w="80" w:type="dxa"/>
              <w:left w:w="120" w:type="dxa"/>
              <w:bottom w:w="80" w:type="dxa"/>
              <w:right w:w="120" w:type="dxa"/>
            </w:tcMar>
          </w:tcPr>
          <w:p w14:paraId="2C48426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6B2886E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J.C.</w:t>
            </w:r>
          </w:p>
        </w:tc>
        <w:tc>
          <w:tcPr>
            <w:tcW w:w="4726" w:type="dxa"/>
            <w:shd w:val="clear" w:color="auto" w:fill="FFFFFF"/>
            <w:tcMar>
              <w:top w:w="80" w:type="dxa"/>
              <w:left w:w="120" w:type="dxa"/>
              <w:bottom w:w="80" w:type="dxa"/>
              <w:right w:w="120" w:type="dxa"/>
            </w:tcMar>
          </w:tcPr>
          <w:p w14:paraId="0CCCB7D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0F83DC8A" w14:textId="77777777" w:rsidTr="00FA40A9">
        <w:tc>
          <w:tcPr>
            <w:tcW w:w="800" w:type="dxa"/>
            <w:shd w:val="clear" w:color="auto" w:fill="F2F2F2"/>
            <w:tcMar>
              <w:top w:w="80" w:type="dxa"/>
              <w:left w:w="120" w:type="dxa"/>
              <w:bottom w:w="80" w:type="dxa"/>
              <w:right w:w="120" w:type="dxa"/>
            </w:tcMar>
          </w:tcPr>
          <w:p w14:paraId="0C19E2D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2</w:t>
            </w:r>
          </w:p>
        </w:tc>
        <w:tc>
          <w:tcPr>
            <w:tcW w:w="3500" w:type="dxa"/>
            <w:shd w:val="clear" w:color="auto" w:fill="F2F2F2"/>
            <w:tcMar>
              <w:top w:w="80" w:type="dxa"/>
              <w:left w:w="120" w:type="dxa"/>
              <w:bottom w:w="80" w:type="dxa"/>
              <w:right w:w="120" w:type="dxa"/>
            </w:tcMar>
          </w:tcPr>
          <w:p w14:paraId="5820DDA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M.M.</w:t>
            </w:r>
          </w:p>
        </w:tc>
        <w:tc>
          <w:tcPr>
            <w:tcW w:w="4726" w:type="dxa"/>
            <w:shd w:val="clear" w:color="auto" w:fill="F2F2F2"/>
            <w:tcMar>
              <w:top w:w="80" w:type="dxa"/>
              <w:left w:w="120" w:type="dxa"/>
              <w:bottom w:w="80" w:type="dxa"/>
              <w:right w:w="120" w:type="dxa"/>
            </w:tcMar>
          </w:tcPr>
          <w:p w14:paraId="7FE501D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06F6B175" w14:textId="77777777" w:rsidTr="00FA40A9">
        <w:tc>
          <w:tcPr>
            <w:tcW w:w="800" w:type="dxa"/>
            <w:shd w:val="clear" w:color="auto" w:fill="FFFFFF"/>
            <w:tcMar>
              <w:top w:w="80" w:type="dxa"/>
              <w:left w:w="120" w:type="dxa"/>
              <w:bottom w:w="80" w:type="dxa"/>
              <w:right w:w="120" w:type="dxa"/>
            </w:tcMar>
          </w:tcPr>
          <w:p w14:paraId="50B0485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15D4F46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G.U.</w:t>
            </w:r>
          </w:p>
        </w:tc>
        <w:tc>
          <w:tcPr>
            <w:tcW w:w="4726" w:type="dxa"/>
            <w:shd w:val="clear" w:color="auto" w:fill="FFFFFF"/>
            <w:tcMar>
              <w:top w:w="80" w:type="dxa"/>
              <w:left w:w="120" w:type="dxa"/>
              <w:bottom w:w="80" w:type="dxa"/>
              <w:right w:w="120" w:type="dxa"/>
            </w:tcMar>
          </w:tcPr>
          <w:p w14:paraId="25B0B40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24106696" w14:textId="77777777" w:rsidTr="00FA40A9">
        <w:tc>
          <w:tcPr>
            <w:tcW w:w="800" w:type="dxa"/>
            <w:shd w:val="clear" w:color="auto" w:fill="F2F2F2"/>
            <w:tcMar>
              <w:top w:w="80" w:type="dxa"/>
              <w:left w:w="120" w:type="dxa"/>
              <w:bottom w:w="80" w:type="dxa"/>
              <w:right w:w="120" w:type="dxa"/>
            </w:tcMar>
          </w:tcPr>
          <w:p w14:paraId="41028B3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19A412F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J.J.</w:t>
            </w:r>
          </w:p>
        </w:tc>
        <w:tc>
          <w:tcPr>
            <w:tcW w:w="4726" w:type="dxa"/>
            <w:shd w:val="clear" w:color="auto" w:fill="F2F2F2"/>
            <w:tcMar>
              <w:top w:w="80" w:type="dxa"/>
              <w:left w:w="120" w:type="dxa"/>
              <w:bottom w:w="80" w:type="dxa"/>
              <w:right w:w="120" w:type="dxa"/>
            </w:tcMar>
          </w:tcPr>
          <w:p w14:paraId="4678D1A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Anglisht</w:t>
            </w:r>
            <w:proofErr w:type="spellEnd"/>
          </w:p>
        </w:tc>
      </w:tr>
      <w:tr w:rsidR="00061C6A" w:rsidRPr="000337E6" w14:paraId="73C122B0" w14:textId="77777777" w:rsidTr="00FA40A9">
        <w:tc>
          <w:tcPr>
            <w:tcW w:w="800" w:type="dxa"/>
            <w:shd w:val="clear" w:color="auto" w:fill="FFFFFF"/>
            <w:tcMar>
              <w:top w:w="80" w:type="dxa"/>
              <w:left w:w="120" w:type="dxa"/>
              <w:bottom w:w="80" w:type="dxa"/>
              <w:right w:w="120" w:type="dxa"/>
            </w:tcMar>
          </w:tcPr>
          <w:p w14:paraId="243C5DB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3AE2F09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I.B.</w:t>
            </w:r>
          </w:p>
        </w:tc>
        <w:tc>
          <w:tcPr>
            <w:tcW w:w="4726" w:type="dxa"/>
            <w:shd w:val="clear" w:color="auto" w:fill="FFFFFF"/>
            <w:tcMar>
              <w:top w:w="80" w:type="dxa"/>
              <w:left w:w="120" w:type="dxa"/>
              <w:bottom w:w="80" w:type="dxa"/>
              <w:right w:w="120" w:type="dxa"/>
            </w:tcMar>
          </w:tcPr>
          <w:p w14:paraId="2F33DD6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Anglisht</w:t>
            </w:r>
            <w:proofErr w:type="spellEnd"/>
          </w:p>
        </w:tc>
      </w:tr>
    </w:tbl>
    <w:p w14:paraId="535CA037" w14:textId="77777777" w:rsidR="00061C6A" w:rsidRPr="000337E6" w:rsidRDefault="00061C6A" w:rsidP="00061C6A">
      <w:pPr>
        <w:spacing w:after="0"/>
        <w:jc w:val="both"/>
        <w:rPr>
          <w:rFonts w:ascii="Times New Roman" w:eastAsia="Times New Roman" w:hAnsi="Times New Roman" w:cs="Times New Roman"/>
          <w:color w:val="000000"/>
          <w:sz w:val="24"/>
          <w:szCs w:val="24"/>
        </w:rPr>
      </w:pPr>
    </w:p>
    <w:p w14:paraId="237B3593" w14:textId="7DB836F3" w:rsidR="00061C6A" w:rsidRPr="000337E6" w:rsidRDefault="00061C6A" w:rsidP="00061C6A">
      <w:pPr>
        <w:spacing w:before="200" w:after="120"/>
        <w:jc w:val="center"/>
        <w:rPr>
          <w:rFonts w:ascii="Calibri" w:eastAsia="Times New Roman" w:hAnsi="Calibri" w:cs="Arial"/>
        </w:rPr>
      </w:pPr>
      <w:r w:rsidRPr="000337E6">
        <w:rPr>
          <w:rFonts w:ascii="Times New Roman" w:eastAsia="Times New Roman" w:hAnsi="Times New Roman" w:cs="Times New Roman"/>
          <w:b/>
          <w:bCs/>
        </w:rPr>
        <w:t>VITI AKADEMIK 2022–2023</w:t>
      </w:r>
    </w:p>
    <w:p w14:paraId="48C308D7" w14:textId="77777777" w:rsidR="00061C6A" w:rsidRPr="002134C6" w:rsidRDefault="00061C6A" w:rsidP="00061C6A">
      <w:pPr>
        <w:spacing w:before="200" w:after="120"/>
        <w:jc w:val="center"/>
        <w:rPr>
          <w:rFonts w:ascii="Calibri" w:eastAsia="Times New Roman" w:hAnsi="Calibri" w:cs="Arial"/>
        </w:rPr>
      </w:pPr>
      <w:r w:rsidRPr="002134C6">
        <w:rPr>
          <w:rFonts w:ascii="Times New Roman" w:eastAsia="Times New Roman" w:hAnsi="Times New Roman" w:cs="Times New Roman"/>
          <w:b/>
          <w:bCs/>
        </w:rPr>
        <w:t>LISTA E STUDENTËVE TË GJUHËS C MASTER SHKENCOR PËRKTHIM</w:t>
      </w:r>
    </w:p>
    <w:p w14:paraId="7D370209" w14:textId="77777777" w:rsidR="00061C6A" w:rsidRPr="000337E6" w:rsidRDefault="00061C6A" w:rsidP="00061C6A">
      <w:pPr>
        <w:spacing w:after="0"/>
        <w:jc w:val="center"/>
        <w:rPr>
          <w:rFonts w:ascii="Times New Roman" w:eastAsia="Times New Roman" w:hAnsi="Times New Roman" w:cs="Times New Roman"/>
          <w:color w:val="000000"/>
          <w:sz w:val="24"/>
          <w:szCs w:val="24"/>
        </w:rPr>
      </w:pPr>
      <w:proofErr w:type="spellStart"/>
      <w:r w:rsidRPr="000337E6">
        <w:rPr>
          <w:rFonts w:ascii="Times New Roman" w:eastAsia="Times New Roman" w:hAnsi="Times New Roman" w:cs="Times New Roman"/>
          <w:b/>
          <w:bCs/>
          <w:sz w:val="20"/>
          <w:szCs w:val="20"/>
        </w:rPr>
        <w:t>Gjuhë</w:t>
      </w:r>
      <w:proofErr w:type="spellEnd"/>
      <w:r w:rsidRPr="000337E6">
        <w:rPr>
          <w:rFonts w:ascii="Times New Roman" w:eastAsia="Times New Roman" w:hAnsi="Times New Roman" w:cs="Times New Roman"/>
          <w:b/>
          <w:bCs/>
          <w:sz w:val="20"/>
          <w:szCs w:val="20"/>
        </w:rPr>
        <w:t xml:space="preserve"> C </w:t>
      </w:r>
      <w:proofErr w:type="spellStart"/>
      <w:r w:rsidRPr="000337E6">
        <w:rPr>
          <w:rFonts w:ascii="Times New Roman" w:eastAsia="Times New Roman" w:hAnsi="Times New Roman" w:cs="Times New Roman"/>
          <w:b/>
          <w:bCs/>
          <w:sz w:val="20"/>
          <w:szCs w:val="20"/>
        </w:rPr>
        <w:t>semestre</w:t>
      </w:r>
      <w:proofErr w:type="spellEnd"/>
      <w:r w:rsidRPr="000337E6">
        <w:rPr>
          <w:rFonts w:ascii="Times New Roman" w:eastAsia="Times New Roman" w:hAnsi="Times New Roman" w:cs="Times New Roman"/>
          <w:b/>
          <w:bCs/>
          <w:sz w:val="20"/>
          <w:szCs w:val="20"/>
        </w:rPr>
        <w:t xml:space="preserve"> II Master </w:t>
      </w:r>
      <w:proofErr w:type="spellStart"/>
      <w:r w:rsidRPr="000337E6">
        <w:rPr>
          <w:rFonts w:ascii="Times New Roman" w:eastAsia="Times New Roman" w:hAnsi="Times New Roman" w:cs="Times New Roman"/>
          <w:b/>
          <w:bCs/>
          <w:sz w:val="20"/>
          <w:szCs w:val="20"/>
        </w:rPr>
        <w:t>Shkencor</w:t>
      </w:r>
      <w:proofErr w:type="spellEnd"/>
      <w:r w:rsidRPr="000337E6">
        <w:rPr>
          <w:rFonts w:ascii="Times New Roman" w:eastAsia="Times New Roman" w:hAnsi="Times New Roman" w:cs="Times New Roman"/>
          <w:b/>
          <w:bCs/>
          <w:sz w:val="20"/>
          <w:szCs w:val="20"/>
        </w:rPr>
        <w:t xml:space="preserve"> </w:t>
      </w:r>
      <w:proofErr w:type="spellStart"/>
      <w:r w:rsidRPr="000337E6">
        <w:rPr>
          <w:rFonts w:ascii="Times New Roman" w:eastAsia="Times New Roman" w:hAnsi="Times New Roman" w:cs="Times New Roman"/>
          <w:b/>
          <w:bCs/>
          <w:sz w:val="20"/>
          <w:szCs w:val="20"/>
        </w:rPr>
        <w:t>Përkthim</w:t>
      </w:r>
      <w:proofErr w:type="spellEnd"/>
    </w:p>
    <w:p w14:paraId="4255FC9E" w14:textId="77777777" w:rsidR="00061C6A" w:rsidRPr="000337E6" w:rsidRDefault="00061C6A" w:rsidP="00061C6A">
      <w:pPr>
        <w:spacing w:after="0"/>
        <w:jc w:val="both"/>
        <w:rPr>
          <w:rFonts w:ascii="Times New Roman" w:eastAsia="Times New Roman" w:hAnsi="Times New Roman" w:cs="Times New Roman"/>
          <w:color w:val="000000"/>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0F0DAC2A" w14:textId="77777777" w:rsidTr="00FA40A9">
        <w:tc>
          <w:tcPr>
            <w:tcW w:w="800" w:type="dxa"/>
            <w:shd w:val="clear" w:color="auto" w:fill="595959"/>
            <w:tcMar>
              <w:top w:w="80" w:type="dxa"/>
              <w:left w:w="120" w:type="dxa"/>
              <w:bottom w:w="80" w:type="dxa"/>
              <w:right w:w="120" w:type="dxa"/>
            </w:tcMar>
          </w:tcPr>
          <w:p w14:paraId="77C92238"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Nr.</w:t>
            </w:r>
          </w:p>
        </w:tc>
        <w:tc>
          <w:tcPr>
            <w:tcW w:w="3500" w:type="dxa"/>
            <w:shd w:val="clear" w:color="auto" w:fill="595959"/>
            <w:tcMar>
              <w:top w:w="80" w:type="dxa"/>
              <w:left w:w="120" w:type="dxa"/>
              <w:bottom w:w="80" w:type="dxa"/>
              <w:right w:w="120" w:type="dxa"/>
            </w:tcMar>
          </w:tcPr>
          <w:p w14:paraId="7A32C2F7" w14:textId="77777777" w:rsidR="00061C6A" w:rsidRPr="000337E6" w:rsidRDefault="00061C6A" w:rsidP="00FA40A9">
            <w:pPr>
              <w:spacing w:after="0"/>
              <w:jc w:val="both"/>
              <w:rPr>
                <w:rFonts w:ascii="Times New Roman" w:eastAsia="Times New Roman" w:hAnsi="Times New Roman" w:cs="Times New Roman"/>
                <w:color w:val="000000"/>
                <w:sz w:val="18"/>
                <w:szCs w:val="24"/>
              </w:rPr>
            </w:pPr>
            <w:proofErr w:type="spellStart"/>
            <w:r w:rsidRPr="000337E6">
              <w:rPr>
                <w:rFonts w:ascii="Times New Roman" w:eastAsia="Times New Roman" w:hAnsi="Times New Roman" w:cs="Times New Roman"/>
                <w:color w:val="000000"/>
                <w:sz w:val="18"/>
                <w:szCs w:val="24"/>
              </w:rPr>
              <w:t>Inicialet</w:t>
            </w:r>
            <w:proofErr w:type="spellEnd"/>
          </w:p>
        </w:tc>
        <w:tc>
          <w:tcPr>
            <w:tcW w:w="4726" w:type="dxa"/>
            <w:shd w:val="clear" w:color="auto" w:fill="595959"/>
            <w:tcMar>
              <w:top w:w="80" w:type="dxa"/>
              <w:left w:w="120" w:type="dxa"/>
              <w:bottom w:w="80" w:type="dxa"/>
              <w:right w:w="120" w:type="dxa"/>
            </w:tcMar>
          </w:tcPr>
          <w:p w14:paraId="086E6B0E"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Dega</w:t>
            </w:r>
          </w:p>
        </w:tc>
      </w:tr>
      <w:tr w:rsidR="00061C6A" w:rsidRPr="000337E6" w14:paraId="598B0A37" w14:textId="77777777" w:rsidTr="00FA40A9">
        <w:tc>
          <w:tcPr>
            <w:tcW w:w="800" w:type="dxa"/>
            <w:shd w:val="clear" w:color="auto" w:fill="FFFFFF"/>
            <w:tcMar>
              <w:top w:w="80" w:type="dxa"/>
              <w:left w:w="120" w:type="dxa"/>
              <w:bottom w:w="80" w:type="dxa"/>
              <w:right w:w="120" w:type="dxa"/>
            </w:tcMar>
          </w:tcPr>
          <w:p w14:paraId="1A9283F4"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1</w:t>
            </w:r>
          </w:p>
        </w:tc>
        <w:tc>
          <w:tcPr>
            <w:tcW w:w="3500" w:type="dxa"/>
            <w:shd w:val="clear" w:color="auto" w:fill="FFFFFF"/>
            <w:tcMar>
              <w:top w:w="80" w:type="dxa"/>
              <w:left w:w="120" w:type="dxa"/>
              <w:bottom w:w="80" w:type="dxa"/>
              <w:right w:w="120" w:type="dxa"/>
            </w:tcMar>
          </w:tcPr>
          <w:p w14:paraId="01DCE011"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E.M.</w:t>
            </w:r>
          </w:p>
        </w:tc>
        <w:tc>
          <w:tcPr>
            <w:tcW w:w="4726" w:type="dxa"/>
            <w:shd w:val="clear" w:color="auto" w:fill="FFFFFF"/>
            <w:tcMar>
              <w:top w:w="80" w:type="dxa"/>
              <w:left w:w="120" w:type="dxa"/>
              <w:bottom w:w="80" w:type="dxa"/>
              <w:right w:w="120" w:type="dxa"/>
            </w:tcMar>
          </w:tcPr>
          <w:p w14:paraId="118C970A"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3AE086B2" w14:textId="77777777" w:rsidTr="00FA40A9">
        <w:tc>
          <w:tcPr>
            <w:tcW w:w="800" w:type="dxa"/>
            <w:shd w:val="clear" w:color="auto" w:fill="F2F2F2"/>
            <w:tcMar>
              <w:top w:w="80" w:type="dxa"/>
              <w:left w:w="120" w:type="dxa"/>
              <w:bottom w:w="80" w:type="dxa"/>
              <w:right w:w="120" w:type="dxa"/>
            </w:tcMar>
          </w:tcPr>
          <w:p w14:paraId="4613B792"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2</w:t>
            </w:r>
          </w:p>
        </w:tc>
        <w:tc>
          <w:tcPr>
            <w:tcW w:w="3500" w:type="dxa"/>
            <w:shd w:val="clear" w:color="auto" w:fill="F2F2F2"/>
            <w:tcMar>
              <w:top w:w="80" w:type="dxa"/>
              <w:left w:w="120" w:type="dxa"/>
              <w:bottom w:w="80" w:type="dxa"/>
              <w:right w:w="120" w:type="dxa"/>
            </w:tcMar>
          </w:tcPr>
          <w:p w14:paraId="7D7642D6"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O.D.</w:t>
            </w:r>
          </w:p>
        </w:tc>
        <w:tc>
          <w:tcPr>
            <w:tcW w:w="4726" w:type="dxa"/>
            <w:shd w:val="clear" w:color="auto" w:fill="F2F2F2"/>
            <w:tcMar>
              <w:top w:w="80" w:type="dxa"/>
              <w:left w:w="120" w:type="dxa"/>
              <w:bottom w:w="80" w:type="dxa"/>
              <w:right w:w="120" w:type="dxa"/>
            </w:tcMar>
          </w:tcPr>
          <w:p w14:paraId="3CEF140A"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75B0CD4E" w14:textId="77777777" w:rsidTr="00FA40A9">
        <w:tc>
          <w:tcPr>
            <w:tcW w:w="800" w:type="dxa"/>
            <w:shd w:val="clear" w:color="auto" w:fill="FFFFFF"/>
            <w:tcMar>
              <w:top w:w="80" w:type="dxa"/>
              <w:left w:w="120" w:type="dxa"/>
              <w:bottom w:w="80" w:type="dxa"/>
              <w:right w:w="120" w:type="dxa"/>
            </w:tcMar>
          </w:tcPr>
          <w:p w14:paraId="529C23F1"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3</w:t>
            </w:r>
          </w:p>
        </w:tc>
        <w:tc>
          <w:tcPr>
            <w:tcW w:w="3500" w:type="dxa"/>
            <w:shd w:val="clear" w:color="auto" w:fill="FFFFFF"/>
            <w:tcMar>
              <w:top w:w="80" w:type="dxa"/>
              <w:left w:w="120" w:type="dxa"/>
              <w:bottom w:w="80" w:type="dxa"/>
              <w:right w:w="120" w:type="dxa"/>
            </w:tcMar>
          </w:tcPr>
          <w:p w14:paraId="4B1BC71E"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K.S.</w:t>
            </w:r>
          </w:p>
        </w:tc>
        <w:tc>
          <w:tcPr>
            <w:tcW w:w="4726" w:type="dxa"/>
            <w:shd w:val="clear" w:color="auto" w:fill="FFFFFF"/>
            <w:tcMar>
              <w:top w:w="80" w:type="dxa"/>
              <w:left w:w="120" w:type="dxa"/>
              <w:bottom w:w="80" w:type="dxa"/>
              <w:right w:w="120" w:type="dxa"/>
            </w:tcMar>
          </w:tcPr>
          <w:p w14:paraId="03B29954"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4E78D6EA" w14:textId="77777777" w:rsidTr="00FA40A9">
        <w:tc>
          <w:tcPr>
            <w:tcW w:w="800" w:type="dxa"/>
            <w:shd w:val="clear" w:color="auto" w:fill="F2F2F2"/>
            <w:tcMar>
              <w:top w:w="80" w:type="dxa"/>
              <w:left w:w="120" w:type="dxa"/>
              <w:bottom w:w="80" w:type="dxa"/>
              <w:right w:w="120" w:type="dxa"/>
            </w:tcMar>
          </w:tcPr>
          <w:p w14:paraId="1AC12678"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4</w:t>
            </w:r>
          </w:p>
        </w:tc>
        <w:tc>
          <w:tcPr>
            <w:tcW w:w="3500" w:type="dxa"/>
            <w:shd w:val="clear" w:color="auto" w:fill="F2F2F2"/>
            <w:tcMar>
              <w:top w:w="80" w:type="dxa"/>
              <w:left w:w="120" w:type="dxa"/>
              <w:bottom w:w="80" w:type="dxa"/>
              <w:right w:w="120" w:type="dxa"/>
            </w:tcMar>
          </w:tcPr>
          <w:p w14:paraId="7EED8A41"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E.P.</w:t>
            </w:r>
          </w:p>
        </w:tc>
        <w:tc>
          <w:tcPr>
            <w:tcW w:w="4726" w:type="dxa"/>
            <w:shd w:val="clear" w:color="auto" w:fill="F2F2F2"/>
            <w:tcMar>
              <w:top w:w="80" w:type="dxa"/>
              <w:left w:w="120" w:type="dxa"/>
              <w:bottom w:w="80" w:type="dxa"/>
              <w:right w:w="120" w:type="dxa"/>
            </w:tcMar>
          </w:tcPr>
          <w:p w14:paraId="79DDD672"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07CEF922" w14:textId="77777777" w:rsidTr="00FA40A9">
        <w:tc>
          <w:tcPr>
            <w:tcW w:w="800" w:type="dxa"/>
            <w:shd w:val="clear" w:color="auto" w:fill="FFFFFF"/>
            <w:tcMar>
              <w:top w:w="80" w:type="dxa"/>
              <w:left w:w="120" w:type="dxa"/>
              <w:bottom w:w="80" w:type="dxa"/>
              <w:right w:w="120" w:type="dxa"/>
            </w:tcMar>
          </w:tcPr>
          <w:p w14:paraId="0CD9A075"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5</w:t>
            </w:r>
          </w:p>
        </w:tc>
        <w:tc>
          <w:tcPr>
            <w:tcW w:w="3500" w:type="dxa"/>
            <w:shd w:val="clear" w:color="auto" w:fill="FFFFFF"/>
            <w:tcMar>
              <w:top w:w="80" w:type="dxa"/>
              <w:left w:w="120" w:type="dxa"/>
              <w:bottom w:w="80" w:type="dxa"/>
              <w:right w:w="120" w:type="dxa"/>
            </w:tcMar>
          </w:tcPr>
          <w:p w14:paraId="13ED6CFE"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A.B.</w:t>
            </w:r>
          </w:p>
        </w:tc>
        <w:tc>
          <w:tcPr>
            <w:tcW w:w="4726" w:type="dxa"/>
            <w:shd w:val="clear" w:color="auto" w:fill="FFFFFF"/>
            <w:tcMar>
              <w:top w:w="80" w:type="dxa"/>
              <w:left w:w="120" w:type="dxa"/>
              <w:bottom w:w="80" w:type="dxa"/>
              <w:right w:w="120" w:type="dxa"/>
            </w:tcMar>
          </w:tcPr>
          <w:p w14:paraId="167B0080"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698A56D1" w14:textId="77777777" w:rsidTr="00FA40A9">
        <w:tc>
          <w:tcPr>
            <w:tcW w:w="800" w:type="dxa"/>
            <w:shd w:val="clear" w:color="auto" w:fill="F2F2F2"/>
            <w:tcMar>
              <w:top w:w="80" w:type="dxa"/>
              <w:left w:w="120" w:type="dxa"/>
              <w:bottom w:w="80" w:type="dxa"/>
              <w:right w:w="120" w:type="dxa"/>
            </w:tcMar>
          </w:tcPr>
          <w:p w14:paraId="2A383D88"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6</w:t>
            </w:r>
          </w:p>
        </w:tc>
        <w:tc>
          <w:tcPr>
            <w:tcW w:w="3500" w:type="dxa"/>
            <w:shd w:val="clear" w:color="auto" w:fill="F2F2F2"/>
            <w:tcMar>
              <w:top w:w="80" w:type="dxa"/>
              <w:left w:w="120" w:type="dxa"/>
              <w:bottom w:w="80" w:type="dxa"/>
              <w:right w:w="120" w:type="dxa"/>
            </w:tcMar>
          </w:tcPr>
          <w:p w14:paraId="4A9D5C61"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A.C.</w:t>
            </w:r>
          </w:p>
        </w:tc>
        <w:tc>
          <w:tcPr>
            <w:tcW w:w="4726" w:type="dxa"/>
            <w:shd w:val="clear" w:color="auto" w:fill="F2F2F2"/>
            <w:tcMar>
              <w:top w:w="80" w:type="dxa"/>
              <w:left w:w="120" w:type="dxa"/>
              <w:bottom w:w="80" w:type="dxa"/>
              <w:right w:w="120" w:type="dxa"/>
            </w:tcMar>
          </w:tcPr>
          <w:p w14:paraId="11EDC424"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23E2F1EC" w14:textId="77777777" w:rsidTr="00FA40A9">
        <w:tc>
          <w:tcPr>
            <w:tcW w:w="800" w:type="dxa"/>
            <w:shd w:val="clear" w:color="auto" w:fill="FFFFFF"/>
            <w:tcMar>
              <w:top w:w="80" w:type="dxa"/>
              <w:left w:w="120" w:type="dxa"/>
              <w:bottom w:w="80" w:type="dxa"/>
              <w:right w:w="120" w:type="dxa"/>
            </w:tcMar>
          </w:tcPr>
          <w:p w14:paraId="7B318389"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7</w:t>
            </w:r>
          </w:p>
        </w:tc>
        <w:tc>
          <w:tcPr>
            <w:tcW w:w="3500" w:type="dxa"/>
            <w:shd w:val="clear" w:color="auto" w:fill="FFFFFF"/>
            <w:tcMar>
              <w:top w:w="80" w:type="dxa"/>
              <w:left w:w="120" w:type="dxa"/>
              <w:bottom w:w="80" w:type="dxa"/>
              <w:right w:w="120" w:type="dxa"/>
            </w:tcMar>
          </w:tcPr>
          <w:p w14:paraId="35902963"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S.M.</w:t>
            </w:r>
          </w:p>
        </w:tc>
        <w:tc>
          <w:tcPr>
            <w:tcW w:w="4726" w:type="dxa"/>
            <w:shd w:val="clear" w:color="auto" w:fill="FFFFFF"/>
            <w:tcMar>
              <w:top w:w="80" w:type="dxa"/>
              <w:left w:w="120" w:type="dxa"/>
              <w:bottom w:w="80" w:type="dxa"/>
              <w:right w:w="120" w:type="dxa"/>
            </w:tcMar>
          </w:tcPr>
          <w:p w14:paraId="7690964D"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6F16DA3F" w14:textId="77777777" w:rsidTr="00FA40A9">
        <w:tc>
          <w:tcPr>
            <w:tcW w:w="800" w:type="dxa"/>
            <w:shd w:val="clear" w:color="auto" w:fill="F2F2F2"/>
            <w:tcMar>
              <w:top w:w="80" w:type="dxa"/>
              <w:left w:w="120" w:type="dxa"/>
              <w:bottom w:w="80" w:type="dxa"/>
              <w:right w:w="120" w:type="dxa"/>
            </w:tcMar>
          </w:tcPr>
          <w:p w14:paraId="5467BE94"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b/>
                <w:bCs/>
                <w:color w:val="000000"/>
                <w:sz w:val="18"/>
                <w:szCs w:val="24"/>
              </w:rPr>
              <w:t>8</w:t>
            </w:r>
          </w:p>
        </w:tc>
        <w:tc>
          <w:tcPr>
            <w:tcW w:w="3500" w:type="dxa"/>
            <w:shd w:val="clear" w:color="auto" w:fill="F2F2F2"/>
            <w:tcMar>
              <w:top w:w="80" w:type="dxa"/>
              <w:left w:w="120" w:type="dxa"/>
              <w:bottom w:w="80" w:type="dxa"/>
              <w:right w:w="120" w:type="dxa"/>
            </w:tcMar>
          </w:tcPr>
          <w:p w14:paraId="2B07176C" w14:textId="77777777" w:rsidR="00061C6A" w:rsidRPr="000337E6" w:rsidRDefault="00061C6A" w:rsidP="00FA40A9">
            <w:pPr>
              <w:spacing w:after="0"/>
              <w:jc w:val="both"/>
              <w:rPr>
                <w:rFonts w:ascii="Times New Roman" w:eastAsia="Times New Roman" w:hAnsi="Times New Roman" w:cs="Times New Roman"/>
                <w:color w:val="000000"/>
                <w:sz w:val="18"/>
                <w:szCs w:val="24"/>
              </w:rPr>
            </w:pPr>
            <w:r w:rsidRPr="000337E6">
              <w:rPr>
                <w:rFonts w:ascii="Times New Roman" w:eastAsia="Times New Roman" w:hAnsi="Times New Roman" w:cs="Times New Roman"/>
                <w:color w:val="000000"/>
                <w:sz w:val="18"/>
                <w:szCs w:val="24"/>
              </w:rPr>
              <w:t>E.D.</w:t>
            </w:r>
          </w:p>
        </w:tc>
        <w:tc>
          <w:tcPr>
            <w:tcW w:w="4726" w:type="dxa"/>
            <w:shd w:val="clear" w:color="auto" w:fill="F2F2F2"/>
            <w:tcMar>
              <w:top w:w="80" w:type="dxa"/>
              <w:left w:w="120" w:type="dxa"/>
              <w:bottom w:w="80" w:type="dxa"/>
              <w:right w:w="120" w:type="dxa"/>
            </w:tcMar>
          </w:tcPr>
          <w:p w14:paraId="4A1A540A" w14:textId="77777777" w:rsidR="00061C6A" w:rsidRPr="000337E6" w:rsidRDefault="00061C6A" w:rsidP="00FA40A9">
            <w:pPr>
              <w:spacing w:after="0"/>
              <w:jc w:val="both"/>
              <w:rPr>
                <w:rFonts w:ascii="Times New Roman" w:eastAsia="Times New Roman" w:hAnsi="Times New Roman" w:cs="Times New Roman"/>
                <w:color w:val="000000"/>
                <w:sz w:val="20"/>
                <w:szCs w:val="24"/>
              </w:rPr>
            </w:pPr>
            <w:proofErr w:type="spellStart"/>
            <w:r w:rsidRPr="000337E6">
              <w:rPr>
                <w:rFonts w:ascii="Times New Roman" w:eastAsia="Times New Roman" w:hAnsi="Times New Roman" w:cs="Times New Roman"/>
                <w:color w:val="000000"/>
                <w:sz w:val="20"/>
                <w:szCs w:val="24"/>
              </w:rPr>
              <w:t>Anglisht</w:t>
            </w:r>
            <w:proofErr w:type="spellEnd"/>
          </w:p>
        </w:tc>
      </w:tr>
      <w:tr w:rsidR="00061C6A" w:rsidRPr="000337E6" w14:paraId="19FD0A82" w14:textId="77777777" w:rsidTr="00FA40A9">
        <w:tc>
          <w:tcPr>
            <w:tcW w:w="800" w:type="dxa"/>
            <w:shd w:val="clear" w:color="auto" w:fill="FFFFFF"/>
            <w:tcMar>
              <w:top w:w="80" w:type="dxa"/>
              <w:left w:w="120" w:type="dxa"/>
              <w:bottom w:w="80" w:type="dxa"/>
              <w:right w:w="120" w:type="dxa"/>
            </w:tcMar>
          </w:tcPr>
          <w:p w14:paraId="5ABFA230" w14:textId="77777777" w:rsidR="00061C6A" w:rsidRPr="000337E6" w:rsidRDefault="00061C6A" w:rsidP="00FA40A9">
            <w:pPr>
              <w:spacing w:after="0"/>
              <w:jc w:val="both"/>
              <w:rPr>
                <w:rFonts w:ascii="Times New Roman" w:eastAsia="Times New Roman" w:hAnsi="Times New Roman" w:cs="Times New Roman"/>
                <w:color w:val="000000"/>
                <w:sz w:val="24"/>
                <w:szCs w:val="24"/>
              </w:rPr>
            </w:pPr>
            <w:r w:rsidRPr="000337E6">
              <w:rPr>
                <w:rFonts w:ascii="Times New Roman" w:eastAsia="Times New Roman" w:hAnsi="Times New Roman" w:cs="Times New Roman"/>
                <w:b/>
                <w:bCs/>
                <w:color w:val="000000"/>
                <w:sz w:val="24"/>
                <w:szCs w:val="24"/>
              </w:rPr>
              <w:t>9</w:t>
            </w:r>
          </w:p>
        </w:tc>
        <w:tc>
          <w:tcPr>
            <w:tcW w:w="3500" w:type="dxa"/>
            <w:shd w:val="clear" w:color="auto" w:fill="FFFFFF"/>
            <w:tcMar>
              <w:top w:w="80" w:type="dxa"/>
              <w:left w:w="120" w:type="dxa"/>
              <w:bottom w:w="80" w:type="dxa"/>
              <w:right w:w="120" w:type="dxa"/>
            </w:tcMar>
          </w:tcPr>
          <w:p w14:paraId="04BDFCA8" w14:textId="77777777" w:rsidR="00061C6A" w:rsidRPr="000337E6" w:rsidRDefault="00061C6A" w:rsidP="00FA40A9">
            <w:pPr>
              <w:spacing w:after="0"/>
              <w:jc w:val="both"/>
              <w:rPr>
                <w:rFonts w:ascii="Times New Roman" w:eastAsia="Times New Roman" w:hAnsi="Times New Roman" w:cs="Times New Roman"/>
                <w:color w:val="000000"/>
                <w:sz w:val="24"/>
                <w:szCs w:val="24"/>
              </w:rPr>
            </w:pPr>
            <w:r w:rsidRPr="000337E6">
              <w:rPr>
                <w:rFonts w:ascii="Times New Roman" w:eastAsia="Times New Roman" w:hAnsi="Times New Roman" w:cs="Times New Roman"/>
                <w:color w:val="000000"/>
                <w:sz w:val="24"/>
                <w:szCs w:val="24"/>
              </w:rPr>
              <w:t>B.M.</w:t>
            </w:r>
          </w:p>
        </w:tc>
        <w:tc>
          <w:tcPr>
            <w:tcW w:w="4726" w:type="dxa"/>
            <w:shd w:val="clear" w:color="auto" w:fill="FFFFFF"/>
            <w:tcMar>
              <w:top w:w="80" w:type="dxa"/>
              <w:left w:w="120" w:type="dxa"/>
              <w:bottom w:w="80" w:type="dxa"/>
              <w:right w:w="120" w:type="dxa"/>
            </w:tcMar>
          </w:tcPr>
          <w:p w14:paraId="07927E1E" w14:textId="77777777" w:rsidR="00061C6A" w:rsidRPr="000337E6" w:rsidRDefault="00061C6A" w:rsidP="00FA40A9">
            <w:pPr>
              <w:spacing w:after="0"/>
              <w:jc w:val="both"/>
              <w:rPr>
                <w:rFonts w:ascii="Times New Roman" w:eastAsia="Times New Roman" w:hAnsi="Times New Roman" w:cs="Times New Roman"/>
                <w:color w:val="000000"/>
                <w:sz w:val="24"/>
                <w:szCs w:val="24"/>
              </w:rPr>
            </w:pPr>
            <w:proofErr w:type="spellStart"/>
            <w:r w:rsidRPr="000337E6">
              <w:rPr>
                <w:rFonts w:ascii="Times New Roman" w:eastAsia="Times New Roman" w:hAnsi="Times New Roman" w:cs="Times New Roman"/>
                <w:color w:val="000000"/>
                <w:sz w:val="24"/>
                <w:szCs w:val="24"/>
              </w:rPr>
              <w:t>Anglisht</w:t>
            </w:r>
            <w:proofErr w:type="spellEnd"/>
          </w:p>
        </w:tc>
      </w:tr>
    </w:tbl>
    <w:p w14:paraId="23DB724A" w14:textId="77777777" w:rsidR="006231E8" w:rsidRDefault="006231E8" w:rsidP="00061C6A">
      <w:pPr>
        <w:spacing w:before="200" w:after="120"/>
        <w:jc w:val="center"/>
        <w:rPr>
          <w:rFonts w:ascii="Times New Roman" w:eastAsia="Times New Roman" w:hAnsi="Times New Roman" w:cs="Times New Roman"/>
          <w:b/>
          <w:bCs/>
        </w:rPr>
      </w:pPr>
    </w:p>
    <w:p w14:paraId="6F0289C9" w14:textId="34BC443F" w:rsidR="00061C6A" w:rsidRPr="000337E6" w:rsidRDefault="00061C6A" w:rsidP="00061C6A">
      <w:pPr>
        <w:spacing w:before="200" w:after="120"/>
        <w:jc w:val="center"/>
        <w:rPr>
          <w:rFonts w:ascii="Calibri" w:eastAsia="Times New Roman" w:hAnsi="Calibri" w:cs="Arial"/>
        </w:rPr>
      </w:pPr>
      <w:r w:rsidRPr="000337E6">
        <w:rPr>
          <w:rFonts w:ascii="Times New Roman" w:eastAsia="Times New Roman" w:hAnsi="Times New Roman" w:cs="Times New Roman"/>
          <w:b/>
          <w:bCs/>
        </w:rPr>
        <w:t>VITI AKADEMIK 2022–2023</w:t>
      </w:r>
    </w:p>
    <w:p w14:paraId="4F6CE68B"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GJUHËS SPANJOLLE</w:t>
      </w:r>
    </w:p>
    <w:p w14:paraId="1FD54C86" w14:textId="77777777" w:rsidR="00061C6A" w:rsidRPr="00493172" w:rsidRDefault="00061C6A" w:rsidP="00061C6A">
      <w:pPr>
        <w:spacing w:before="200" w:after="120"/>
        <w:jc w:val="center"/>
        <w:rPr>
          <w:rFonts w:ascii="Calibri" w:eastAsia="Times New Roman" w:hAnsi="Calibri" w:cs="Arial"/>
          <w:lang w:val="nb-NO"/>
        </w:rPr>
      </w:pPr>
      <w:r w:rsidRPr="00493172">
        <w:rPr>
          <w:rFonts w:ascii="Times New Roman" w:eastAsia="Times New Roman" w:hAnsi="Times New Roman" w:cs="Times New Roman"/>
          <w:b/>
          <w:bCs/>
          <w:lang w:val="nb-NO"/>
        </w:rPr>
        <w:t>MASTER SHKENCOR – PËRKTHIM TEKNIK–LETRAR DHE INTERPRETIM</w:t>
      </w:r>
    </w:p>
    <w:p w14:paraId="54E564FB" w14:textId="77777777" w:rsidR="00061C6A" w:rsidRPr="00493172" w:rsidRDefault="00061C6A" w:rsidP="00061C6A">
      <w:pPr>
        <w:spacing w:before="120" w:after="80"/>
        <w:jc w:val="center"/>
        <w:rPr>
          <w:rFonts w:ascii="Calibri" w:eastAsia="Times New Roman" w:hAnsi="Calibri" w:cs="Arial"/>
          <w:lang w:val="nb-NO"/>
        </w:rPr>
      </w:pPr>
      <w:r w:rsidRPr="00493172">
        <w:rPr>
          <w:rFonts w:ascii="Times New Roman" w:eastAsia="Times New Roman" w:hAnsi="Times New Roman" w:cs="Times New Roman"/>
          <w:b/>
          <w:bCs/>
          <w:sz w:val="20"/>
          <w:szCs w:val="20"/>
          <w:lang w:val="nb-NO"/>
        </w:rPr>
        <w:t>VITI II A – Gjuhë Spanjolle – Përkthim teknik-letrar dhe interpretim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42DBEE02" w14:textId="77777777" w:rsidTr="00FA40A9">
        <w:tc>
          <w:tcPr>
            <w:tcW w:w="800" w:type="dxa"/>
            <w:shd w:val="clear" w:color="auto" w:fill="595959"/>
            <w:tcMar>
              <w:top w:w="80" w:type="dxa"/>
              <w:left w:w="120" w:type="dxa"/>
              <w:bottom w:w="80" w:type="dxa"/>
              <w:right w:w="120" w:type="dxa"/>
            </w:tcMar>
          </w:tcPr>
          <w:p w14:paraId="17C0451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lastRenderedPageBreak/>
              <w:t>Nr.</w:t>
            </w:r>
          </w:p>
        </w:tc>
        <w:tc>
          <w:tcPr>
            <w:tcW w:w="3500" w:type="dxa"/>
            <w:shd w:val="clear" w:color="auto" w:fill="595959"/>
            <w:tcMar>
              <w:top w:w="80" w:type="dxa"/>
              <w:left w:w="120" w:type="dxa"/>
              <w:bottom w:w="80" w:type="dxa"/>
              <w:right w:w="120" w:type="dxa"/>
            </w:tcMar>
          </w:tcPr>
          <w:p w14:paraId="4626E29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5CD06C6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33C1C570" w14:textId="77777777" w:rsidTr="00FA40A9">
        <w:tc>
          <w:tcPr>
            <w:tcW w:w="800" w:type="dxa"/>
            <w:shd w:val="clear" w:color="auto" w:fill="FFFFFF"/>
            <w:tcMar>
              <w:top w:w="80" w:type="dxa"/>
              <w:left w:w="120" w:type="dxa"/>
              <w:bottom w:w="80" w:type="dxa"/>
              <w:right w:w="120" w:type="dxa"/>
            </w:tcMar>
          </w:tcPr>
          <w:p w14:paraId="0A4691D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50562AD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A.H.</w:t>
            </w:r>
          </w:p>
        </w:tc>
        <w:tc>
          <w:tcPr>
            <w:tcW w:w="4726" w:type="dxa"/>
            <w:shd w:val="clear" w:color="auto" w:fill="FFFFFF"/>
            <w:tcMar>
              <w:top w:w="80" w:type="dxa"/>
              <w:left w:w="120" w:type="dxa"/>
              <w:bottom w:w="80" w:type="dxa"/>
              <w:right w:w="120" w:type="dxa"/>
            </w:tcMar>
          </w:tcPr>
          <w:p w14:paraId="14B6615C" w14:textId="1F1CDC01"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0FCA2C4D" w14:textId="77777777" w:rsidTr="00FA40A9">
        <w:tc>
          <w:tcPr>
            <w:tcW w:w="800" w:type="dxa"/>
            <w:shd w:val="clear" w:color="auto" w:fill="F2F2F2"/>
            <w:tcMar>
              <w:top w:w="80" w:type="dxa"/>
              <w:left w:w="120" w:type="dxa"/>
              <w:bottom w:w="80" w:type="dxa"/>
              <w:right w:w="120" w:type="dxa"/>
            </w:tcMar>
          </w:tcPr>
          <w:p w14:paraId="2BC02A5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062403A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D.S.</w:t>
            </w:r>
          </w:p>
        </w:tc>
        <w:tc>
          <w:tcPr>
            <w:tcW w:w="4726" w:type="dxa"/>
            <w:shd w:val="clear" w:color="auto" w:fill="F2F2F2"/>
            <w:tcMar>
              <w:top w:w="80" w:type="dxa"/>
              <w:left w:w="120" w:type="dxa"/>
              <w:bottom w:w="80" w:type="dxa"/>
              <w:right w:w="120" w:type="dxa"/>
            </w:tcMar>
          </w:tcPr>
          <w:p w14:paraId="2EABCC52" w14:textId="3BB1A646"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1292FAF1" w14:textId="77777777" w:rsidTr="00FA40A9">
        <w:tc>
          <w:tcPr>
            <w:tcW w:w="800" w:type="dxa"/>
            <w:shd w:val="clear" w:color="auto" w:fill="FFFFFF"/>
            <w:tcMar>
              <w:top w:w="80" w:type="dxa"/>
              <w:left w:w="120" w:type="dxa"/>
              <w:bottom w:w="80" w:type="dxa"/>
              <w:right w:w="120" w:type="dxa"/>
            </w:tcMar>
          </w:tcPr>
          <w:p w14:paraId="5A12368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07C2A77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D.S.</w:t>
            </w:r>
          </w:p>
        </w:tc>
        <w:tc>
          <w:tcPr>
            <w:tcW w:w="4726" w:type="dxa"/>
            <w:shd w:val="clear" w:color="auto" w:fill="FFFFFF"/>
            <w:tcMar>
              <w:top w:w="80" w:type="dxa"/>
              <w:left w:w="120" w:type="dxa"/>
              <w:bottom w:w="80" w:type="dxa"/>
              <w:right w:w="120" w:type="dxa"/>
            </w:tcMar>
          </w:tcPr>
          <w:p w14:paraId="51A06D6E" w14:textId="45ED431F"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124608D7" w14:textId="77777777" w:rsidTr="00FA40A9">
        <w:tc>
          <w:tcPr>
            <w:tcW w:w="800" w:type="dxa"/>
            <w:shd w:val="clear" w:color="auto" w:fill="F2F2F2"/>
            <w:tcMar>
              <w:top w:w="80" w:type="dxa"/>
              <w:left w:w="120" w:type="dxa"/>
              <w:bottom w:w="80" w:type="dxa"/>
              <w:right w:w="120" w:type="dxa"/>
            </w:tcMar>
          </w:tcPr>
          <w:p w14:paraId="2BB1AB3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5A01671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I.J.</w:t>
            </w:r>
          </w:p>
        </w:tc>
        <w:tc>
          <w:tcPr>
            <w:tcW w:w="4726" w:type="dxa"/>
            <w:shd w:val="clear" w:color="auto" w:fill="F2F2F2"/>
            <w:tcMar>
              <w:top w:w="80" w:type="dxa"/>
              <w:left w:w="120" w:type="dxa"/>
              <w:bottom w:w="80" w:type="dxa"/>
              <w:right w:w="120" w:type="dxa"/>
            </w:tcMar>
          </w:tcPr>
          <w:p w14:paraId="02DDCE75" w14:textId="1A1D1D11"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176F5309" w14:textId="77777777" w:rsidTr="00FA40A9">
        <w:tc>
          <w:tcPr>
            <w:tcW w:w="800" w:type="dxa"/>
            <w:shd w:val="clear" w:color="auto" w:fill="FFFFFF"/>
            <w:tcMar>
              <w:top w:w="80" w:type="dxa"/>
              <w:left w:w="120" w:type="dxa"/>
              <w:bottom w:w="80" w:type="dxa"/>
              <w:right w:w="120" w:type="dxa"/>
            </w:tcMar>
          </w:tcPr>
          <w:p w14:paraId="23CDEBA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2DD59A4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J.A.</w:t>
            </w:r>
          </w:p>
        </w:tc>
        <w:tc>
          <w:tcPr>
            <w:tcW w:w="4726" w:type="dxa"/>
            <w:shd w:val="clear" w:color="auto" w:fill="FFFFFF"/>
            <w:tcMar>
              <w:top w:w="80" w:type="dxa"/>
              <w:left w:w="120" w:type="dxa"/>
              <w:bottom w:w="80" w:type="dxa"/>
              <w:right w:w="120" w:type="dxa"/>
            </w:tcMar>
          </w:tcPr>
          <w:p w14:paraId="768CED0F" w14:textId="5559FFD2"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2E27C75D" w14:textId="77777777" w:rsidTr="00FA40A9">
        <w:tc>
          <w:tcPr>
            <w:tcW w:w="800" w:type="dxa"/>
            <w:shd w:val="clear" w:color="auto" w:fill="F2F2F2"/>
            <w:tcMar>
              <w:top w:w="80" w:type="dxa"/>
              <w:left w:w="120" w:type="dxa"/>
              <w:bottom w:w="80" w:type="dxa"/>
              <w:right w:w="120" w:type="dxa"/>
            </w:tcMar>
          </w:tcPr>
          <w:p w14:paraId="24D13A0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09AC6D3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M.S.</w:t>
            </w:r>
          </w:p>
        </w:tc>
        <w:tc>
          <w:tcPr>
            <w:tcW w:w="4726" w:type="dxa"/>
            <w:shd w:val="clear" w:color="auto" w:fill="F2F2F2"/>
            <w:tcMar>
              <w:top w:w="80" w:type="dxa"/>
              <w:left w:w="120" w:type="dxa"/>
              <w:bottom w:w="80" w:type="dxa"/>
              <w:right w:w="120" w:type="dxa"/>
            </w:tcMar>
          </w:tcPr>
          <w:p w14:paraId="36E5EFA8" w14:textId="4779DFAC"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05B61A9F" w14:textId="77777777" w:rsidTr="00FA40A9">
        <w:tc>
          <w:tcPr>
            <w:tcW w:w="800" w:type="dxa"/>
            <w:shd w:val="clear" w:color="auto" w:fill="FFFFFF"/>
            <w:tcMar>
              <w:top w:w="80" w:type="dxa"/>
              <w:left w:w="120" w:type="dxa"/>
              <w:bottom w:w="80" w:type="dxa"/>
              <w:right w:w="120" w:type="dxa"/>
            </w:tcMar>
          </w:tcPr>
          <w:p w14:paraId="471811A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016914F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S.A.</w:t>
            </w:r>
          </w:p>
        </w:tc>
        <w:tc>
          <w:tcPr>
            <w:tcW w:w="4726" w:type="dxa"/>
            <w:shd w:val="clear" w:color="auto" w:fill="FFFFFF"/>
            <w:tcMar>
              <w:top w:w="80" w:type="dxa"/>
              <w:left w:w="120" w:type="dxa"/>
              <w:bottom w:w="80" w:type="dxa"/>
              <w:right w:w="120" w:type="dxa"/>
            </w:tcMar>
          </w:tcPr>
          <w:p w14:paraId="375652E0" w14:textId="2EBB673D"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4B7028A1" w14:textId="77777777" w:rsidTr="00FA40A9">
        <w:tc>
          <w:tcPr>
            <w:tcW w:w="800" w:type="dxa"/>
            <w:shd w:val="clear" w:color="auto" w:fill="F2F2F2"/>
            <w:tcMar>
              <w:top w:w="80" w:type="dxa"/>
              <w:left w:w="120" w:type="dxa"/>
              <w:bottom w:w="80" w:type="dxa"/>
              <w:right w:w="120" w:type="dxa"/>
            </w:tcMar>
          </w:tcPr>
          <w:p w14:paraId="3627EA0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3449E51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S.K.</w:t>
            </w:r>
          </w:p>
        </w:tc>
        <w:tc>
          <w:tcPr>
            <w:tcW w:w="4726" w:type="dxa"/>
            <w:shd w:val="clear" w:color="auto" w:fill="F2F2F2"/>
            <w:tcMar>
              <w:top w:w="80" w:type="dxa"/>
              <w:left w:w="120" w:type="dxa"/>
              <w:bottom w:w="80" w:type="dxa"/>
              <w:right w:w="120" w:type="dxa"/>
            </w:tcMar>
          </w:tcPr>
          <w:p w14:paraId="11E64EF8" w14:textId="175ADFCD"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r w:rsidR="00061C6A" w:rsidRPr="000337E6" w14:paraId="7F335304" w14:textId="77777777" w:rsidTr="00FA40A9">
        <w:tc>
          <w:tcPr>
            <w:tcW w:w="800" w:type="dxa"/>
            <w:shd w:val="clear" w:color="auto" w:fill="FFFFFF"/>
            <w:tcMar>
              <w:top w:w="80" w:type="dxa"/>
              <w:left w:w="120" w:type="dxa"/>
              <w:bottom w:w="80" w:type="dxa"/>
              <w:right w:w="120" w:type="dxa"/>
            </w:tcMar>
          </w:tcPr>
          <w:p w14:paraId="28D38C9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56C5707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X.A.</w:t>
            </w:r>
          </w:p>
        </w:tc>
        <w:tc>
          <w:tcPr>
            <w:tcW w:w="4726" w:type="dxa"/>
            <w:shd w:val="clear" w:color="auto" w:fill="FFFFFF"/>
            <w:tcMar>
              <w:top w:w="80" w:type="dxa"/>
              <w:left w:w="120" w:type="dxa"/>
              <w:bottom w:w="80" w:type="dxa"/>
              <w:right w:w="120" w:type="dxa"/>
            </w:tcMar>
          </w:tcPr>
          <w:p w14:paraId="6F788FD8" w14:textId="7B2317A5" w:rsidR="00061C6A" w:rsidRPr="000337E6" w:rsidRDefault="00DF5F68" w:rsidP="00FA40A9">
            <w:pPr>
              <w:rPr>
                <w:rFonts w:ascii="Calibri" w:eastAsia="Times New Roman" w:hAnsi="Calibri" w:cs="Arial"/>
              </w:rPr>
            </w:pPr>
            <w:proofErr w:type="spellStart"/>
            <w:r>
              <w:rPr>
                <w:rFonts w:ascii="Times New Roman" w:eastAsia="Times New Roman" w:hAnsi="Times New Roman" w:cs="Times New Roman"/>
                <w:color w:val="111111"/>
                <w:sz w:val="18"/>
                <w:szCs w:val="18"/>
              </w:rPr>
              <w:t>Përkthim</w:t>
            </w:r>
            <w:proofErr w:type="spellEnd"/>
            <w:r>
              <w:rPr>
                <w:rFonts w:ascii="Times New Roman" w:eastAsia="Times New Roman" w:hAnsi="Times New Roman" w:cs="Times New Roman"/>
                <w:color w:val="111111"/>
                <w:sz w:val="18"/>
                <w:szCs w:val="18"/>
              </w:rPr>
              <w:t xml:space="preserve"> </w:t>
            </w:r>
            <w:proofErr w:type="spellStart"/>
            <w:r>
              <w:rPr>
                <w:rFonts w:ascii="Times New Roman" w:eastAsia="Times New Roman" w:hAnsi="Times New Roman" w:cs="Times New Roman"/>
                <w:color w:val="111111"/>
                <w:sz w:val="18"/>
                <w:szCs w:val="18"/>
              </w:rPr>
              <w:t>teknik-letrar</w:t>
            </w:r>
            <w:proofErr w:type="spellEnd"/>
          </w:p>
        </w:tc>
      </w:tr>
    </w:tbl>
    <w:p w14:paraId="6F04C2E7" w14:textId="77777777" w:rsidR="00061C6A" w:rsidRPr="000337E6" w:rsidRDefault="00061C6A" w:rsidP="00061C6A">
      <w:pPr>
        <w:spacing w:after="0"/>
        <w:jc w:val="both"/>
        <w:rPr>
          <w:rFonts w:ascii="Times New Roman" w:eastAsia="Times New Roman" w:hAnsi="Times New Roman" w:cs="Times New Roman"/>
          <w:color w:val="000000"/>
          <w:sz w:val="24"/>
          <w:szCs w:val="24"/>
        </w:rPr>
      </w:pPr>
    </w:p>
    <w:p w14:paraId="24B5FAE6" w14:textId="77777777" w:rsidR="00061C6A" w:rsidRPr="00493172" w:rsidRDefault="00061C6A" w:rsidP="00061C6A">
      <w:pPr>
        <w:spacing w:before="120" w:after="80"/>
        <w:jc w:val="center"/>
        <w:rPr>
          <w:rFonts w:ascii="Calibri" w:eastAsia="Times New Roman" w:hAnsi="Calibri" w:cs="Arial"/>
          <w:lang w:val="nb-NO"/>
        </w:rPr>
      </w:pPr>
      <w:r w:rsidRPr="00493172">
        <w:rPr>
          <w:rFonts w:ascii="Times New Roman" w:eastAsia="Times New Roman" w:hAnsi="Times New Roman" w:cs="Times New Roman"/>
          <w:b/>
          <w:bCs/>
          <w:sz w:val="20"/>
          <w:szCs w:val="20"/>
          <w:lang w:val="nb-NO"/>
        </w:rPr>
        <w:t>Viti II-A Gjuhë Spanjolle — Gjuhë dhe komunikim ndërkulturor dhe turistik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4256AF4D" w14:textId="77777777" w:rsidTr="00FA40A9">
        <w:tc>
          <w:tcPr>
            <w:tcW w:w="800" w:type="dxa"/>
            <w:shd w:val="clear" w:color="auto" w:fill="595959"/>
            <w:tcMar>
              <w:top w:w="80" w:type="dxa"/>
              <w:left w:w="120" w:type="dxa"/>
              <w:bottom w:w="80" w:type="dxa"/>
              <w:right w:w="120" w:type="dxa"/>
            </w:tcMar>
          </w:tcPr>
          <w:p w14:paraId="7467217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337AEEB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0E25270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7A3AAFB0" w14:textId="77777777" w:rsidTr="00FA40A9">
        <w:tc>
          <w:tcPr>
            <w:tcW w:w="800" w:type="dxa"/>
            <w:shd w:val="clear" w:color="auto" w:fill="FFFFFF"/>
            <w:tcMar>
              <w:top w:w="80" w:type="dxa"/>
              <w:left w:w="120" w:type="dxa"/>
              <w:bottom w:w="80" w:type="dxa"/>
              <w:right w:w="120" w:type="dxa"/>
            </w:tcMar>
          </w:tcPr>
          <w:p w14:paraId="128FF79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381919F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A.S.</w:t>
            </w:r>
          </w:p>
        </w:tc>
        <w:tc>
          <w:tcPr>
            <w:tcW w:w="4726" w:type="dxa"/>
            <w:shd w:val="clear" w:color="auto" w:fill="FFFFFF"/>
            <w:tcMar>
              <w:top w:w="80" w:type="dxa"/>
              <w:left w:w="120" w:type="dxa"/>
              <w:bottom w:w="80" w:type="dxa"/>
              <w:right w:w="120" w:type="dxa"/>
            </w:tcMar>
          </w:tcPr>
          <w:p w14:paraId="3605091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ndërkulturor</w:t>
            </w:r>
            <w:proofErr w:type="spellEnd"/>
          </w:p>
        </w:tc>
      </w:tr>
      <w:tr w:rsidR="00061C6A" w:rsidRPr="000337E6" w14:paraId="61CCC797" w14:textId="77777777" w:rsidTr="00FA40A9">
        <w:tc>
          <w:tcPr>
            <w:tcW w:w="800" w:type="dxa"/>
            <w:shd w:val="clear" w:color="auto" w:fill="F2F2F2"/>
            <w:tcMar>
              <w:top w:w="80" w:type="dxa"/>
              <w:left w:w="120" w:type="dxa"/>
              <w:bottom w:w="80" w:type="dxa"/>
              <w:right w:w="120" w:type="dxa"/>
            </w:tcMar>
          </w:tcPr>
          <w:p w14:paraId="3872E83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2B42D0B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K.K.</w:t>
            </w:r>
          </w:p>
        </w:tc>
        <w:tc>
          <w:tcPr>
            <w:tcW w:w="4726" w:type="dxa"/>
            <w:shd w:val="clear" w:color="auto" w:fill="F2F2F2"/>
            <w:tcMar>
              <w:top w:w="80" w:type="dxa"/>
              <w:left w:w="120" w:type="dxa"/>
              <w:bottom w:w="80" w:type="dxa"/>
              <w:right w:w="120" w:type="dxa"/>
            </w:tcMar>
          </w:tcPr>
          <w:p w14:paraId="3D4D83F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ndërkulturor</w:t>
            </w:r>
            <w:proofErr w:type="spellEnd"/>
          </w:p>
        </w:tc>
      </w:tr>
      <w:tr w:rsidR="00061C6A" w:rsidRPr="000337E6" w14:paraId="768A5CBD" w14:textId="77777777" w:rsidTr="00FA40A9">
        <w:tc>
          <w:tcPr>
            <w:tcW w:w="800" w:type="dxa"/>
            <w:shd w:val="clear" w:color="auto" w:fill="FFFFFF"/>
            <w:tcMar>
              <w:top w:w="80" w:type="dxa"/>
              <w:left w:w="120" w:type="dxa"/>
              <w:bottom w:w="80" w:type="dxa"/>
              <w:right w:w="120" w:type="dxa"/>
            </w:tcMar>
          </w:tcPr>
          <w:p w14:paraId="0811C76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2D1C2C5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R.X.</w:t>
            </w:r>
          </w:p>
        </w:tc>
        <w:tc>
          <w:tcPr>
            <w:tcW w:w="4726" w:type="dxa"/>
            <w:shd w:val="clear" w:color="auto" w:fill="FFFFFF"/>
            <w:tcMar>
              <w:top w:w="80" w:type="dxa"/>
              <w:left w:w="120" w:type="dxa"/>
              <w:bottom w:w="80" w:type="dxa"/>
              <w:right w:w="120" w:type="dxa"/>
            </w:tcMar>
          </w:tcPr>
          <w:p w14:paraId="2CDEB31E"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ndërkulturor</w:t>
            </w:r>
            <w:proofErr w:type="spellEnd"/>
          </w:p>
        </w:tc>
      </w:tr>
      <w:tr w:rsidR="00061C6A" w:rsidRPr="000337E6" w14:paraId="755CB02B" w14:textId="77777777" w:rsidTr="00FA40A9">
        <w:tc>
          <w:tcPr>
            <w:tcW w:w="800" w:type="dxa"/>
            <w:shd w:val="clear" w:color="auto" w:fill="F2F2F2"/>
            <w:tcMar>
              <w:top w:w="80" w:type="dxa"/>
              <w:left w:w="120" w:type="dxa"/>
              <w:bottom w:w="80" w:type="dxa"/>
              <w:right w:w="120" w:type="dxa"/>
            </w:tcMar>
          </w:tcPr>
          <w:p w14:paraId="3514AC8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752AB5C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T.M.</w:t>
            </w:r>
          </w:p>
        </w:tc>
        <w:tc>
          <w:tcPr>
            <w:tcW w:w="4726" w:type="dxa"/>
            <w:shd w:val="clear" w:color="auto" w:fill="F2F2F2"/>
            <w:tcMar>
              <w:top w:w="80" w:type="dxa"/>
              <w:left w:w="120" w:type="dxa"/>
              <w:bottom w:w="80" w:type="dxa"/>
              <w:right w:w="120" w:type="dxa"/>
            </w:tcMar>
          </w:tcPr>
          <w:p w14:paraId="028CF9E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Komunikim</w:t>
            </w:r>
            <w:proofErr w:type="spellEnd"/>
            <w:r w:rsidRPr="000337E6">
              <w:rPr>
                <w:rFonts w:ascii="Times New Roman" w:eastAsia="Times New Roman" w:hAnsi="Times New Roman" w:cs="Times New Roman"/>
                <w:color w:val="111111"/>
                <w:sz w:val="18"/>
                <w:szCs w:val="18"/>
              </w:rPr>
              <w:t xml:space="preserve"> </w:t>
            </w:r>
            <w:proofErr w:type="spellStart"/>
            <w:r w:rsidRPr="000337E6">
              <w:rPr>
                <w:rFonts w:ascii="Times New Roman" w:eastAsia="Times New Roman" w:hAnsi="Times New Roman" w:cs="Times New Roman"/>
                <w:color w:val="111111"/>
                <w:sz w:val="18"/>
                <w:szCs w:val="18"/>
              </w:rPr>
              <w:t>ndërkulturor</w:t>
            </w:r>
            <w:proofErr w:type="spellEnd"/>
          </w:p>
        </w:tc>
      </w:tr>
    </w:tbl>
    <w:p w14:paraId="19C88C63" w14:textId="77777777" w:rsidR="006231E8" w:rsidRDefault="006231E8" w:rsidP="00061C6A">
      <w:pPr>
        <w:spacing w:before="200" w:after="120"/>
        <w:jc w:val="center"/>
        <w:rPr>
          <w:rFonts w:ascii="Times New Roman" w:eastAsia="Times New Roman" w:hAnsi="Times New Roman" w:cs="Times New Roman"/>
          <w:b/>
          <w:bCs/>
        </w:rPr>
      </w:pPr>
    </w:p>
    <w:p w14:paraId="6EB5B005" w14:textId="77777777" w:rsidR="006C0047" w:rsidRDefault="006C0047">
      <w:pPr>
        <w:spacing w:after="160" w:line="278" w:lineRule="auto"/>
        <w:rPr>
          <w:rFonts w:ascii="Times New Roman" w:eastAsia="Times New Roman" w:hAnsi="Times New Roman" w:cs="Times New Roman"/>
          <w:b/>
          <w:bCs/>
        </w:rPr>
      </w:pPr>
      <w:r>
        <w:rPr>
          <w:rFonts w:ascii="Times New Roman" w:eastAsia="Times New Roman" w:hAnsi="Times New Roman" w:cs="Times New Roman"/>
          <w:b/>
          <w:bCs/>
        </w:rPr>
        <w:br w:type="page"/>
      </w:r>
    </w:p>
    <w:p w14:paraId="7FDF4EDE" w14:textId="0EB2716A" w:rsidR="00061C6A" w:rsidRPr="000337E6" w:rsidRDefault="00061C6A" w:rsidP="00061C6A">
      <w:pPr>
        <w:spacing w:before="200" w:after="120"/>
        <w:jc w:val="center"/>
        <w:rPr>
          <w:rFonts w:ascii="Calibri" w:eastAsia="Times New Roman" w:hAnsi="Calibri" w:cs="Arial"/>
        </w:rPr>
      </w:pPr>
      <w:r w:rsidRPr="000337E6">
        <w:rPr>
          <w:rFonts w:ascii="Times New Roman" w:eastAsia="Times New Roman" w:hAnsi="Times New Roman" w:cs="Times New Roman"/>
          <w:b/>
          <w:bCs/>
        </w:rPr>
        <w:lastRenderedPageBreak/>
        <w:t>VITI AKADEMIK 2022–2023</w:t>
      </w:r>
    </w:p>
    <w:p w14:paraId="34E1851F"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DEGËS SË GJUHËS SPANJOLLE: VITI II</w:t>
      </w:r>
    </w:p>
    <w:p w14:paraId="4ABCD472" w14:textId="77777777" w:rsidR="00061C6A" w:rsidRPr="000337E6" w:rsidRDefault="00061C6A" w:rsidP="00061C6A">
      <w:pPr>
        <w:spacing w:before="120" w:after="80"/>
        <w:jc w:val="center"/>
        <w:rPr>
          <w:rFonts w:ascii="Calibri" w:eastAsia="Times New Roman" w:hAnsi="Calibri" w:cs="Arial"/>
        </w:rPr>
      </w:pPr>
      <w:r w:rsidRPr="000337E6">
        <w:rPr>
          <w:rFonts w:ascii="Times New Roman" w:eastAsia="Times New Roman" w:hAnsi="Times New Roman" w:cs="Times New Roman"/>
          <w:b/>
          <w:bCs/>
          <w:sz w:val="20"/>
          <w:szCs w:val="20"/>
        </w:rPr>
        <w:t>II – SPANJISHT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1CE57554" w14:textId="77777777" w:rsidTr="00FA40A9">
        <w:tc>
          <w:tcPr>
            <w:tcW w:w="800" w:type="dxa"/>
            <w:shd w:val="clear" w:color="auto" w:fill="595959"/>
            <w:tcMar>
              <w:top w:w="80" w:type="dxa"/>
              <w:left w:w="120" w:type="dxa"/>
              <w:bottom w:w="80" w:type="dxa"/>
              <w:right w:w="120" w:type="dxa"/>
            </w:tcMar>
          </w:tcPr>
          <w:p w14:paraId="492EFF9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2B1120F3"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4B29C7D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4275A50D" w14:textId="77777777" w:rsidTr="00FA40A9">
        <w:tc>
          <w:tcPr>
            <w:tcW w:w="800" w:type="dxa"/>
            <w:shd w:val="clear" w:color="auto" w:fill="FFFFFF"/>
            <w:tcMar>
              <w:top w:w="80" w:type="dxa"/>
              <w:left w:w="120" w:type="dxa"/>
              <w:bottom w:w="80" w:type="dxa"/>
              <w:right w:w="120" w:type="dxa"/>
            </w:tcMar>
          </w:tcPr>
          <w:p w14:paraId="29D2DDA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198E03B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A.M.</w:t>
            </w:r>
          </w:p>
        </w:tc>
        <w:tc>
          <w:tcPr>
            <w:tcW w:w="4726" w:type="dxa"/>
            <w:shd w:val="clear" w:color="auto" w:fill="FFFFFF"/>
            <w:tcMar>
              <w:top w:w="80" w:type="dxa"/>
              <w:left w:w="120" w:type="dxa"/>
              <w:bottom w:w="80" w:type="dxa"/>
              <w:right w:w="120" w:type="dxa"/>
            </w:tcMar>
          </w:tcPr>
          <w:p w14:paraId="78327313"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76AB84D" w14:textId="77777777" w:rsidTr="00FA40A9">
        <w:tc>
          <w:tcPr>
            <w:tcW w:w="800" w:type="dxa"/>
            <w:shd w:val="clear" w:color="auto" w:fill="F2F2F2"/>
            <w:tcMar>
              <w:top w:w="80" w:type="dxa"/>
              <w:left w:w="120" w:type="dxa"/>
              <w:bottom w:w="80" w:type="dxa"/>
              <w:right w:w="120" w:type="dxa"/>
            </w:tcMar>
          </w:tcPr>
          <w:p w14:paraId="3649B50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44B25DB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A.S.</w:t>
            </w:r>
          </w:p>
        </w:tc>
        <w:tc>
          <w:tcPr>
            <w:tcW w:w="4726" w:type="dxa"/>
            <w:shd w:val="clear" w:color="auto" w:fill="F2F2F2"/>
            <w:tcMar>
              <w:top w:w="80" w:type="dxa"/>
              <w:left w:w="120" w:type="dxa"/>
              <w:bottom w:w="80" w:type="dxa"/>
              <w:right w:w="120" w:type="dxa"/>
            </w:tcMar>
          </w:tcPr>
          <w:p w14:paraId="09C28B6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7A81290E" w14:textId="77777777" w:rsidTr="00FA40A9">
        <w:tc>
          <w:tcPr>
            <w:tcW w:w="800" w:type="dxa"/>
            <w:shd w:val="clear" w:color="auto" w:fill="FFFFFF"/>
            <w:tcMar>
              <w:top w:w="80" w:type="dxa"/>
              <w:left w:w="120" w:type="dxa"/>
              <w:bottom w:w="80" w:type="dxa"/>
              <w:right w:w="120" w:type="dxa"/>
            </w:tcMar>
          </w:tcPr>
          <w:p w14:paraId="242D193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712C67F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B.G.</w:t>
            </w:r>
          </w:p>
        </w:tc>
        <w:tc>
          <w:tcPr>
            <w:tcW w:w="4726" w:type="dxa"/>
            <w:shd w:val="clear" w:color="auto" w:fill="FFFFFF"/>
            <w:tcMar>
              <w:top w:w="80" w:type="dxa"/>
              <w:left w:w="120" w:type="dxa"/>
              <w:bottom w:w="80" w:type="dxa"/>
              <w:right w:w="120" w:type="dxa"/>
            </w:tcMar>
          </w:tcPr>
          <w:p w14:paraId="4F9DF9B3"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BFEDE24" w14:textId="77777777" w:rsidTr="00FA40A9">
        <w:tc>
          <w:tcPr>
            <w:tcW w:w="800" w:type="dxa"/>
            <w:shd w:val="clear" w:color="auto" w:fill="F2F2F2"/>
            <w:tcMar>
              <w:top w:w="80" w:type="dxa"/>
              <w:left w:w="120" w:type="dxa"/>
              <w:bottom w:w="80" w:type="dxa"/>
              <w:right w:w="120" w:type="dxa"/>
            </w:tcMar>
          </w:tcPr>
          <w:p w14:paraId="481106E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5042BFD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B.M.</w:t>
            </w:r>
          </w:p>
        </w:tc>
        <w:tc>
          <w:tcPr>
            <w:tcW w:w="4726" w:type="dxa"/>
            <w:shd w:val="clear" w:color="auto" w:fill="F2F2F2"/>
            <w:tcMar>
              <w:top w:w="80" w:type="dxa"/>
              <w:left w:w="120" w:type="dxa"/>
              <w:bottom w:w="80" w:type="dxa"/>
              <w:right w:w="120" w:type="dxa"/>
            </w:tcMar>
          </w:tcPr>
          <w:p w14:paraId="2BC62825"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2F020DF1" w14:textId="77777777" w:rsidTr="00FA40A9">
        <w:tc>
          <w:tcPr>
            <w:tcW w:w="800" w:type="dxa"/>
            <w:shd w:val="clear" w:color="auto" w:fill="FFFFFF"/>
            <w:tcMar>
              <w:top w:w="80" w:type="dxa"/>
              <w:left w:w="120" w:type="dxa"/>
              <w:bottom w:w="80" w:type="dxa"/>
              <w:right w:w="120" w:type="dxa"/>
            </w:tcMar>
          </w:tcPr>
          <w:p w14:paraId="2B9D0EF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4353747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D.D.</w:t>
            </w:r>
          </w:p>
        </w:tc>
        <w:tc>
          <w:tcPr>
            <w:tcW w:w="4726" w:type="dxa"/>
            <w:shd w:val="clear" w:color="auto" w:fill="FFFFFF"/>
            <w:tcMar>
              <w:top w:w="80" w:type="dxa"/>
              <w:left w:w="120" w:type="dxa"/>
              <w:bottom w:w="80" w:type="dxa"/>
              <w:right w:w="120" w:type="dxa"/>
            </w:tcMar>
          </w:tcPr>
          <w:p w14:paraId="73A8D50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7199BBBF" w14:textId="77777777" w:rsidTr="00FA40A9">
        <w:tc>
          <w:tcPr>
            <w:tcW w:w="800" w:type="dxa"/>
            <w:shd w:val="clear" w:color="auto" w:fill="F2F2F2"/>
            <w:tcMar>
              <w:top w:w="80" w:type="dxa"/>
              <w:left w:w="120" w:type="dxa"/>
              <w:bottom w:w="80" w:type="dxa"/>
              <w:right w:w="120" w:type="dxa"/>
            </w:tcMar>
          </w:tcPr>
          <w:p w14:paraId="7CDDB5A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608DF4F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E.H.</w:t>
            </w:r>
          </w:p>
        </w:tc>
        <w:tc>
          <w:tcPr>
            <w:tcW w:w="4726" w:type="dxa"/>
            <w:shd w:val="clear" w:color="auto" w:fill="F2F2F2"/>
            <w:tcMar>
              <w:top w:w="80" w:type="dxa"/>
              <w:left w:w="120" w:type="dxa"/>
              <w:bottom w:w="80" w:type="dxa"/>
              <w:right w:w="120" w:type="dxa"/>
            </w:tcMar>
          </w:tcPr>
          <w:p w14:paraId="40FAD3B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2C1E341E" w14:textId="77777777" w:rsidTr="00FA40A9">
        <w:tc>
          <w:tcPr>
            <w:tcW w:w="800" w:type="dxa"/>
            <w:shd w:val="clear" w:color="auto" w:fill="FFFFFF"/>
            <w:tcMar>
              <w:top w:w="80" w:type="dxa"/>
              <w:left w:w="120" w:type="dxa"/>
              <w:bottom w:w="80" w:type="dxa"/>
              <w:right w:w="120" w:type="dxa"/>
            </w:tcMar>
          </w:tcPr>
          <w:p w14:paraId="31C4702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580FFD1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I.K.</w:t>
            </w:r>
          </w:p>
        </w:tc>
        <w:tc>
          <w:tcPr>
            <w:tcW w:w="4726" w:type="dxa"/>
            <w:shd w:val="clear" w:color="auto" w:fill="FFFFFF"/>
            <w:tcMar>
              <w:top w:w="80" w:type="dxa"/>
              <w:left w:w="120" w:type="dxa"/>
              <w:bottom w:w="80" w:type="dxa"/>
              <w:right w:w="120" w:type="dxa"/>
            </w:tcMar>
          </w:tcPr>
          <w:p w14:paraId="786DECB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5154A60" w14:textId="77777777" w:rsidTr="00FA40A9">
        <w:tc>
          <w:tcPr>
            <w:tcW w:w="800" w:type="dxa"/>
            <w:shd w:val="clear" w:color="auto" w:fill="F2F2F2"/>
            <w:tcMar>
              <w:top w:w="80" w:type="dxa"/>
              <w:left w:w="120" w:type="dxa"/>
              <w:bottom w:w="80" w:type="dxa"/>
              <w:right w:w="120" w:type="dxa"/>
            </w:tcMar>
          </w:tcPr>
          <w:p w14:paraId="1DC2397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3F22760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K.Ç.</w:t>
            </w:r>
          </w:p>
        </w:tc>
        <w:tc>
          <w:tcPr>
            <w:tcW w:w="4726" w:type="dxa"/>
            <w:shd w:val="clear" w:color="auto" w:fill="F2F2F2"/>
            <w:tcMar>
              <w:top w:w="80" w:type="dxa"/>
              <w:left w:w="120" w:type="dxa"/>
              <w:bottom w:w="80" w:type="dxa"/>
              <w:right w:w="120" w:type="dxa"/>
            </w:tcMar>
          </w:tcPr>
          <w:p w14:paraId="28169315"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786BC34A" w14:textId="77777777" w:rsidTr="00FA40A9">
        <w:tc>
          <w:tcPr>
            <w:tcW w:w="800" w:type="dxa"/>
            <w:shd w:val="clear" w:color="auto" w:fill="FFFFFF"/>
            <w:tcMar>
              <w:top w:w="80" w:type="dxa"/>
              <w:left w:w="120" w:type="dxa"/>
              <w:bottom w:w="80" w:type="dxa"/>
              <w:right w:w="120" w:type="dxa"/>
            </w:tcMar>
          </w:tcPr>
          <w:p w14:paraId="1CD2EBC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62AB7C1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K.H.</w:t>
            </w:r>
          </w:p>
        </w:tc>
        <w:tc>
          <w:tcPr>
            <w:tcW w:w="4726" w:type="dxa"/>
            <w:shd w:val="clear" w:color="auto" w:fill="FFFFFF"/>
            <w:tcMar>
              <w:top w:w="80" w:type="dxa"/>
              <w:left w:w="120" w:type="dxa"/>
              <w:bottom w:w="80" w:type="dxa"/>
              <w:right w:w="120" w:type="dxa"/>
            </w:tcMar>
          </w:tcPr>
          <w:p w14:paraId="67C47FE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14DF419A" w14:textId="77777777" w:rsidTr="00FA40A9">
        <w:tc>
          <w:tcPr>
            <w:tcW w:w="800" w:type="dxa"/>
            <w:shd w:val="clear" w:color="auto" w:fill="F2F2F2"/>
            <w:tcMar>
              <w:top w:w="80" w:type="dxa"/>
              <w:left w:w="120" w:type="dxa"/>
              <w:bottom w:w="80" w:type="dxa"/>
              <w:right w:w="120" w:type="dxa"/>
            </w:tcMar>
          </w:tcPr>
          <w:p w14:paraId="592FF02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1F1E101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K.H.</w:t>
            </w:r>
          </w:p>
        </w:tc>
        <w:tc>
          <w:tcPr>
            <w:tcW w:w="4726" w:type="dxa"/>
            <w:shd w:val="clear" w:color="auto" w:fill="F2F2F2"/>
            <w:tcMar>
              <w:top w:w="80" w:type="dxa"/>
              <w:left w:w="120" w:type="dxa"/>
              <w:bottom w:w="80" w:type="dxa"/>
              <w:right w:w="120" w:type="dxa"/>
            </w:tcMar>
          </w:tcPr>
          <w:p w14:paraId="5F5D2EF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723295D" w14:textId="77777777" w:rsidTr="00FA40A9">
        <w:tc>
          <w:tcPr>
            <w:tcW w:w="800" w:type="dxa"/>
            <w:shd w:val="clear" w:color="auto" w:fill="FFFFFF"/>
            <w:tcMar>
              <w:top w:w="80" w:type="dxa"/>
              <w:left w:w="120" w:type="dxa"/>
              <w:bottom w:w="80" w:type="dxa"/>
              <w:right w:w="120" w:type="dxa"/>
            </w:tcMar>
          </w:tcPr>
          <w:p w14:paraId="53E4673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7C57B01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K.G.</w:t>
            </w:r>
          </w:p>
        </w:tc>
        <w:tc>
          <w:tcPr>
            <w:tcW w:w="4726" w:type="dxa"/>
            <w:shd w:val="clear" w:color="auto" w:fill="FFFFFF"/>
            <w:tcMar>
              <w:top w:w="80" w:type="dxa"/>
              <w:left w:w="120" w:type="dxa"/>
              <w:bottom w:w="80" w:type="dxa"/>
              <w:right w:w="120" w:type="dxa"/>
            </w:tcMar>
          </w:tcPr>
          <w:p w14:paraId="4B0C6FA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1F2F6B29" w14:textId="77777777" w:rsidTr="00FA40A9">
        <w:tc>
          <w:tcPr>
            <w:tcW w:w="800" w:type="dxa"/>
            <w:shd w:val="clear" w:color="auto" w:fill="F2F2F2"/>
            <w:tcMar>
              <w:top w:w="80" w:type="dxa"/>
              <w:left w:w="120" w:type="dxa"/>
              <w:bottom w:w="80" w:type="dxa"/>
              <w:right w:w="120" w:type="dxa"/>
            </w:tcMar>
          </w:tcPr>
          <w:p w14:paraId="5AF69F4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12</w:t>
            </w:r>
          </w:p>
        </w:tc>
        <w:tc>
          <w:tcPr>
            <w:tcW w:w="3500" w:type="dxa"/>
            <w:shd w:val="clear" w:color="auto" w:fill="F2F2F2"/>
            <w:tcMar>
              <w:top w:w="80" w:type="dxa"/>
              <w:left w:w="120" w:type="dxa"/>
              <w:bottom w:w="80" w:type="dxa"/>
              <w:right w:w="120" w:type="dxa"/>
            </w:tcMar>
          </w:tcPr>
          <w:p w14:paraId="4248BC4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K.K.</w:t>
            </w:r>
          </w:p>
        </w:tc>
        <w:tc>
          <w:tcPr>
            <w:tcW w:w="4726" w:type="dxa"/>
            <w:shd w:val="clear" w:color="auto" w:fill="F2F2F2"/>
            <w:tcMar>
              <w:top w:w="80" w:type="dxa"/>
              <w:left w:w="120" w:type="dxa"/>
              <w:bottom w:w="80" w:type="dxa"/>
              <w:right w:w="120" w:type="dxa"/>
            </w:tcMar>
          </w:tcPr>
          <w:p w14:paraId="7B6CFCE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7D4773D" w14:textId="77777777" w:rsidTr="00FA40A9">
        <w:tc>
          <w:tcPr>
            <w:tcW w:w="800" w:type="dxa"/>
            <w:shd w:val="clear" w:color="auto" w:fill="FFFFFF"/>
            <w:tcMar>
              <w:top w:w="80" w:type="dxa"/>
              <w:left w:w="120" w:type="dxa"/>
              <w:bottom w:w="80" w:type="dxa"/>
              <w:right w:w="120" w:type="dxa"/>
            </w:tcMar>
          </w:tcPr>
          <w:p w14:paraId="792EC8C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13</w:t>
            </w:r>
          </w:p>
        </w:tc>
        <w:tc>
          <w:tcPr>
            <w:tcW w:w="3500" w:type="dxa"/>
            <w:shd w:val="clear" w:color="auto" w:fill="FFFFFF"/>
            <w:tcMar>
              <w:top w:w="80" w:type="dxa"/>
              <w:left w:w="120" w:type="dxa"/>
              <w:bottom w:w="80" w:type="dxa"/>
              <w:right w:w="120" w:type="dxa"/>
            </w:tcMar>
          </w:tcPr>
          <w:p w14:paraId="12D86B2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K.S.</w:t>
            </w:r>
          </w:p>
        </w:tc>
        <w:tc>
          <w:tcPr>
            <w:tcW w:w="4726" w:type="dxa"/>
            <w:shd w:val="clear" w:color="auto" w:fill="FFFFFF"/>
            <w:tcMar>
              <w:top w:w="80" w:type="dxa"/>
              <w:left w:w="120" w:type="dxa"/>
              <w:bottom w:w="80" w:type="dxa"/>
              <w:right w:w="120" w:type="dxa"/>
            </w:tcMar>
          </w:tcPr>
          <w:p w14:paraId="1394A04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2DCC52C" w14:textId="77777777" w:rsidTr="00FA40A9">
        <w:tc>
          <w:tcPr>
            <w:tcW w:w="800" w:type="dxa"/>
            <w:shd w:val="clear" w:color="auto" w:fill="F2F2F2"/>
            <w:tcMar>
              <w:top w:w="80" w:type="dxa"/>
              <w:left w:w="120" w:type="dxa"/>
              <w:bottom w:w="80" w:type="dxa"/>
              <w:right w:w="120" w:type="dxa"/>
            </w:tcMar>
          </w:tcPr>
          <w:p w14:paraId="3CEF3DA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14</w:t>
            </w:r>
          </w:p>
        </w:tc>
        <w:tc>
          <w:tcPr>
            <w:tcW w:w="3500" w:type="dxa"/>
            <w:shd w:val="clear" w:color="auto" w:fill="F2F2F2"/>
            <w:tcMar>
              <w:top w:w="80" w:type="dxa"/>
              <w:left w:w="120" w:type="dxa"/>
              <w:bottom w:w="80" w:type="dxa"/>
              <w:right w:w="120" w:type="dxa"/>
            </w:tcMar>
          </w:tcPr>
          <w:p w14:paraId="411CBEA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M.S.</w:t>
            </w:r>
          </w:p>
        </w:tc>
        <w:tc>
          <w:tcPr>
            <w:tcW w:w="4726" w:type="dxa"/>
            <w:shd w:val="clear" w:color="auto" w:fill="F2F2F2"/>
            <w:tcMar>
              <w:top w:w="80" w:type="dxa"/>
              <w:left w:w="120" w:type="dxa"/>
              <w:bottom w:w="80" w:type="dxa"/>
              <w:right w:w="120" w:type="dxa"/>
            </w:tcMar>
          </w:tcPr>
          <w:p w14:paraId="06CAF31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59F2BBA3" w14:textId="77777777" w:rsidTr="00FA40A9">
        <w:tc>
          <w:tcPr>
            <w:tcW w:w="800" w:type="dxa"/>
            <w:shd w:val="clear" w:color="auto" w:fill="FFFFFF"/>
            <w:tcMar>
              <w:top w:w="80" w:type="dxa"/>
              <w:left w:w="120" w:type="dxa"/>
              <w:bottom w:w="80" w:type="dxa"/>
              <w:right w:w="120" w:type="dxa"/>
            </w:tcMar>
          </w:tcPr>
          <w:p w14:paraId="5A85009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15</w:t>
            </w:r>
          </w:p>
        </w:tc>
        <w:tc>
          <w:tcPr>
            <w:tcW w:w="3500" w:type="dxa"/>
            <w:shd w:val="clear" w:color="auto" w:fill="FFFFFF"/>
            <w:tcMar>
              <w:top w:w="80" w:type="dxa"/>
              <w:left w:w="120" w:type="dxa"/>
              <w:bottom w:w="80" w:type="dxa"/>
              <w:right w:w="120" w:type="dxa"/>
            </w:tcMar>
          </w:tcPr>
          <w:p w14:paraId="3B73EE3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M.G.</w:t>
            </w:r>
          </w:p>
        </w:tc>
        <w:tc>
          <w:tcPr>
            <w:tcW w:w="4726" w:type="dxa"/>
            <w:shd w:val="clear" w:color="auto" w:fill="FFFFFF"/>
            <w:tcMar>
              <w:top w:w="80" w:type="dxa"/>
              <w:left w:w="120" w:type="dxa"/>
              <w:bottom w:w="80" w:type="dxa"/>
              <w:right w:w="120" w:type="dxa"/>
            </w:tcMar>
          </w:tcPr>
          <w:p w14:paraId="698622D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B624206" w14:textId="77777777" w:rsidTr="00FA40A9">
        <w:tc>
          <w:tcPr>
            <w:tcW w:w="800" w:type="dxa"/>
            <w:shd w:val="clear" w:color="auto" w:fill="F2F2F2"/>
            <w:tcMar>
              <w:top w:w="80" w:type="dxa"/>
              <w:left w:w="120" w:type="dxa"/>
              <w:bottom w:w="80" w:type="dxa"/>
              <w:right w:w="120" w:type="dxa"/>
            </w:tcMar>
          </w:tcPr>
          <w:p w14:paraId="501544E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16</w:t>
            </w:r>
          </w:p>
        </w:tc>
        <w:tc>
          <w:tcPr>
            <w:tcW w:w="3500" w:type="dxa"/>
            <w:shd w:val="clear" w:color="auto" w:fill="F2F2F2"/>
            <w:tcMar>
              <w:top w:w="80" w:type="dxa"/>
              <w:left w:w="120" w:type="dxa"/>
              <w:bottom w:w="80" w:type="dxa"/>
              <w:right w:w="120" w:type="dxa"/>
            </w:tcMar>
          </w:tcPr>
          <w:p w14:paraId="5B00AF2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S.H.</w:t>
            </w:r>
          </w:p>
        </w:tc>
        <w:tc>
          <w:tcPr>
            <w:tcW w:w="4726" w:type="dxa"/>
            <w:shd w:val="clear" w:color="auto" w:fill="F2F2F2"/>
            <w:tcMar>
              <w:top w:w="80" w:type="dxa"/>
              <w:left w:w="120" w:type="dxa"/>
              <w:bottom w:w="80" w:type="dxa"/>
              <w:right w:w="120" w:type="dxa"/>
            </w:tcMar>
          </w:tcPr>
          <w:p w14:paraId="444C3A3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A7BAD54" w14:textId="77777777" w:rsidTr="00FA40A9">
        <w:tc>
          <w:tcPr>
            <w:tcW w:w="800" w:type="dxa"/>
            <w:shd w:val="clear" w:color="auto" w:fill="FFFFFF"/>
            <w:tcMar>
              <w:top w:w="80" w:type="dxa"/>
              <w:left w:w="120" w:type="dxa"/>
              <w:bottom w:w="80" w:type="dxa"/>
              <w:right w:w="120" w:type="dxa"/>
            </w:tcMar>
          </w:tcPr>
          <w:p w14:paraId="438BA53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17</w:t>
            </w:r>
          </w:p>
        </w:tc>
        <w:tc>
          <w:tcPr>
            <w:tcW w:w="3500" w:type="dxa"/>
            <w:shd w:val="clear" w:color="auto" w:fill="FFFFFF"/>
            <w:tcMar>
              <w:top w:w="80" w:type="dxa"/>
              <w:left w:w="120" w:type="dxa"/>
              <w:bottom w:w="80" w:type="dxa"/>
              <w:right w:w="120" w:type="dxa"/>
            </w:tcMar>
          </w:tcPr>
          <w:p w14:paraId="5F4D077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S.K.</w:t>
            </w:r>
          </w:p>
        </w:tc>
        <w:tc>
          <w:tcPr>
            <w:tcW w:w="4726" w:type="dxa"/>
            <w:shd w:val="clear" w:color="auto" w:fill="FFFFFF"/>
            <w:tcMar>
              <w:top w:w="80" w:type="dxa"/>
              <w:left w:w="120" w:type="dxa"/>
              <w:bottom w:w="80" w:type="dxa"/>
              <w:right w:w="120" w:type="dxa"/>
            </w:tcMar>
          </w:tcPr>
          <w:p w14:paraId="29234E3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F483231" w14:textId="77777777" w:rsidTr="00FA40A9">
        <w:tc>
          <w:tcPr>
            <w:tcW w:w="800" w:type="dxa"/>
            <w:shd w:val="clear" w:color="auto" w:fill="F2F2F2"/>
            <w:tcMar>
              <w:top w:w="80" w:type="dxa"/>
              <w:left w:w="120" w:type="dxa"/>
              <w:bottom w:w="80" w:type="dxa"/>
              <w:right w:w="120" w:type="dxa"/>
            </w:tcMar>
          </w:tcPr>
          <w:p w14:paraId="05B54F3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18</w:t>
            </w:r>
          </w:p>
        </w:tc>
        <w:tc>
          <w:tcPr>
            <w:tcW w:w="3500" w:type="dxa"/>
            <w:shd w:val="clear" w:color="auto" w:fill="F2F2F2"/>
            <w:tcMar>
              <w:top w:w="80" w:type="dxa"/>
              <w:left w:w="120" w:type="dxa"/>
              <w:bottom w:w="80" w:type="dxa"/>
              <w:right w:w="120" w:type="dxa"/>
            </w:tcMar>
          </w:tcPr>
          <w:p w14:paraId="17AC2FA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S.A.</w:t>
            </w:r>
          </w:p>
        </w:tc>
        <w:tc>
          <w:tcPr>
            <w:tcW w:w="4726" w:type="dxa"/>
            <w:shd w:val="clear" w:color="auto" w:fill="F2F2F2"/>
            <w:tcMar>
              <w:top w:w="80" w:type="dxa"/>
              <w:left w:w="120" w:type="dxa"/>
              <w:bottom w:w="80" w:type="dxa"/>
              <w:right w:w="120" w:type="dxa"/>
            </w:tcMar>
          </w:tcPr>
          <w:p w14:paraId="43AC97C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2B8F6DF" w14:textId="77777777" w:rsidTr="00FA40A9">
        <w:tc>
          <w:tcPr>
            <w:tcW w:w="800" w:type="dxa"/>
            <w:shd w:val="clear" w:color="auto" w:fill="FFFFFF"/>
            <w:tcMar>
              <w:top w:w="80" w:type="dxa"/>
              <w:left w:w="120" w:type="dxa"/>
              <w:bottom w:w="80" w:type="dxa"/>
              <w:right w:w="120" w:type="dxa"/>
            </w:tcMar>
          </w:tcPr>
          <w:p w14:paraId="1FBA6DC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19</w:t>
            </w:r>
          </w:p>
        </w:tc>
        <w:tc>
          <w:tcPr>
            <w:tcW w:w="3500" w:type="dxa"/>
            <w:shd w:val="clear" w:color="auto" w:fill="FFFFFF"/>
            <w:tcMar>
              <w:top w:w="80" w:type="dxa"/>
              <w:left w:w="120" w:type="dxa"/>
              <w:bottom w:w="80" w:type="dxa"/>
              <w:right w:w="120" w:type="dxa"/>
            </w:tcMar>
          </w:tcPr>
          <w:p w14:paraId="4E1214F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X.Ç.</w:t>
            </w:r>
          </w:p>
        </w:tc>
        <w:tc>
          <w:tcPr>
            <w:tcW w:w="4726" w:type="dxa"/>
            <w:shd w:val="clear" w:color="auto" w:fill="FFFFFF"/>
            <w:tcMar>
              <w:top w:w="80" w:type="dxa"/>
              <w:left w:w="120" w:type="dxa"/>
              <w:bottom w:w="80" w:type="dxa"/>
              <w:right w:w="120" w:type="dxa"/>
            </w:tcMar>
          </w:tcPr>
          <w:p w14:paraId="26BAAE2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152C554" w14:textId="77777777" w:rsidTr="00FA40A9">
        <w:tc>
          <w:tcPr>
            <w:tcW w:w="800" w:type="dxa"/>
            <w:shd w:val="clear" w:color="auto" w:fill="F2F2F2"/>
            <w:tcMar>
              <w:top w:w="80" w:type="dxa"/>
              <w:left w:w="120" w:type="dxa"/>
              <w:bottom w:w="80" w:type="dxa"/>
              <w:right w:w="120" w:type="dxa"/>
            </w:tcMar>
          </w:tcPr>
          <w:p w14:paraId="6CE3B2E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20</w:t>
            </w:r>
          </w:p>
        </w:tc>
        <w:tc>
          <w:tcPr>
            <w:tcW w:w="3500" w:type="dxa"/>
            <w:shd w:val="clear" w:color="auto" w:fill="F2F2F2"/>
            <w:tcMar>
              <w:top w:w="80" w:type="dxa"/>
              <w:left w:w="120" w:type="dxa"/>
              <w:bottom w:w="80" w:type="dxa"/>
              <w:right w:w="120" w:type="dxa"/>
            </w:tcMar>
          </w:tcPr>
          <w:p w14:paraId="76527B3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B.Ç.</w:t>
            </w:r>
          </w:p>
        </w:tc>
        <w:tc>
          <w:tcPr>
            <w:tcW w:w="4726" w:type="dxa"/>
            <w:shd w:val="clear" w:color="auto" w:fill="F2F2F2"/>
            <w:tcMar>
              <w:top w:w="80" w:type="dxa"/>
              <w:left w:w="120" w:type="dxa"/>
              <w:bottom w:w="80" w:type="dxa"/>
              <w:right w:w="120" w:type="dxa"/>
            </w:tcMar>
          </w:tcPr>
          <w:p w14:paraId="554CE0A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2651006B" w14:textId="77777777" w:rsidTr="00FA40A9">
        <w:tc>
          <w:tcPr>
            <w:tcW w:w="800" w:type="dxa"/>
            <w:shd w:val="clear" w:color="auto" w:fill="FFFFFF"/>
            <w:tcMar>
              <w:top w:w="80" w:type="dxa"/>
              <w:left w:w="120" w:type="dxa"/>
              <w:bottom w:w="80" w:type="dxa"/>
              <w:right w:w="120" w:type="dxa"/>
            </w:tcMar>
          </w:tcPr>
          <w:p w14:paraId="5F68E18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21</w:t>
            </w:r>
          </w:p>
        </w:tc>
        <w:tc>
          <w:tcPr>
            <w:tcW w:w="3500" w:type="dxa"/>
            <w:shd w:val="clear" w:color="auto" w:fill="FFFFFF"/>
            <w:tcMar>
              <w:top w:w="80" w:type="dxa"/>
              <w:left w:w="120" w:type="dxa"/>
              <w:bottom w:w="80" w:type="dxa"/>
              <w:right w:w="120" w:type="dxa"/>
            </w:tcMar>
          </w:tcPr>
          <w:p w14:paraId="55A028B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A.P.</w:t>
            </w:r>
          </w:p>
        </w:tc>
        <w:tc>
          <w:tcPr>
            <w:tcW w:w="4726" w:type="dxa"/>
            <w:shd w:val="clear" w:color="auto" w:fill="FFFFFF"/>
            <w:tcMar>
              <w:top w:w="80" w:type="dxa"/>
              <w:left w:w="120" w:type="dxa"/>
              <w:bottom w:w="80" w:type="dxa"/>
              <w:right w:w="120" w:type="dxa"/>
            </w:tcMar>
          </w:tcPr>
          <w:p w14:paraId="7C460C4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bl>
    <w:p w14:paraId="548410A6" w14:textId="77777777" w:rsidR="006231E8" w:rsidRDefault="006231E8" w:rsidP="00061C6A">
      <w:pPr>
        <w:spacing w:before="200" w:after="120"/>
        <w:jc w:val="center"/>
        <w:rPr>
          <w:rFonts w:ascii="Times New Roman" w:eastAsia="Times New Roman" w:hAnsi="Times New Roman" w:cs="Times New Roman"/>
          <w:b/>
          <w:bCs/>
        </w:rPr>
      </w:pPr>
    </w:p>
    <w:p w14:paraId="0C89C471" w14:textId="697F9F6C" w:rsidR="00061C6A" w:rsidRPr="000337E6" w:rsidRDefault="00061C6A" w:rsidP="00061C6A">
      <w:pPr>
        <w:spacing w:before="200" w:after="120"/>
        <w:jc w:val="center"/>
        <w:rPr>
          <w:rFonts w:ascii="Calibri" w:eastAsia="Times New Roman" w:hAnsi="Calibri" w:cs="Arial"/>
        </w:rPr>
      </w:pPr>
      <w:r w:rsidRPr="000337E6">
        <w:rPr>
          <w:rFonts w:ascii="Times New Roman" w:eastAsia="Times New Roman" w:hAnsi="Times New Roman" w:cs="Times New Roman"/>
          <w:b/>
          <w:bCs/>
        </w:rPr>
        <w:t>VITI AKADEMIK 2022–2023</w:t>
      </w:r>
    </w:p>
    <w:p w14:paraId="1C41E60A"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DEGËS SË GJUHËS SPANJOLLE: VITI III</w:t>
      </w:r>
    </w:p>
    <w:p w14:paraId="2722CFF2" w14:textId="77777777" w:rsidR="00061C6A" w:rsidRPr="000337E6" w:rsidRDefault="00061C6A" w:rsidP="00061C6A">
      <w:pPr>
        <w:spacing w:before="120" w:after="80"/>
        <w:jc w:val="center"/>
        <w:rPr>
          <w:rFonts w:ascii="Calibri" w:eastAsia="Times New Roman" w:hAnsi="Calibri" w:cs="Arial"/>
        </w:rPr>
      </w:pPr>
      <w:r w:rsidRPr="000337E6">
        <w:rPr>
          <w:rFonts w:ascii="Times New Roman" w:eastAsia="Times New Roman" w:hAnsi="Times New Roman" w:cs="Times New Roman"/>
          <w:b/>
          <w:bCs/>
          <w:sz w:val="20"/>
          <w:szCs w:val="20"/>
        </w:rPr>
        <w:t>III – A SPANJISHT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014FAD7E" w14:textId="77777777" w:rsidTr="00FA40A9">
        <w:tc>
          <w:tcPr>
            <w:tcW w:w="800" w:type="dxa"/>
            <w:shd w:val="clear" w:color="auto" w:fill="595959"/>
            <w:tcMar>
              <w:top w:w="80" w:type="dxa"/>
              <w:left w:w="120" w:type="dxa"/>
              <w:bottom w:w="80" w:type="dxa"/>
              <w:right w:w="120" w:type="dxa"/>
            </w:tcMar>
          </w:tcPr>
          <w:p w14:paraId="7D90473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2309BE3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47D2E95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0689A221" w14:textId="77777777" w:rsidTr="00FA40A9">
        <w:tc>
          <w:tcPr>
            <w:tcW w:w="800" w:type="dxa"/>
            <w:shd w:val="clear" w:color="auto" w:fill="FFFFFF"/>
            <w:tcMar>
              <w:top w:w="80" w:type="dxa"/>
              <w:left w:w="120" w:type="dxa"/>
              <w:bottom w:w="80" w:type="dxa"/>
              <w:right w:w="120" w:type="dxa"/>
            </w:tcMar>
          </w:tcPr>
          <w:p w14:paraId="68BF754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140392C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A.D.</w:t>
            </w:r>
          </w:p>
        </w:tc>
        <w:tc>
          <w:tcPr>
            <w:tcW w:w="4726" w:type="dxa"/>
            <w:shd w:val="clear" w:color="auto" w:fill="FFFFFF"/>
            <w:tcMar>
              <w:top w:w="80" w:type="dxa"/>
              <w:left w:w="120" w:type="dxa"/>
              <w:bottom w:w="80" w:type="dxa"/>
              <w:right w:w="120" w:type="dxa"/>
            </w:tcMar>
          </w:tcPr>
          <w:p w14:paraId="68224A4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989741D" w14:textId="77777777" w:rsidTr="00FA40A9">
        <w:tc>
          <w:tcPr>
            <w:tcW w:w="800" w:type="dxa"/>
            <w:shd w:val="clear" w:color="auto" w:fill="F2F2F2"/>
            <w:tcMar>
              <w:top w:w="80" w:type="dxa"/>
              <w:left w:w="120" w:type="dxa"/>
              <w:bottom w:w="80" w:type="dxa"/>
              <w:right w:w="120" w:type="dxa"/>
            </w:tcMar>
          </w:tcPr>
          <w:p w14:paraId="691D6EE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2934867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B.V.</w:t>
            </w:r>
          </w:p>
        </w:tc>
        <w:tc>
          <w:tcPr>
            <w:tcW w:w="4726" w:type="dxa"/>
            <w:shd w:val="clear" w:color="auto" w:fill="F2F2F2"/>
            <w:tcMar>
              <w:top w:w="80" w:type="dxa"/>
              <w:left w:w="120" w:type="dxa"/>
              <w:bottom w:w="80" w:type="dxa"/>
              <w:right w:w="120" w:type="dxa"/>
            </w:tcMar>
          </w:tcPr>
          <w:p w14:paraId="5F18127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11A9132A" w14:textId="77777777" w:rsidTr="00FA40A9">
        <w:tc>
          <w:tcPr>
            <w:tcW w:w="800" w:type="dxa"/>
            <w:shd w:val="clear" w:color="auto" w:fill="FFFFFF"/>
            <w:tcMar>
              <w:top w:w="80" w:type="dxa"/>
              <w:left w:w="120" w:type="dxa"/>
              <w:bottom w:w="80" w:type="dxa"/>
              <w:right w:w="120" w:type="dxa"/>
            </w:tcMar>
          </w:tcPr>
          <w:p w14:paraId="6938534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30E097D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D.Z.</w:t>
            </w:r>
          </w:p>
        </w:tc>
        <w:tc>
          <w:tcPr>
            <w:tcW w:w="4726" w:type="dxa"/>
            <w:shd w:val="clear" w:color="auto" w:fill="FFFFFF"/>
            <w:tcMar>
              <w:top w:w="80" w:type="dxa"/>
              <w:left w:w="120" w:type="dxa"/>
              <w:bottom w:w="80" w:type="dxa"/>
              <w:right w:w="120" w:type="dxa"/>
            </w:tcMar>
          </w:tcPr>
          <w:p w14:paraId="332E48B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8B4316E" w14:textId="77777777" w:rsidTr="00FA40A9">
        <w:tc>
          <w:tcPr>
            <w:tcW w:w="800" w:type="dxa"/>
            <w:shd w:val="clear" w:color="auto" w:fill="F2F2F2"/>
            <w:tcMar>
              <w:top w:w="80" w:type="dxa"/>
              <w:left w:w="120" w:type="dxa"/>
              <w:bottom w:w="80" w:type="dxa"/>
              <w:right w:w="120" w:type="dxa"/>
            </w:tcMar>
          </w:tcPr>
          <w:p w14:paraId="1E50F4F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22D1B4B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E.M.</w:t>
            </w:r>
          </w:p>
        </w:tc>
        <w:tc>
          <w:tcPr>
            <w:tcW w:w="4726" w:type="dxa"/>
            <w:shd w:val="clear" w:color="auto" w:fill="F2F2F2"/>
            <w:tcMar>
              <w:top w:w="80" w:type="dxa"/>
              <w:left w:w="120" w:type="dxa"/>
              <w:bottom w:w="80" w:type="dxa"/>
              <w:right w:w="120" w:type="dxa"/>
            </w:tcMar>
          </w:tcPr>
          <w:p w14:paraId="620EB14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CE62938" w14:textId="77777777" w:rsidTr="00FA40A9">
        <w:tc>
          <w:tcPr>
            <w:tcW w:w="800" w:type="dxa"/>
            <w:shd w:val="clear" w:color="auto" w:fill="FFFFFF"/>
            <w:tcMar>
              <w:top w:w="80" w:type="dxa"/>
              <w:left w:w="120" w:type="dxa"/>
              <w:bottom w:w="80" w:type="dxa"/>
              <w:right w:w="120" w:type="dxa"/>
            </w:tcMar>
          </w:tcPr>
          <w:p w14:paraId="63D9491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21D5C21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E.L.</w:t>
            </w:r>
          </w:p>
        </w:tc>
        <w:tc>
          <w:tcPr>
            <w:tcW w:w="4726" w:type="dxa"/>
            <w:shd w:val="clear" w:color="auto" w:fill="FFFFFF"/>
            <w:tcMar>
              <w:top w:w="80" w:type="dxa"/>
              <w:left w:w="120" w:type="dxa"/>
              <w:bottom w:w="80" w:type="dxa"/>
              <w:right w:w="120" w:type="dxa"/>
            </w:tcMar>
          </w:tcPr>
          <w:p w14:paraId="208296F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1C4776EE" w14:textId="77777777" w:rsidTr="00FA40A9">
        <w:tc>
          <w:tcPr>
            <w:tcW w:w="800" w:type="dxa"/>
            <w:shd w:val="clear" w:color="auto" w:fill="F2F2F2"/>
            <w:tcMar>
              <w:top w:w="80" w:type="dxa"/>
              <w:left w:w="120" w:type="dxa"/>
              <w:bottom w:w="80" w:type="dxa"/>
              <w:right w:w="120" w:type="dxa"/>
            </w:tcMar>
          </w:tcPr>
          <w:p w14:paraId="34C8189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7B6545F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E.I.</w:t>
            </w:r>
          </w:p>
        </w:tc>
        <w:tc>
          <w:tcPr>
            <w:tcW w:w="4726" w:type="dxa"/>
            <w:shd w:val="clear" w:color="auto" w:fill="F2F2F2"/>
            <w:tcMar>
              <w:top w:w="80" w:type="dxa"/>
              <w:left w:w="120" w:type="dxa"/>
              <w:bottom w:w="80" w:type="dxa"/>
              <w:right w:w="120" w:type="dxa"/>
            </w:tcMar>
          </w:tcPr>
          <w:p w14:paraId="773A8D3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B66630C" w14:textId="77777777" w:rsidTr="00FA40A9">
        <w:tc>
          <w:tcPr>
            <w:tcW w:w="800" w:type="dxa"/>
            <w:shd w:val="clear" w:color="auto" w:fill="FFFFFF"/>
            <w:tcMar>
              <w:top w:w="80" w:type="dxa"/>
              <w:left w:w="120" w:type="dxa"/>
              <w:bottom w:w="80" w:type="dxa"/>
              <w:right w:w="120" w:type="dxa"/>
            </w:tcMar>
          </w:tcPr>
          <w:p w14:paraId="7CAA521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2D1D119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I.G.</w:t>
            </w:r>
          </w:p>
        </w:tc>
        <w:tc>
          <w:tcPr>
            <w:tcW w:w="4726" w:type="dxa"/>
            <w:shd w:val="clear" w:color="auto" w:fill="FFFFFF"/>
            <w:tcMar>
              <w:top w:w="80" w:type="dxa"/>
              <w:left w:w="120" w:type="dxa"/>
              <w:bottom w:w="80" w:type="dxa"/>
              <w:right w:w="120" w:type="dxa"/>
            </w:tcMar>
          </w:tcPr>
          <w:p w14:paraId="4F383C1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5F529F25" w14:textId="77777777" w:rsidTr="00FA40A9">
        <w:tc>
          <w:tcPr>
            <w:tcW w:w="800" w:type="dxa"/>
            <w:shd w:val="clear" w:color="auto" w:fill="F2F2F2"/>
            <w:tcMar>
              <w:top w:w="80" w:type="dxa"/>
              <w:left w:w="120" w:type="dxa"/>
              <w:bottom w:w="80" w:type="dxa"/>
              <w:right w:w="120" w:type="dxa"/>
            </w:tcMar>
          </w:tcPr>
          <w:p w14:paraId="61F2A6A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34EFAEE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I.P.</w:t>
            </w:r>
          </w:p>
        </w:tc>
        <w:tc>
          <w:tcPr>
            <w:tcW w:w="4726" w:type="dxa"/>
            <w:shd w:val="clear" w:color="auto" w:fill="F2F2F2"/>
            <w:tcMar>
              <w:top w:w="80" w:type="dxa"/>
              <w:left w:w="120" w:type="dxa"/>
              <w:bottom w:w="80" w:type="dxa"/>
              <w:right w:w="120" w:type="dxa"/>
            </w:tcMar>
          </w:tcPr>
          <w:p w14:paraId="6A15BF23"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7790EBE6" w14:textId="77777777" w:rsidTr="00FA40A9">
        <w:tc>
          <w:tcPr>
            <w:tcW w:w="800" w:type="dxa"/>
            <w:shd w:val="clear" w:color="auto" w:fill="FFFFFF"/>
            <w:tcMar>
              <w:top w:w="80" w:type="dxa"/>
              <w:left w:w="120" w:type="dxa"/>
              <w:bottom w:w="80" w:type="dxa"/>
              <w:right w:w="120" w:type="dxa"/>
            </w:tcMar>
          </w:tcPr>
          <w:p w14:paraId="7FB02AD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9</w:t>
            </w:r>
          </w:p>
        </w:tc>
        <w:tc>
          <w:tcPr>
            <w:tcW w:w="3500" w:type="dxa"/>
            <w:shd w:val="clear" w:color="auto" w:fill="FFFFFF"/>
            <w:tcMar>
              <w:top w:w="80" w:type="dxa"/>
              <w:left w:w="120" w:type="dxa"/>
              <w:bottom w:w="80" w:type="dxa"/>
              <w:right w:w="120" w:type="dxa"/>
            </w:tcMar>
          </w:tcPr>
          <w:p w14:paraId="2467DF6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K.T.</w:t>
            </w:r>
          </w:p>
        </w:tc>
        <w:tc>
          <w:tcPr>
            <w:tcW w:w="4726" w:type="dxa"/>
            <w:shd w:val="clear" w:color="auto" w:fill="FFFFFF"/>
            <w:tcMar>
              <w:top w:w="80" w:type="dxa"/>
              <w:left w:w="120" w:type="dxa"/>
              <w:bottom w:w="80" w:type="dxa"/>
              <w:right w:w="120" w:type="dxa"/>
            </w:tcMar>
          </w:tcPr>
          <w:p w14:paraId="3FF365B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22D1497" w14:textId="77777777" w:rsidTr="00FA40A9">
        <w:tc>
          <w:tcPr>
            <w:tcW w:w="800" w:type="dxa"/>
            <w:shd w:val="clear" w:color="auto" w:fill="F2F2F2"/>
            <w:tcMar>
              <w:top w:w="80" w:type="dxa"/>
              <w:left w:w="120" w:type="dxa"/>
              <w:bottom w:w="80" w:type="dxa"/>
              <w:right w:w="120" w:type="dxa"/>
            </w:tcMar>
          </w:tcPr>
          <w:p w14:paraId="0DB6C40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378B028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M.N.</w:t>
            </w:r>
          </w:p>
        </w:tc>
        <w:tc>
          <w:tcPr>
            <w:tcW w:w="4726" w:type="dxa"/>
            <w:shd w:val="clear" w:color="auto" w:fill="F2F2F2"/>
            <w:tcMar>
              <w:top w:w="80" w:type="dxa"/>
              <w:left w:w="120" w:type="dxa"/>
              <w:bottom w:w="80" w:type="dxa"/>
              <w:right w:w="120" w:type="dxa"/>
            </w:tcMar>
          </w:tcPr>
          <w:p w14:paraId="6AEDDC6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A47DAE8" w14:textId="77777777" w:rsidTr="00FA40A9">
        <w:tc>
          <w:tcPr>
            <w:tcW w:w="800" w:type="dxa"/>
            <w:shd w:val="clear" w:color="auto" w:fill="FFFFFF"/>
            <w:tcMar>
              <w:top w:w="80" w:type="dxa"/>
              <w:left w:w="120" w:type="dxa"/>
              <w:bottom w:w="80" w:type="dxa"/>
              <w:right w:w="120" w:type="dxa"/>
            </w:tcMar>
          </w:tcPr>
          <w:p w14:paraId="567BAF1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61F99F3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R.G.</w:t>
            </w:r>
          </w:p>
        </w:tc>
        <w:tc>
          <w:tcPr>
            <w:tcW w:w="4726" w:type="dxa"/>
            <w:shd w:val="clear" w:color="auto" w:fill="FFFFFF"/>
            <w:tcMar>
              <w:top w:w="80" w:type="dxa"/>
              <w:left w:w="120" w:type="dxa"/>
              <w:bottom w:w="80" w:type="dxa"/>
              <w:right w:w="120" w:type="dxa"/>
            </w:tcMar>
          </w:tcPr>
          <w:p w14:paraId="405EA76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0334B78" w14:textId="77777777" w:rsidTr="00FA40A9">
        <w:tc>
          <w:tcPr>
            <w:tcW w:w="800" w:type="dxa"/>
            <w:shd w:val="clear" w:color="auto" w:fill="F2F2F2"/>
            <w:tcMar>
              <w:top w:w="80" w:type="dxa"/>
              <w:left w:w="120" w:type="dxa"/>
              <w:bottom w:w="80" w:type="dxa"/>
              <w:right w:w="120" w:type="dxa"/>
            </w:tcMar>
          </w:tcPr>
          <w:p w14:paraId="01A59F4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12</w:t>
            </w:r>
          </w:p>
        </w:tc>
        <w:tc>
          <w:tcPr>
            <w:tcW w:w="3500" w:type="dxa"/>
            <w:shd w:val="clear" w:color="auto" w:fill="F2F2F2"/>
            <w:tcMar>
              <w:top w:w="80" w:type="dxa"/>
              <w:left w:w="120" w:type="dxa"/>
              <w:bottom w:w="80" w:type="dxa"/>
              <w:right w:w="120" w:type="dxa"/>
            </w:tcMar>
          </w:tcPr>
          <w:p w14:paraId="49DBDB4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S.C.</w:t>
            </w:r>
          </w:p>
        </w:tc>
        <w:tc>
          <w:tcPr>
            <w:tcW w:w="4726" w:type="dxa"/>
            <w:shd w:val="clear" w:color="auto" w:fill="F2F2F2"/>
            <w:tcMar>
              <w:top w:w="80" w:type="dxa"/>
              <w:left w:w="120" w:type="dxa"/>
              <w:bottom w:w="80" w:type="dxa"/>
              <w:right w:w="120" w:type="dxa"/>
            </w:tcMar>
          </w:tcPr>
          <w:p w14:paraId="1277278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bl>
    <w:p w14:paraId="4AE2F8A2" w14:textId="77777777" w:rsidR="00061C6A" w:rsidRPr="000337E6" w:rsidRDefault="00061C6A" w:rsidP="00061C6A">
      <w:pPr>
        <w:spacing w:before="120" w:after="80"/>
        <w:jc w:val="center"/>
        <w:rPr>
          <w:rFonts w:ascii="Times New Roman" w:eastAsia="Times New Roman" w:hAnsi="Times New Roman" w:cs="Times New Roman"/>
          <w:b/>
          <w:bCs/>
          <w:sz w:val="20"/>
          <w:szCs w:val="20"/>
        </w:rPr>
      </w:pPr>
    </w:p>
    <w:p w14:paraId="61FB23FA" w14:textId="4ABFCFE8" w:rsidR="00061C6A" w:rsidRPr="000337E6" w:rsidRDefault="006231E8" w:rsidP="00061C6A">
      <w:pPr>
        <w:spacing w:before="120" w:after="80"/>
        <w:jc w:val="center"/>
        <w:rPr>
          <w:rFonts w:ascii="Calibri" w:eastAsia="Times New Roman" w:hAnsi="Calibri" w:cs="Arial"/>
        </w:rPr>
      </w:pPr>
      <w:proofErr w:type="spellStart"/>
      <w:r>
        <w:rPr>
          <w:rFonts w:ascii="Times New Roman" w:eastAsia="Times New Roman" w:hAnsi="Times New Roman" w:cs="Times New Roman"/>
          <w:b/>
          <w:bCs/>
          <w:sz w:val="20"/>
          <w:szCs w:val="20"/>
        </w:rPr>
        <w:t>e</w:t>
      </w:r>
      <w:r w:rsidR="00061C6A" w:rsidRPr="000337E6">
        <w:rPr>
          <w:rFonts w:ascii="Times New Roman" w:eastAsia="Times New Roman" w:hAnsi="Times New Roman" w:cs="Times New Roman"/>
          <w:b/>
          <w:bCs/>
          <w:sz w:val="20"/>
          <w:szCs w:val="20"/>
        </w:rPr>
        <w:t>III</w:t>
      </w:r>
      <w:proofErr w:type="spellEnd"/>
      <w:r w:rsidR="00061C6A" w:rsidRPr="000337E6">
        <w:rPr>
          <w:rFonts w:ascii="Times New Roman" w:eastAsia="Times New Roman" w:hAnsi="Times New Roman" w:cs="Times New Roman"/>
          <w:b/>
          <w:bCs/>
          <w:sz w:val="20"/>
          <w:szCs w:val="20"/>
        </w:rPr>
        <w:t xml:space="preserve"> – B SPANJISHT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5CA3AFA3" w14:textId="77777777" w:rsidTr="00FA40A9">
        <w:tc>
          <w:tcPr>
            <w:tcW w:w="800" w:type="dxa"/>
            <w:shd w:val="clear" w:color="auto" w:fill="595959"/>
            <w:tcMar>
              <w:top w:w="80" w:type="dxa"/>
              <w:left w:w="120" w:type="dxa"/>
              <w:bottom w:w="80" w:type="dxa"/>
              <w:right w:w="120" w:type="dxa"/>
            </w:tcMar>
          </w:tcPr>
          <w:p w14:paraId="7AA005B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680801D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163A7B9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60E682EC" w14:textId="77777777" w:rsidTr="00FA40A9">
        <w:tc>
          <w:tcPr>
            <w:tcW w:w="800" w:type="dxa"/>
            <w:shd w:val="clear" w:color="auto" w:fill="FFFFFF"/>
            <w:tcMar>
              <w:top w:w="80" w:type="dxa"/>
              <w:left w:w="120" w:type="dxa"/>
              <w:bottom w:w="80" w:type="dxa"/>
              <w:right w:w="120" w:type="dxa"/>
            </w:tcMar>
          </w:tcPr>
          <w:p w14:paraId="0E95D60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253FE3B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A.M.</w:t>
            </w:r>
          </w:p>
        </w:tc>
        <w:tc>
          <w:tcPr>
            <w:tcW w:w="4726" w:type="dxa"/>
            <w:shd w:val="clear" w:color="auto" w:fill="FFFFFF"/>
            <w:tcMar>
              <w:top w:w="80" w:type="dxa"/>
              <w:left w:w="120" w:type="dxa"/>
              <w:bottom w:w="80" w:type="dxa"/>
              <w:right w:w="120" w:type="dxa"/>
            </w:tcMar>
          </w:tcPr>
          <w:p w14:paraId="1F10C1C6"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A36E8B5" w14:textId="77777777" w:rsidTr="00FA40A9">
        <w:tc>
          <w:tcPr>
            <w:tcW w:w="800" w:type="dxa"/>
            <w:shd w:val="clear" w:color="auto" w:fill="F2F2F2"/>
            <w:tcMar>
              <w:top w:w="80" w:type="dxa"/>
              <w:left w:w="120" w:type="dxa"/>
              <w:bottom w:w="80" w:type="dxa"/>
              <w:right w:w="120" w:type="dxa"/>
            </w:tcMar>
          </w:tcPr>
          <w:p w14:paraId="0639883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682AFF0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A.D.</w:t>
            </w:r>
          </w:p>
        </w:tc>
        <w:tc>
          <w:tcPr>
            <w:tcW w:w="4726" w:type="dxa"/>
            <w:shd w:val="clear" w:color="auto" w:fill="F2F2F2"/>
            <w:tcMar>
              <w:top w:w="80" w:type="dxa"/>
              <w:left w:w="120" w:type="dxa"/>
              <w:bottom w:w="80" w:type="dxa"/>
              <w:right w:w="120" w:type="dxa"/>
            </w:tcMar>
          </w:tcPr>
          <w:p w14:paraId="54862B45"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77B0DA3D" w14:textId="77777777" w:rsidTr="00FA40A9">
        <w:tc>
          <w:tcPr>
            <w:tcW w:w="800" w:type="dxa"/>
            <w:shd w:val="clear" w:color="auto" w:fill="FFFFFF"/>
            <w:tcMar>
              <w:top w:w="80" w:type="dxa"/>
              <w:left w:w="120" w:type="dxa"/>
              <w:bottom w:w="80" w:type="dxa"/>
              <w:right w:w="120" w:type="dxa"/>
            </w:tcMar>
          </w:tcPr>
          <w:p w14:paraId="678A3E2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3D7EFBD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A.S.</w:t>
            </w:r>
          </w:p>
        </w:tc>
        <w:tc>
          <w:tcPr>
            <w:tcW w:w="4726" w:type="dxa"/>
            <w:shd w:val="clear" w:color="auto" w:fill="FFFFFF"/>
            <w:tcMar>
              <w:top w:w="80" w:type="dxa"/>
              <w:left w:w="120" w:type="dxa"/>
              <w:bottom w:w="80" w:type="dxa"/>
              <w:right w:w="120" w:type="dxa"/>
            </w:tcMar>
          </w:tcPr>
          <w:p w14:paraId="4B903E3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17FACE4E" w14:textId="77777777" w:rsidTr="00FA40A9">
        <w:tc>
          <w:tcPr>
            <w:tcW w:w="800" w:type="dxa"/>
            <w:shd w:val="clear" w:color="auto" w:fill="F2F2F2"/>
            <w:tcMar>
              <w:top w:w="80" w:type="dxa"/>
              <w:left w:w="120" w:type="dxa"/>
              <w:bottom w:w="80" w:type="dxa"/>
              <w:right w:w="120" w:type="dxa"/>
            </w:tcMar>
          </w:tcPr>
          <w:p w14:paraId="56B150D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6B76491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D.R.</w:t>
            </w:r>
          </w:p>
        </w:tc>
        <w:tc>
          <w:tcPr>
            <w:tcW w:w="4726" w:type="dxa"/>
            <w:shd w:val="clear" w:color="auto" w:fill="F2F2F2"/>
            <w:tcMar>
              <w:top w:w="80" w:type="dxa"/>
              <w:left w:w="120" w:type="dxa"/>
              <w:bottom w:w="80" w:type="dxa"/>
              <w:right w:w="120" w:type="dxa"/>
            </w:tcMar>
          </w:tcPr>
          <w:p w14:paraId="33DF48D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C2FB9E2" w14:textId="77777777" w:rsidTr="00FA40A9">
        <w:tc>
          <w:tcPr>
            <w:tcW w:w="800" w:type="dxa"/>
            <w:shd w:val="clear" w:color="auto" w:fill="FFFFFF"/>
            <w:tcMar>
              <w:top w:w="80" w:type="dxa"/>
              <w:left w:w="120" w:type="dxa"/>
              <w:bottom w:w="80" w:type="dxa"/>
              <w:right w:w="120" w:type="dxa"/>
            </w:tcMar>
          </w:tcPr>
          <w:p w14:paraId="0BC94A8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443CB56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E.D.</w:t>
            </w:r>
          </w:p>
        </w:tc>
        <w:tc>
          <w:tcPr>
            <w:tcW w:w="4726" w:type="dxa"/>
            <w:shd w:val="clear" w:color="auto" w:fill="FFFFFF"/>
            <w:tcMar>
              <w:top w:w="80" w:type="dxa"/>
              <w:left w:w="120" w:type="dxa"/>
              <w:bottom w:w="80" w:type="dxa"/>
              <w:right w:w="120" w:type="dxa"/>
            </w:tcMar>
          </w:tcPr>
          <w:p w14:paraId="6807BEC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4F0BD53" w14:textId="77777777" w:rsidTr="00FA40A9">
        <w:tc>
          <w:tcPr>
            <w:tcW w:w="800" w:type="dxa"/>
            <w:shd w:val="clear" w:color="auto" w:fill="F2F2F2"/>
            <w:tcMar>
              <w:top w:w="80" w:type="dxa"/>
              <w:left w:w="120" w:type="dxa"/>
              <w:bottom w:w="80" w:type="dxa"/>
              <w:right w:w="120" w:type="dxa"/>
            </w:tcMar>
          </w:tcPr>
          <w:p w14:paraId="1DFACCC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398F82B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E.R.</w:t>
            </w:r>
          </w:p>
        </w:tc>
        <w:tc>
          <w:tcPr>
            <w:tcW w:w="4726" w:type="dxa"/>
            <w:shd w:val="clear" w:color="auto" w:fill="F2F2F2"/>
            <w:tcMar>
              <w:top w:w="80" w:type="dxa"/>
              <w:left w:w="120" w:type="dxa"/>
              <w:bottom w:w="80" w:type="dxa"/>
              <w:right w:w="120" w:type="dxa"/>
            </w:tcMar>
          </w:tcPr>
          <w:p w14:paraId="5196100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6DF342B" w14:textId="77777777" w:rsidTr="00FA40A9">
        <w:tc>
          <w:tcPr>
            <w:tcW w:w="800" w:type="dxa"/>
            <w:shd w:val="clear" w:color="auto" w:fill="FFFFFF"/>
            <w:tcMar>
              <w:top w:w="80" w:type="dxa"/>
              <w:left w:w="120" w:type="dxa"/>
              <w:bottom w:w="80" w:type="dxa"/>
              <w:right w:w="120" w:type="dxa"/>
            </w:tcMar>
          </w:tcPr>
          <w:p w14:paraId="229BCD2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4E1A2D4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F.R.</w:t>
            </w:r>
          </w:p>
        </w:tc>
        <w:tc>
          <w:tcPr>
            <w:tcW w:w="4726" w:type="dxa"/>
            <w:shd w:val="clear" w:color="auto" w:fill="FFFFFF"/>
            <w:tcMar>
              <w:top w:w="80" w:type="dxa"/>
              <w:left w:w="120" w:type="dxa"/>
              <w:bottom w:w="80" w:type="dxa"/>
              <w:right w:w="120" w:type="dxa"/>
            </w:tcMar>
          </w:tcPr>
          <w:p w14:paraId="5D46F98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BCB6012" w14:textId="77777777" w:rsidTr="00FA40A9">
        <w:tc>
          <w:tcPr>
            <w:tcW w:w="800" w:type="dxa"/>
            <w:shd w:val="clear" w:color="auto" w:fill="F2F2F2"/>
            <w:tcMar>
              <w:top w:w="80" w:type="dxa"/>
              <w:left w:w="120" w:type="dxa"/>
              <w:bottom w:w="80" w:type="dxa"/>
              <w:right w:w="120" w:type="dxa"/>
            </w:tcMar>
          </w:tcPr>
          <w:p w14:paraId="3BE108B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4318766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K.B.</w:t>
            </w:r>
          </w:p>
        </w:tc>
        <w:tc>
          <w:tcPr>
            <w:tcW w:w="4726" w:type="dxa"/>
            <w:shd w:val="clear" w:color="auto" w:fill="F2F2F2"/>
            <w:tcMar>
              <w:top w:w="80" w:type="dxa"/>
              <w:left w:w="120" w:type="dxa"/>
              <w:bottom w:w="80" w:type="dxa"/>
              <w:right w:w="120" w:type="dxa"/>
            </w:tcMar>
          </w:tcPr>
          <w:p w14:paraId="1C83150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27F5F67F" w14:textId="77777777" w:rsidTr="00FA40A9">
        <w:tc>
          <w:tcPr>
            <w:tcW w:w="800" w:type="dxa"/>
            <w:shd w:val="clear" w:color="auto" w:fill="FFFFFF"/>
            <w:tcMar>
              <w:top w:w="80" w:type="dxa"/>
              <w:left w:w="120" w:type="dxa"/>
              <w:bottom w:w="80" w:type="dxa"/>
              <w:right w:w="120" w:type="dxa"/>
            </w:tcMar>
          </w:tcPr>
          <w:p w14:paraId="7431964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2D5E6EC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L.G.</w:t>
            </w:r>
          </w:p>
        </w:tc>
        <w:tc>
          <w:tcPr>
            <w:tcW w:w="4726" w:type="dxa"/>
            <w:shd w:val="clear" w:color="auto" w:fill="FFFFFF"/>
            <w:tcMar>
              <w:top w:w="80" w:type="dxa"/>
              <w:left w:w="120" w:type="dxa"/>
              <w:bottom w:w="80" w:type="dxa"/>
              <w:right w:w="120" w:type="dxa"/>
            </w:tcMar>
          </w:tcPr>
          <w:p w14:paraId="1ACC3AB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1BA5B99" w14:textId="77777777" w:rsidTr="00FA40A9">
        <w:tc>
          <w:tcPr>
            <w:tcW w:w="800" w:type="dxa"/>
            <w:shd w:val="clear" w:color="auto" w:fill="F2F2F2"/>
            <w:tcMar>
              <w:top w:w="80" w:type="dxa"/>
              <w:left w:w="120" w:type="dxa"/>
              <w:bottom w:w="80" w:type="dxa"/>
              <w:right w:w="120" w:type="dxa"/>
            </w:tcMar>
          </w:tcPr>
          <w:p w14:paraId="21FE227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2D7C9E7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L.B.</w:t>
            </w:r>
          </w:p>
        </w:tc>
        <w:tc>
          <w:tcPr>
            <w:tcW w:w="4726" w:type="dxa"/>
            <w:shd w:val="clear" w:color="auto" w:fill="F2F2F2"/>
            <w:tcMar>
              <w:top w:w="80" w:type="dxa"/>
              <w:left w:w="120" w:type="dxa"/>
              <w:bottom w:w="80" w:type="dxa"/>
              <w:right w:w="120" w:type="dxa"/>
            </w:tcMar>
          </w:tcPr>
          <w:p w14:paraId="20D7613E"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1DDBE783" w14:textId="77777777" w:rsidTr="00FA40A9">
        <w:tc>
          <w:tcPr>
            <w:tcW w:w="800" w:type="dxa"/>
            <w:shd w:val="clear" w:color="auto" w:fill="FFFFFF"/>
            <w:tcMar>
              <w:top w:w="80" w:type="dxa"/>
              <w:left w:w="120" w:type="dxa"/>
              <w:bottom w:w="80" w:type="dxa"/>
              <w:right w:w="120" w:type="dxa"/>
            </w:tcMar>
          </w:tcPr>
          <w:p w14:paraId="6558A86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1541CE5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M.H.</w:t>
            </w:r>
          </w:p>
        </w:tc>
        <w:tc>
          <w:tcPr>
            <w:tcW w:w="4726" w:type="dxa"/>
            <w:shd w:val="clear" w:color="auto" w:fill="FFFFFF"/>
            <w:tcMar>
              <w:top w:w="80" w:type="dxa"/>
              <w:left w:w="120" w:type="dxa"/>
              <w:bottom w:w="80" w:type="dxa"/>
              <w:right w:w="120" w:type="dxa"/>
            </w:tcMar>
          </w:tcPr>
          <w:p w14:paraId="1894C1C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16E95C1" w14:textId="77777777" w:rsidTr="00FA40A9">
        <w:tc>
          <w:tcPr>
            <w:tcW w:w="800" w:type="dxa"/>
            <w:shd w:val="clear" w:color="auto" w:fill="F2F2F2"/>
            <w:tcMar>
              <w:top w:w="80" w:type="dxa"/>
              <w:left w:w="120" w:type="dxa"/>
              <w:bottom w:w="80" w:type="dxa"/>
              <w:right w:w="120" w:type="dxa"/>
            </w:tcMar>
          </w:tcPr>
          <w:p w14:paraId="184D40B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12</w:t>
            </w:r>
          </w:p>
        </w:tc>
        <w:tc>
          <w:tcPr>
            <w:tcW w:w="3500" w:type="dxa"/>
            <w:shd w:val="clear" w:color="auto" w:fill="F2F2F2"/>
            <w:tcMar>
              <w:top w:w="80" w:type="dxa"/>
              <w:left w:w="120" w:type="dxa"/>
              <w:bottom w:w="80" w:type="dxa"/>
              <w:right w:w="120" w:type="dxa"/>
            </w:tcMar>
          </w:tcPr>
          <w:p w14:paraId="66B97CA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O.S.</w:t>
            </w:r>
          </w:p>
        </w:tc>
        <w:tc>
          <w:tcPr>
            <w:tcW w:w="4726" w:type="dxa"/>
            <w:shd w:val="clear" w:color="auto" w:fill="F2F2F2"/>
            <w:tcMar>
              <w:top w:w="80" w:type="dxa"/>
              <w:left w:w="120" w:type="dxa"/>
              <w:bottom w:w="80" w:type="dxa"/>
              <w:right w:w="120" w:type="dxa"/>
            </w:tcMar>
          </w:tcPr>
          <w:p w14:paraId="74F1203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17651251" w14:textId="77777777" w:rsidTr="00FA40A9">
        <w:tc>
          <w:tcPr>
            <w:tcW w:w="800" w:type="dxa"/>
            <w:shd w:val="clear" w:color="auto" w:fill="FFFFFF"/>
            <w:tcMar>
              <w:top w:w="80" w:type="dxa"/>
              <w:left w:w="120" w:type="dxa"/>
              <w:bottom w:w="80" w:type="dxa"/>
              <w:right w:w="120" w:type="dxa"/>
            </w:tcMar>
          </w:tcPr>
          <w:p w14:paraId="6A7405F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13</w:t>
            </w:r>
          </w:p>
        </w:tc>
        <w:tc>
          <w:tcPr>
            <w:tcW w:w="3500" w:type="dxa"/>
            <w:shd w:val="clear" w:color="auto" w:fill="FFFFFF"/>
            <w:tcMar>
              <w:top w:w="80" w:type="dxa"/>
              <w:left w:w="120" w:type="dxa"/>
              <w:bottom w:w="80" w:type="dxa"/>
              <w:right w:w="120" w:type="dxa"/>
            </w:tcMar>
          </w:tcPr>
          <w:p w14:paraId="0015FAC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R.B.</w:t>
            </w:r>
          </w:p>
        </w:tc>
        <w:tc>
          <w:tcPr>
            <w:tcW w:w="4726" w:type="dxa"/>
            <w:shd w:val="clear" w:color="auto" w:fill="FFFFFF"/>
            <w:tcMar>
              <w:top w:w="80" w:type="dxa"/>
              <w:left w:w="120" w:type="dxa"/>
              <w:bottom w:w="80" w:type="dxa"/>
              <w:right w:w="120" w:type="dxa"/>
            </w:tcMar>
          </w:tcPr>
          <w:p w14:paraId="6642452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2352167E" w14:textId="77777777" w:rsidTr="00FA40A9">
        <w:tc>
          <w:tcPr>
            <w:tcW w:w="800" w:type="dxa"/>
            <w:shd w:val="clear" w:color="auto" w:fill="F2F2F2"/>
            <w:tcMar>
              <w:top w:w="80" w:type="dxa"/>
              <w:left w:w="120" w:type="dxa"/>
              <w:bottom w:w="80" w:type="dxa"/>
              <w:right w:w="120" w:type="dxa"/>
            </w:tcMar>
          </w:tcPr>
          <w:p w14:paraId="1B7C604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14</w:t>
            </w:r>
          </w:p>
        </w:tc>
        <w:tc>
          <w:tcPr>
            <w:tcW w:w="3500" w:type="dxa"/>
            <w:shd w:val="clear" w:color="auto" w:fill="F2F2F2"/>
            <w:tcMar>
              <w:top w:w="80" w:type="dxa"/>
              <w:left w:w="120" w:type="dxa"/>
              <w:bottom w:w="80" w:type="dxa"/>
              <w:right w:w="120" w:type="dxa"/>
            </w:tcMar>
          </w:tcPr>
          <w:p w14:paraId="0D8750A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S.B.</w:t>
            </w:r>
          </w:p>
        </w:tc>
        <w:tc>
          <w:tcPr>
            <w:tcW w:w="4726" w:type="dxa"/>
            <w:shd w:val="clear" w:color="auto" w:fill="F2F2F2"/>
            <w:tcMar>
              <w:top w:w="80" w:type="dxa"/>
              <w:left w:w="120" w:type="dxa"/>
              <w:bottom w:w="80" w:type="dxa"/>
              <w:right w:w="120" w:type="dxa"/>
            </w:tcMar>
          </w:tcPr>
          <w:p w14:paraId="1B2CDE1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bl>
    <w:p w14:paraId="4D7A3EB0" w14:textId="77777777" w:rsidR="006231E8" w:rsidRDefault="006231E8" w:rsidP="00061C6A">
      <w:pPr>
        <w:spacing w:before="200" w:after="120"/>
        <w:jc w:val="center"/>
        <w:rPr>
          <w:rFonts w:ascii="Times New Roman" w:eastAsia="Times New Roman" w:hAnsi="Times New Roman" w:cs="Times New Roman"/>
          <w:b/>
          <w:bCs/>
        </w:rPr>
      </w:pPr>
    </w:p>
    <w:p w14:paraId="677B379B" w14:textId="65C3C1B9" w:rsidR="00061C6A" w:rsidRPr="000337E6" w:rsidRDefault="00061C6A" w:rsidP="00061C6A">
      <w:pPr>
        <w:spacing w:before="200" w:after="120"/>
        <w:jc w:val="center"/>
        <w:rPr>
          <w:rFonts w:ascii="Calibri" w:eastAsia="Times New Roman" w:hAnsi="Calibri" w:cs="Arial"/>
        </w:rPr>
      </w:pPr>
      <w:r w:rsidRPr="000337E6">
        <w:rPr>
          <w:rFonts w:ascii="Times New Roman" w:eastAsia="Times New Roman" w:hAnsi="Times New Roman" w:cs="Times New Roman"/>
          <w:b/>
          <w:bCs/>
        </w:rPr>
        <w:t>VITI AKADEMIK 2022–2023</w:t>
      </w:r>
    </w:p>
    <w:p w14:paraId="7D112D91"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DEGËS SË GJUHËS SPANJOLLE: VITI I</w:t>
      </w:r>
    </w:p>
    <w:p w14:paraId="170E01F9" w14:textId="77777777" w:rsidR="00061C6A" w:rsidRPr="000337E6" w:rsidRDefault="00061C6A" w:rsidP="00061C6A">
      <w:pPr>
        <w:spacing w:before="120" w:after="80"/>
        <w:jc w:val="center"/>
        <w:rPr>
          <w:rFonts w:ascii="Times New Roman" w:eastAsia="Times New Roman" w:hAnsi="Times New Roman" w:cs="Times New Roman"/>
          <w:b/>
          <w:bCs/>
          <w:sz w:val="20"/>
          <w:szCs w:val="20"/>
        </w:rPr>
      </w:pPr>
      <w:r w:rsidRPr="000337E6">
        <w:rPr>
          <w:rFonts w:ascii="Times New Roman" w:eastAsia="Times New Roman" w:hAnsi="Times New Roman" w:cs="Times New Roman"/>
          <w:b/>
          <w:bCs/>
          <w:sz w:val="20"/>
          <w:szCs w:val="20"/>
        </w:rPr>
        <w:t>I – SPANJISHT</w:t>
      </w:r>
    </w:p>
    <w:p w14:paraId="0F6E6F53" w14:textId="77777777" w:rsidR="00061C6A" w:rsidRPr="000337E6" w:rsidRDefault="00061C6A" w:rsidP="00061C6A">
      <w:pPr>
        <w:spacing w:before="120" w:after="80"/>
        <w:jc w:val="center"/>
        <w:rPr>
          <w:rFonts w:ascii="Calibri" w:eastAsia="Times New Roman" w:hAnsi="Calibri"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187321AB" w14:textId="77777777" w:rsidTr="00FA40A9">
        <w:tc>
          <w:tcPr>
            <w:tcW w:w="800" w:type="dxa"/>
            <w:shd w:val="clear" w:color="auto" w:fill="595959"/>
            <w:tcMar>
              <w:top w:w="80" w:type="dxa"/>
              <w:left w:w="120" w:type="dxa"/>
              <w:bottom w:w="80" w:type="dxa"/>
              <w:right w:w="120" w:type="dxa"/>
            </w:tcMar>
          </w:tcPr>
          <w:p w14:paraId="1AB169A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232F868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7148FF3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314F0C32" w14:textId="77777777" w:rsidTr="00FA40A9">
        <w:tc>
          <w:tcPr>
            <w:tcW w:w="800" w:type="dxa"/>
            <w:shd w:val="clear" w:color="auto" w:fill="FFFFFF"/>
            <w:tcMar>
              <w:top w:w="80" w:type="dxa"/>
              <w:left w:w="120" w:type="dxa"/>
              <w:bottom w:w="80" w:type="dxa"/>
              <w:right w:w="120" w:type="dxa"/>
            </w:tcMar>
          </w:tcPr>
          <w:p w14:paraId="13DF646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7C1AAD1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A.A.</w:t>
            </w:r>
          </w:p>
        </w:tc>
        <w:tc>
          <w:tcPr>
            <w:tcW w:w="4726" w:type="dxa"/>
            <w:shd w:val="clear" w:color="auto" w:fill="FFFFFF"/>
            <w:tcMar>
              <w:top w:w="80" w:type="dxa"/>
              <w:left w:w="120" w:type="dxa"/>
              <w:bottom w:w="80" w:type="dxa"/>
              <w:right w:w="120" w:type="dxa"/>
            </w:tcMar>
          </w:tcPr>
          <w:p w14:paraId="266FFD2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216C2C2D" w14:textId="77777777" w:rsidTr="00FA40A9">
        <w:tc>
          <w:tcPr>
            <w:tcW w:w="800" w:type="dxa"/>
            <w:shd w:val="clear" w:color="auto" w:fill="F2F2F2"/>
            <w:tcMar>
              <w:top w:w="80" w:type="dxa"/>
              <w:left w:w="120" w:type="dxa"/>
              <w:bottom w:w="80" w:type="dxa"/>
              <w:right w:w="120" w:type="dxa"/>
            </w:tcMar>
          </w:tcPr>
          <w:p w14:paraId="4093A3E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7B0357D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L.D.</w:t>
            </w:r>
          </w:p>
        </w:tc>
        <w:tc>
          <w:tcPr>
            <w:tcW w:w="4726" w:type="dxa"/>
            <w:shd w:val="clear" w:color="auto" w:fill="F2F2F2"/>
            <w:tcMar>
              <w:top w:w="80" w:type="dxa"/>
              <w:left w:w="120" w:type="dxa"/>
              <w:bottom w:w="80" w:type="dxa"/>
              <w:right w:w="120" w:type="dxa"/>
            </w:tcMar>
          </w:tcPr>
          <w:p w14:paraId="4A4DB02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731B4C2" w14:textId="77777777" w:rsidTr="00FA40A9">
        <w:tc>
          <w:tcPr>
            <w:tcW w:w="800" w:type="dxa"/>
            <w:shd w:val="clear" w:color="auto" w:fill="FFFFFF"/>
            <w:tcMar>
              <w:top w:w="80" w:type="dxa"/>
              <w:left w:w="120" w:type="dxa"/>
              <w:bottom w:w="80" w:type="dxa"/>
              <w:right w:w="120" w:type="dxa"/>
            </w:tcMar>
          </w:tcPr>
          <w:p w14:paraId="4DE789E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46A2F8D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A.R.</w:t>
            </w:r>
          </w:p>
        </w:tc>
        <w:tc>
          <w:tcPr>
            <w:tcW w:w="4726" w:type="dxa"/>
            <w:shd w:val="clear" w:color="auto" w:fill="FFFFFF"/>
            <w:tcMar>
              <w:top w:w="80" w:type="dxa"/>
              <w:left w:w="120" w:type="dxa"/>
              <w:bottom w:w="80" w:type="dxa"/>
              <w:right w:w="120" w:type="dxa"/>
            </w:tcMar>
          </w:tcPr>
          <w:p w14:paraId="7530AB8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5498AAD2" w14:textId="77777777" w:rsidTr="00FA40A9">
        <w:tc>
          <w:tcPr>
            <w:tcW w:w="800" w:type="dxa"/>
            <w:shd w:val="clear" w:color="auto" w:fill="F2F2F2"/>
            <w:tcMar>
              <w:top w:w="80" w:type="dxa"/>
              <w:left w:w="120" w:type="dxa"/>
              <w:bottom w:w="80" w:type="dxa"/>
              <w:right w:w="120" w:type="dxa"/>
            </w:tcMar>
          </w:tcPr>
          <w:p w14:paraId="78F0586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377C772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R.K.</w:t>
            </w:r>
          </w:p>
        </w:tc>
        <w:tc>
          <w:tcPr>
            <w:tcW w:w="4726" w:type="dxa"/>
            <w:shd w:val="clear" w:color="auto" w:fill="F2F2F2"/>
            <w:tcMar>
              <w:top w:w="80" w:type="dxa"/>
              <w:left w:w="120" w:type="dxa"/>
              <w:bottom w:w="80" w:type="dxa"/>
              <w:right w:w="120" w:type="dxa"/>
            </w:tcMar>
          </w:tcPr>
          <w:p w14:paraId="3CF315D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B593C8F" w14:textId="77777777" w:rsidTr="00FA40A9">
        <w:tc>
          <w:tcPr>
            <w:tcW w:w="800" w:type="dxa"/>
            <w:shd w:val="clear" w:color="auto" w:fill="FFFFFF"/>
            <w:tcMar>
              <w:top w:w="80" w:type="dxa"/>
              <w:left w:w="120" w:type="dxa"/>
              <w:bottom w:w="80" w:type="dxa"/>
              <w:right w:w="120" w:type="dxa"/>
            </w:tcMar>
          </w:tcPr>
          <w:p w14:paraId="7FDE277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089CA64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O.S.</w:t>
            </w:r>
          </w:p>
        </w:tc>
        <w:tc>
          <w:tcPr>
            <w:tcW w:w="4726" w:type="dxa"/>
            <w:shd w:val="clear" w:color="auto" w:fill="FFFFFF"/>
            <w:tcMar>
              <w:top w:w="80" w:type="dxa"/>
              <w:left w:w="120" w:type="dxa"/>
              <w:bottom w:w="80" w:type="dxa"/>
              <w:right w:w="120" w:type="dxa"/>
            </w:tcMar>
          </w:tcPr>
          <w:p w14:paraId="7CA46F9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542E9AD" w14:textId="77777777" w:rsidTr="00FA40A9">
        <w:tc>
          <w:tcPr>
            <w:tcW w:w="800" w:type="dxa"/>
            <w:shd w:val="clear" w:color="auto" w:fill="F2F2F2"/>
            <w:tcMar>
              <w:top w:w="80" w:type="dxa"/>
              <w:left w:w="120" w:type="dxa"/>
              <w:bottom w:w="80" w:type="dxa"/>
              <w:right w:w="120" w:type="dxa"/>
            </w:tcMar>
          </w:tcPr>
          <w:p w14:paraId="397511F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5B40012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E.D.</w:t>
            </w:r>
          </w:p>
        </w:tc>
        <w:tc>
          <w:tcPr>
            <w:tcW w:w="4726" w:type="dxa"/>
            <w:shd w:val="clear" w:color="auto" w:fill="F2F2F2"/>
            <w:tcMar>
              <w:top w:w="80" w:type="dxa"/>
              <w:left w:w="120" w:type="dxa"/>
              <w:bottom w:w="80" w:type="dxa"/>
              <w:right w:w="120" w:type="dxa"/>
            </w:tcMar>
          </w:tcPr>
          <w:p w14:paraId="41794B1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72DECE5" w14:textId="77777777" w:rsidTr="00FA40A9">
        <w:tc>
          <w:tcPr>
            <w:tcW w:w="800" w:type="dxa"/>
            <w:shd w:val="clear" w:color="auto" w:fill="FFFFFF"/>
            <w:tcMar>
              <w:top w:w="80" w:type="dxa"/>
              <w:left w:w="120" w:type="dxa"/>
              <w:bottom w:w="80" w:type="dxa"/>
              <w:right w:w="120" w:type="dxa"/>
            </w:tcMar>
          </w:tcPr>
          <w:p w14:paraId="530B8BC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7</w:t>
            </w:r>
          </w:p>
        </w:tc>
        <w:tc>
          <w:tcPr>
            <w:tcW w:w="3500" w:type="dxa"/>
            <w:shd w:val="clear" w:color="auto" w:fill="FFFFFF"/>
            <w:tcMar>
              <w:top w:w="80" w:type="dxa"/>
              <w:left w:w="120" w:type="dxa"/>
              <w:bottom w:w="80" w:type="dxa"/>
              <w:right w:w="120" w:type="dxa"/>
            </w:tcMar>
          </w:tcPr>
          <w:p w14:paraId="7CFD594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E.L.</w:t>
            </w:r>
          </w:p>
        </w:tc>
        <w:tc>
          <w:tcPr>
            <w:tcW w:w="4726" w:type="dxa"/>
            <w:shd w:val="clear" w:color="auto" w:fill="FFFFFF"/>
            <w:tcMar>
              <w:top w:w="80" w:type="dxa"/>
              <w:left w:w="120" w:type="dxa"/>
              <w:bottom w:w="80" w:type="dxa"/>
              <w:right w:w="120" w:type="dxa"/>
            </w:tcMar>
          </w:tcPr>
          <w:p w14:paraId="1E56134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CF14573" w14:textId="77777777" w:rsidTr="00FA40A9">
        <w:tc>
          <w:tcPr>
            <w:tcW w:w="800" w:type="dxa"/>
            <w:shd w:val="clear" w:color="auto" w:fill="F2F2F2"/>
            <w:tcMar>
              <w:top w:w="80" w:type="dxa"/>
              <w:left w:w="120" w:type="dxa"/>
              <w:bottom w:w="80" w:type="dxa"/>
              <w:right w:w="120" w:type="dxa"/>
            </w:tcMar>
          </w:tcPr>
          <w:p w14:paraId="67E5FB2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7CE22CC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L.Z.</w:t>
            </w:r>
          </w:p>
        </w:tc>
        <w:tc>
          <w:tcPr>
            <w:tcW w:w="4726" w:type="dxa"/>
            <w:shd w:val="clear" w:color="auto" w:fill="F2F2F2"/>
            <w:tcMar>
              <w:top w:w="80" w:type="dxa"/>
              <w:left w:w="120" w:type="dxa"/>
              <w:bottom w:w="80" w:type="dxa"/>
              <w:right w:w="120" w:type="dxa"/>
            </w:tcMar>
          </w:tcPr>
          <w:p w14:paraId="0BDD1EB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AD1FC1E" w14:textId="77777777" w:rsidTr="00FA40A9">
        <w:tc>
          <w:tcPr>
            <w:tcW w:w="800" w:type="dxa"/>
            <w:shd w:val="clear" w:color="auto" w:fill="FFFFFF"/>
            <w:tcMar>
              <w:top w:w="80" w:type="dxa"/>
              <w:left w:w="120" w:type="dxa"/>
              <w:bottom w:w="80" w:type="dxa"/>
              <w:right w:w="120" w:type="dxa"/>
            </w:tcMar>
          </w:tcPr>
          <w:p w14:paraId="0F02323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624DD90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R.T.</w:t>
            </w:r>
          </w:p>
        </w:tc>
        <w:tc>
          <w:tcPr>
            <w:tcW w:w="4726" w:type="dxa"/>
            <w:shd w:val="clear" w:color="auto" w:fill="FFFFFF"/>
            <w:tcMar>
              <w:top w:w="80" w:type="dxa"/>
              <w:left w:w="120" w:type="dxa"/>
              <w:bottom w:w="80" w:type="dxa"/>
              <w:right w:w="120" w:type="dxa"/>
            </w:tcMar>
          </w:tcPr>
          <w:p w14:paraId="5F8BA1F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E85CD72" w14:textId="77777777" w:rsidTr="00FA40A9">
        <w:tc>
          <w:tcPr>
            <w:tcW w:w="800" w:type="dxa"/>
            <w:shd w:val="clear" w:color="auto" w:fill="F2F2F2"/>
            <w:tcMar>
              <w:top w:w="80" w:type="dxa"/>
              <w:left w:w="120" w:type="dxa"/>
              <w:bottom w:w="80" w:type="dxa"/>
              <w:right w:w="120" w:type="dxa"/>
            </w:tcMar>
          </w:tcPr>
          <w:p w14:paraId="34C1CDE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0A043FC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X.R.</w:t>
            </w:r>
          </w:p>
        </w:tc>
        <w:tc>
          <w:tcPr>
            <w:tcW w:w="4726" w:type="dxa"/>
            <w:shd w:val="clear" w:color="auto" w:fill="F2F2F2"/>
            <w:tcMar>
              <w:top w:w="80" w:type="dxa"/>
              <w:left w:w="120" w:type="dxa"/>
              <w:bottom w:w="80" w:type="dxa"/>
              <w:right w:w="120" w:type="dxa"/>
            </w:tcMar>
          </w:tcPr>
          <w:p w14:paraId="600F859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9441E3C" w14:textId="77777777" w:rsidTr="00FA40A9">
        <w:tc>
          <w:tcPr>
            <w:tcW w:w="800" w:type="dxa"/>
            <w:shd w:val="clear" w:color="auto" w:fill="FFFFFF"/>
            <w:tcMar>
              <w:top w:w="80" w:type="dxa"/>
              <w:left w:w="120" w:type="dxa"/>
              <w:bottom w:w="80" w:type="dxa"/>
              <w:right w:w="120" w:type="dxa"/>
            </w:tcMar>
          </w:tcPr>
          <w:p w14:paraId="7E27807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4C77CD8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E.S.</w:t>
            </w:r>
          </w:p>
        </w:tc>
        <w:tc>
          <w:tcPr>
            <w:tcW w:w="4726" w:type="dxa"/>
            <w:shd w:val="clear" w:color="auto" w:fill="FFFFFF"/>
            <w:tcMar>
              <w:top w:w="80" w:type="dxa"/>
              <w:left w:w="120" w:type="dxa"/>
              <w:bottom w:w="80" w:type="dxa"/>
              <w:right w:w="120" w:type="dxa"/>
            </w:tcMar>
          </w:tcPr>
          <w:p w14:paraId="2B13FFA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3053ACE" w14:textId="77777777" w:rsidTr="00FA40A9">
        <w:tc>
          <w:tcPr>
            <w:tcW w:w="800" w:type="dxa"/>
            <w:shd w:val="clear" w:color="auto" w:fill="F2F2F2"/>
            <w:tcMar>
              <w:top w:w="80" w:type="dxa"/>
              <w:left w:w="120" w:type="dxa"/>
              <w:bottom w:w="80" w:type="dxa"/>
              <w:right w:w="120" w:type="dxa"/>
            </w:tcMar>
          </w:tcPr>
          <w:p w14:paraId="0548B8D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12</w:t>
            </w:r>
          </w:p>
        </w:tc>
        <w:tc>
          <w:tcPr>
            <w:tcW w:w="3500" w:type="dxa"/>
            <w:shd w:val="clear" w:color="auto" w:fill="F2F2F2"/>
            <w:tcMar>
              <w:top w:w="80" w:type="dxa"/>
              <w:left w:w="120" w:type="dxa"/>
              <w:bottom w:w="80" w:type="dxa"/>
              <w:right w:w="120" w:type="dxa"/>
            </w:tcMar>
          </w:tcPr>
          <w:p w14:paraId="51E7F02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F.M.</w:t>
            </w:r>
          </w:p>
        </w:tc>
        <w:tc>
          <w:tcPr>
            <w:tcW w:w="4726" w:type="dxa"/>
            <w:shd w:val="clear" w:color="auto" w:fill="F2F2F2"/>
            <w:tcMar>
              <w:top w:w="80" w:type="dxa"/>
              <w:left w:w="120" w:type="dxa"/>
              <w:bottom w:w="80" w:type="dxa"/>
              <w:right w:w="120" w:type="dxa"/>
            </w:tcMar>
          </w:tcPr>
          <w:p w14:paraId="49F54FD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401CDB2" w14:textId="77777777" w:rsidTr="00FA40A9">
        <w:tc>
          <w:tcPr>
            <w:tcW w:w="800" w:type="dxa"/>
            <w:shd w:val="clear" w:color="auto" w:fill="FFFFFF"/>
            <w:tcMar>
              <w:top w:w="80" w:type="dxa"/>
              <w:left w:w="120" w:type="dxa"/>
              <w:bottom w:w="80" w:type="dxa"/>
              <w:right w:w="120" w:type="dxa"/>
            </w:tcMar>
          </w:tcPr>
          <w:p w14:paraId="5AADDE2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13</w:t>
            </w:r>
          </w:p>
        </w:tc>
        <w:tc>
          <w:tcPr>
            <w:tcW w:w="3500" w:type="dxa"/>
            <w:shd w:val="clear" w:color="auto" w:fill="FFFFFF"/>
            <w:tcMar>
              <w:top w:w="80" w:type="dxa"/>
              <w:left w:w="120" w:type="dxa"/>
              <w:bottom w:w="80" w:type="dxa"/>
              <w:right w:w="120" w:type="dxa"/>
            </w:tcMar>
          </w:tcPr>
          <w:p w14:paraId="5B307EE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V.H.</w:t>
            </w:r>
          </w:p>
        </w:tc>
        <w:tc>
          <w:tcPr>
            <w:tcW w:w="4726" w:type="dxa"/>
            <w:shd w:val="clear" w:color="auto" w:fill="FFFFFF"/>
            <w:tcMar>
              <w:top w:w="80" w:type="dxa"/>
              <w:left w:w="120" w:type="dxa"/>
              <w:bottom w:w="80" w:type="dxa"/>
              <w:right w:w="120" w:type="dxa"/>
            </w:tcMar>
          </w:tcPr>
          <w:p w14:paraId="6E80F34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328D09B" w14:textId="77777777" w:rsidTr="00FA40A9">
        <w:tc>
          <w:tcPr>
            <w:tcW w:w="800" w:type="dxa"/>
            <w:shd w:val="clear" w:color="auto" w:fill="F2F2F2"/>
            <w:tcMar>
              <w:top w:w="80" w:type="dxa"/>
              <w:left w:w="120" w:type="dxa"/>
              <w:bottom w:w="80" w:type="dxa"/>
              <w:right w:w="120" w:type="dxa"/>
            </w:tcMar>
          </w:tcPr>
          <w:p w14:paraId="343D1CE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14</w:t>
            </w:r>
          </w:p>
        </w:tc>
        <w:tc>
          <w:tcPr>
            <w:tcW w:w="3500" w:type="dxa"/>
            <w:shd w:val="clear" w:color="auto" w:fill="F2F2F2"/>
            <w:tcMar>
              <w:top w:w="80" w:type="dxa"/>
              <w:left w:w="120" w:type="dxa"/>
              <w:bottom w:w="80" w:type="dxa"/>
              <w:right w:w="120" w:type="dxa"/>
            </w:tcMar>
          </w:tcPr>
          <w:p w14:paraId="278996D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K.S.</w:t>
            </w:r>
          </w:p>
        </w:tc>
        <w:tc>
          <w:tcPr>
            <w:tcW w:w="4726" w:type="dxa"/>
            <w:shd w:val="clear" w:color="auto" w:fill="F2F2F2"/>
            <w:tcMar>
              <w:top w:w="80" w:type="dxa"/>
              <w:left w:w="120" w:type="dxa"/>
              <w:bottom w:w="80" w:type="dxa"/>
              <w:right w:w="120" w:type="dxa"/>
            </w:tcMar>
          </w:tcPr>
          <w:p w14:paraId="646C8B4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4F4ABBD8" w14:textId="77777777" w:rsidTr="00FA40A9">
        <w:tc>
          <w:tcPr>
            <w:tcW w:w="800" w:type="dxa"/>
            <w:shd w:val="clear" w:color="auto" w:fill="FFFFFF"/>
            <w:tcMar>
              <w:top w:w="80" w:type="dxa"/>
              <w:left w:w="120" w:type="dxa"/>
              <w:bottom w:w="80" w:type="dxa"/>
              <w:right w:w="120" w:type="dxa"/>
            </w:tcMar>
          </w:tcPr>
          <w:p w14:paraId="3FD796A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15</w:t>
            </w:r>
          </w:p>
        </w:tc>
        <w:tc>
          <w:tcPr>
            <w:tcW w:w="3500" w:type="dxa"/>
            <w:shd w:val="clear" w:color="auto" w:fill="FFFFFF"/>
            <w:tcMar>
              <w:top w:w="80" w:type="dxa"/>
              <w:left w:w="120" w:type="dxa"/>
              <w:bottom w:w="80" w:type="dxa"/>
              <w:right w:w="120" w:type="dxa"/>
            </w:tcMar>
          </w:tcPr>
          <w:p w14:paraId="4CBBAEC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R.L.</w:t>
            </w:r>
          </w:p>
        </w:tc>
        <w:tc>
          <w:tcPr>
            <w:tcW w:w="4726" w:type="dxa"/>
            <w:shd w:val="clear" w:color="auto" w:fill="FFFFFF"/>
            <w:tcMar>
              <w:top w:w="80" w:type="dxa"/>
              <w:left w:w="120" w:type="dxa"/>
              <w:bottom w:w="80" w:type="dxa"/>
              <w:right w:w="120" w:type="dxa"/>
            </w:tcMar>
          </w:tcPr>
          <w:p w14:paraId="572C086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0442D3DF" w14:textId="77777777" w:rsidTr="00FA40A9">
        <w:tc>
          <w:tcPr>
            <w:tcW w:w="800" w:type="dxa"/>
            <w:shd w:val="clear" w:color="auto" w:fill="F2F2F2"/>
            <w:tcMar>
              <w:top w:w="80" w:type="dxa"/>
              <w:left w:w="120" w:type="dxa"/>
              <w:bottom w:w="80" w:type="dxa"/>
              <w:right w:w="120" w:type="dxa"/>
            </w:tcMar>
          </w:tcPr>
          <w:p w14:paraId="01152D4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16</w:t>
            </w:r>
          </w:p>
        </w:tc>
        <w:tc>
          <w:tcPr>
            <w:tcW w:w="3500" w:type="dxa"/>
            <w:shd w:val="clear" w:color="auto" w:fill="F2F2F2"/>
            <w:tcMar>
              <w:top w:w="80" w:type="dxa"/>
              <w:left w:w="120" w:type="dxa"/>
              <w:bottom w:w="80" w:type="dxa"/>
              <w:right w:w="120" w:type="dxa"/>
            </w:tcMar>
          </w:tcPr>
          <w:p w14:paraId="2477C907"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S.S.</w:t>
            </w:r>
          </w:p>
        </w:tc>
        <w:tc>
          <w:tcPr>
            <w:tcW w:w="4726" w:type="dxa"/>
            <w:shd w:val="clear" w:color="auto" w:fill="F2F2F2"/>
            <w:tcMar>
              <w:top w:w="80" w:type="dxa"/>
              <w:left w:w="120" w:type="dxa"/>
              <w:bottom w:w="80" w:type="dxa"/>
              <w:right w:w="120" w:type="dxa"/>
            </w:tcMar>
          </w:tcPr>
          <w:p w14:paraId="2267D42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34A4F4FD" w14:textId="77777777" w:rsidTr="00FA40A9">
        <w:tc>
          <w:tcPr>
            <w:tcW w:w="800" w:type="dxa"/>
            <w:shd w:val="clear" w:color="auto" w:fill="FFFFFF"/>
            <w:tcMar>
              <w:top w:w="80" w:type="dxa"/>
              <w:left w:w="120" w:type="dxa"/>
              <w:bottom w:w="80" w:type="dxa"/>
              <w:right w:w="120" w:type="dxa"/>
            </w:tcMar>
          </w:tcPr>
          <w:p w14:paraId="12C6B8D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17</w:t>
            </w:r>
          </w:p>
        </w:tc>
        <w:tc>
          <w:tcPr>
            <w:tcW w:w="3500" w:type="dxa"/>
            <w:shd w:val="clear" w:color="auto" w:fill="FFFFFF"/>
            <w:tcMar>
              <w:top w:w="80" w:type="dxa"/>
              <w:left w:w="120" w:type="dxa"/>
              <w:bottom w:w="80" w:type="dxa"/>
              <w:right w:w="120" w:type="dxa"/>
            </w:tcMar>
          </w:tcPr>
          <w:p w14:paraId="6CAEC3D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D.L.</w:t>
            </w:r>
          </w:p>
        </w:tc>
        <w:tc>
          <w:tcPr>
            <w:tcW w:w="4726" w:type="dxa"/>
            <w:shd w:val="clear" w:color="auto" w:fill="FFFFFF"/>
            <w:tcMar>
              <w:top w:w="80" w:type="dxa"/>
              <w:left w:w="120" w:type="dxa"/>
              <w:bottom w:w="80" w:type="dxa"/>
              <w:right w:w="120" w:type="dxa"/>
            </w:tcMar>
          </w:tcPr>
          <w:p w14:paraId="079D327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60CFE52B" w14:textId="77777777" w:rsidTr="00FA40A9">
        <w:tc>
          <w:tcPr>
            <w:tcW w:w="800" w:type="dxa"/>
            <w:shd w:val="clear" w:color="auto" w:fill="F2F2F2"/>
            <w:tcMar>
              <w:top w:w="80" w:type="dxa"/>
              <w:left w:w="120" w:type="dxa"/>
              <w:bottom w:w="80" w:type="dxa"/>
              <w:right w:w="120" w:type="dxa"/>
            </w:tcMar>
          </w:tcPr>
          <w:p w14:paraId="375762E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18</w:t>
            </w:r>
          </w:p>
        </w:tc>
        <w:tc>
          <w:tcPr>
            <w:tcW w:w="3500" w:type="dxa"/>
            <w:shd w:val="clear" w:color="auto" w:fill="F2F2F2"/>
            <w:tcMar>
              <w:top w:w="80" w:type="dxa"/>
              <w:left w:w="120" w:type="dxa"/>
              <w:bottom w:w="80" w:type="dxa"/>
              <w:right w:w="120" w:type="dxa"/>
            </w:tcMar>
          </w:tcPr>
          <w:p w14:paraId="2E792AD4" w14:textId="77777777" w:rsidR="00061C6A" w:rsidRPr="000337E6" w:rsidRDefault="00061C6A" w:rsidP="00FA40A9">
            <w:pPr>
              <w:rPr>
                <w:rFonts w:ascii="Calibri" w:eastAsia="Times New Roman" w:hAnsi="Calibri" w:cs="Arial"/>
              </w:rPr>
            </w:pPr>
            <w:proofErr w:type="gramStart"/>
            <w:r w:rsidRPr="000337E6">
              <w:rPr>
                <w:rFonts w:ascii="Times New Roman" w:eastAsia="Times New Roman" w:hAnsi="Times New Roman" w:cs="Times New Roman"/>
                <w:color w:val="111111"/>
                <w:sz w:val="18"/>
                <w:szCs w:val="18"/>
              </w:rPr>
              <w:t>E.G.</w:t>
            </w:r>
            <w:proofErr w:type="gramEnd"/>
          </w:p>
        </w:tc>
        <w:tc>
          <w:tcPr>
            <w:tcW w:w="4726" w:type="dxa"/>
            <w:shd w:val="clear" w:color="auto" w:fill="F2F2F2"/>
            <w:tcMar>
              <w:top w:w="80" w:type="dxa"/>
              <w:left w:w="120" w:type="dxa"/>
              <w:bottom w:w="80" w:type="dxa"/>
              <w:right w:w="120" w:type="dxa"/>
            </w:tcMar>
          </w:tcPr>
          <w:p w14:paraId="796CDFB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r w:rsidR="00061C6A" w:rsidRPr="000337E6" w14:paraId="7171585B" w14:textId="77777777" w:rsidTr="00FA40A9">
        <w:tc>
          <w:tcPr>
            <w:tcW w:w="800" w:type="dxa"/>
            <w:shd w:val="clear" w:color="auto" w:fill="FFFFFF"/>
            <w:tcMar>
              <w:top w:w="80" w:type="dxa"/>
              <w:left w:w="120" w:type="dxa"/>
              <w:bottom w:w="80" w:type="dxa"/>
              <w:right w:w="120" w:type="dxa"/>
            </w:tcMar>
          </w:tcPr>
          <w:p w14:paraId="2297938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19</w:t>
            </w:r>
          </w:p>
        </w:tc>
        <w:tc>
          <w:tcPr>
            <w:tcW w:w="3500" w:type="dxa"/>
            <w:shd w:val="clear" w:color="auto" w:fill="FFFFFF"/>
            <w:tcMar>
              <w:top w:w="80" w:type="dxa"/>
              <w:left w:w="120" w:type="dxa"/>
              <w:bottom w:w="80" w:type="dxa"/>
              <w:right w:w="120" w:type="dxa"/>
            </w:tcMar>
          </w:tcPr>
          <w:p w14:paraId="2C03E4B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A.L.</w:t>
            </w:r>
          </w:p>
        </w:tc>
        <w:tc>
          <w:tcPr>
            <w:tcW w:w="4726" w:type="dxa"/>
            <w:shd w:val="clear" w:color="auto" w:fill="FFFFFF"/>
            <w:tcMar>
              <w:top w:w="80" w:type="dxa"/>
              <w:left w:w="120" w:type="dxa"/>
              <w:bottom w:w="80" w:type="dxa"/>
              <w:right w:w="120" w:type="dxa"/>
            </w:tcMar>
          </w:tcPr>
          <w:p w14:paraId="2C69C9D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Spanjisht</w:t>
            </w:r>
            <w:proofErr w:type="spellEnd"/>
          </w:p>
        </w:tc>
      </w:tr>
    </w:tbl>
    <w:p w14:paraId="245782B0" w14:textId="77777777" w:rsidR="00061C6A" w:rsidRPr="000337E6" w:rsidRDefault="00061C6A" w:rsidP="00061C6A">
      <w:pPr>
        <w:spacing w:after="0"/>
        <w:jc w:val="both"/>
        <w:rPr>
          <w:rFonts w:ascii="Times New Roman" w:eastAsia="Times New Roman" w:hAnsi="Times New Roman" w:cs="Times New Roman"/>
          <w:color w:val="000000"/>
          <w:sz w:val="24"/>
          <w:szCs w:val="24"/>
        </w:rPr>
      </w:pPr>
    </w:p>
    <w:p w14:paraId="68061F36" w14:textId="6CBBCC46" w:rsidR="00061C6A" w:rsidRPr="00B219B6" w:rsidRDefault="00061C6A" w:rsidP="00061C6A">
      <w:pPr>
        <w:spacing w:before="200" w:after="120"/>
        <w:jc w:val="center"/>
        <w:rPr>
          <w:rFonts w:ascii="Calibri" w:eastAsia="Times New Roman" w:hAnsi="Calibri" w:cs="Arial"/>
          <w:lang w:val="it-IT"/>
        </w:rPr>
      </w:pPr>
      <w:r w:rsidRPr="00B219B6">
        <w:rPr>
          <w:rFonts w:ascii="Times New Roman" w:eastAsia="Times New Roman" w:hAnsi="Times New Roman" w:cs="Times New Roman"/>
          <w:b/>
          <w:bCs/>
          <w:lang w:val="it-IT"/>
        </w:rPr>
        <w:t>VITI AKADEMIK 2022–2023</w:t>
      </w:r>
    </w:p>
    <w:p w14:paraId="4DE8434B" w14:textId="77777777" w:rsidR="00061C6A" w:rsidRPr="000337E6" w:rsidRDefault="00061C6A" w:rsidP="00061C6A">
      <w:pPr>
        <w:spacing w:before="200" w:after="120"/>
        <w:jc w:val="center"/>
        <w:rPr>
          <w:rFonts w:ascii="Calibri" w:eastAsia="Times New Roman" w:hAnsi="Calibri" w:cs="Arial"/>
          <w:lang w:val="it-IT"/>
        </w:rPr>
      </w:pPr>
      <w:r w:rsidRPr="000337E6">
        <w:rPr>
          <w:rFonts w:ascii="Times New Roman" w:eastAsia="Times New Roman" w:hAnsi="Times New Roman" w:cs="Times New Roman"/>
          <w:b/>
          <w:bCs/>
          <w:lang w:val="it-IT"/>
        </w:rPr>
        <w:t>LISTA E STUDENTËVE TË GJUHËS D BACHELOR: VITI III</w:t>
      </w:r>
    </w:p>
    <w:p w14:paraId="626A6491" w14:textId="77777777" w:rsidR="00061C6A" w:rsidRPr="000337E6" w:rsidRDefault="00061C6A" w:rsidP="00061C6A">
      <w:pPr>
        <w:spacing w:after="0"/>
        <w:jc w:val="center"/>
        <w:rPr>
          <w:rFonts w:ascii="Times New Roman" w:eastAsia="Times New Roman" w:hAnsi="Times New Roman" w:cs="Times New Roman"/>
          <w:color w:val="000000"/>
          <w:sz w:val="24"/>
          <w:szCs w:val="24"/>
        </w:rPr>
      </w:pPr>
      <w:r w:rsidRPr="000337E6">
        <w:rPr>
          <w:rFonts w:ascii="Times New Roman" w:eastAsia="Times New Roman" w:hAnsi="Times New Roman" w:cs="Times New Roman"/>
          <w:b/>
          <w:bCs/>
          <w:sz w:val="20"/>
          <w:szCs w:val="20"/>
        </w:rPr>
        <w:t>II D – GJUHË GJERMANE</w:t>
      </w:r>
    </w:p>
    <w:p w14:paraId="0A26B209" w14:textId="77777777" w:rsidR="00061C6A" w:rsidRPr="000337E6" w:rsidRDefault="00061C6A" w:rsidP="00061C6A">
      <w:pPr>
        <w:spacing w:after="0"/>
        <w:jc w:val="both"/>
        <w:rPr>
          <w:rFonts w:ascii="Times New Roman" w:eastAsia="Times New Roman" w:hAnsi="Times New Roman" w:cs="Times New Roman"/>
          <w:color w:val="000000"/>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500"/>
        <w:gridCol w:w="4726"/>
      </w:tblGrid>
      <w:tr w:rsidR="00061C6A" w:rsidRPr="000337E6" w14:paraId="6BCC54C7" w14:textId="77777777" w:rsidTr="00FA40A9">
        <w:tc>
          <w:tcPr>
            <w:tcW w:w="800" w:type="dxa"/>
            <w:shd w:val="clear" w:color="auto" w:fill="595959"/>
            <w:tcMar>
              <w:top w:w="80" w:type="dxa"/>
              <w:left w:w="120" w:type="dxa"/>
              <w:bottom w:w="80" w:type="dxa"/>
              <w:right w:w="120" w:type="dxa"/>
            </w:tcMar>
          </w:tcPr>
          <w:p w14:paraId="0988C84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Nr.</w:t>
            </w:r>
          </w:p>
        </w:tc>
        <w:tc>
          <w:tcPr>
            <w:tcW w:w="3500" w:type="dxa"/>
            <w:shd w:val="clear" w:color="auto" w:fill="595959"/>
            <w:tcMar>
              <w:top w:w="80" w:type="dxa"/>
              <w:left w:w="120" w:type="dxa"/>
              <w:bottom w:w="80" w:type="dxa"/>
              <w:right w:w="120" w:type="dxa"/>
            </w:tcMar>
          </w:tcPr>
          <w:p w14:paraId="5F7830C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D9D9D9"/>
                <w:sz w:val="18"/>
                <w:szCs w:val="18"/>
              </w:rPr>
              <w:t>Inicialet</w:t>
            </w:r>
            <w:proofErr w:type="spellEnd"/>
          </w:p>
        </w:tc>
        <w:tc>
          <w:tcPr>
            <w:tcW w:w="4726" w:type="dxa"/>
            <w:shd w:val="clear" w:color="auto" w:fill="595959"/>
            <w:tcMar>
              <w:top w:w="80" w:type="dxa"/>
              <w:left w:w="120" w:type="dxa"/>
              <w:bottom w:w="80" w:type="dxa"/>
              <w:right w:w="120" w:type="dxa"/>
            </w:tcMar>
          </w:tcPr>
          <w:p w14:paraId="20F4D64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D9D9D9"/>
                <w:sz w:val="18"/>
                <w:szCs w:val="18"/>
              </w:rPr>
              <w:t>Dega</w:t>
            </w:r>
          </w:p>
        </w:tc>
      </w:tr>
      <w:tr w:rsidR="00061C6A" w:rsidRPr="000337E6" w14:paraId="53A695F8" w14:textId="77777777" w:rsidTr="00FA40A9">
        <w:tc>
          <w:tcPr>
            <w:tcW w:w="800" w:type="dxa"/>
            <w:shd w:val="clear" w:color="auto" w:fill="FFFFFF"/>
            <w:tcMar>
              <w:top w:w="80" w:type="dxa"/>
              <w:left w:w="120" w:type="dxa"/>
              <w:bottom w:w="80" w:type="dxa"/>
              <w:right w:w="120" w:type="dxa"/>
            </w:tcMar>
          </w:tcPr>
          <w:p w14:paraId="18DD35F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w:t>
            </w:r>
          </w:p>
        </w:tc>
        <w:tc>
          <w:tcPr>
            <w:tcW w:w="3500" w:type="dxa"/>
            <w:shd w:val="clear" w:color="auto" w:fill="FFFFFF"/>
            <w:tcMar>
              <w:top w:w="80" w:type="dxa"/>
              <w:left w:w="120" w:type="dxa"/>
              <w:bottom w:w="80" w:type="dxa"/>
              <w:right w:w="120" w:type="dxa"/>
            </w:tcMar>
          </w:tcPr>
          <w:p w14:paraId="796C900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A.K.</w:t>
            </w:r>
          </w:p>
        </w:tc>
        <w:tc>
          <w:tcPr>
            <w:tcW w:w="4726" w:type="dxa"/>
            <w:shd w:val="clear" w:color="auto" w:fill="FFFFFF"/>
            <w:tcMar>
              <w:top w:w="80" w:type="dxa"/>
              <w:left w:w="120" w:type="dxa"/>
              <w:bottom w:w="80" w:type="dxa"/>
              <w:right w:w="120" w:type="dxa"/>
            </w:tcMar>
          </w:tcPr>
          <w:p w14:paraId="54DD94E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02CB0E5B" w14:textId="77777777" w:rsidTr="00FA40A9">
        <w:tc>
          <w:tcPr>
            <w:tcW w:w="800" w:type="dxa"/>
            <w:shd w:val="clear" w:color="auto" w:fill="F2F2F2"/>
            <w:tcMar>
              <w:top w:w="80" w:type="dxa"/>
              <w:left w:w="120" w:type="dxa"/>
              <w:bottom w:w="80" w:type="dxa"/>
              <w:right w:w="120" w:type="dxa"/>
            </w:tcMar>
          </w:tcPr>
          <w:p w14:paraId="38D4377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w:t>
            </w:r>
          </w:p>
        </w:tc>
        <w:tc>
          <w:tcPr>
            <w:tcW w:w="3500" w:type="dxa"/>
            <w:shd w:val="clear" w:color="auto" w:fill="F2F2F2"/>
            <w:tcMar>
              <w:top w:w="80" w:type="dxa"/>
              <w:left w:w="120" w:type="dxa"/>
              <w:bottom w:w="80" w:type="dxa"/>
              <w:right w:w="120" w:type="dxa"/>
            </w:tcMar>
          </w:tcPr>
          <w:p w14:paraId="405FB68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A.L.</w:t>
            </w:r>
          </w:p>
        </w:tc>
        <w:tc>
          <w:tcPr>
            <w:tcW w:w="4726" w:type="dxa"/>
            <w:shd w:val="clear" w:color="auto" w:fill="F2F2F2"/>
            <w:tcMar>
              <w:top w:w="80" w:type="dxa"/>
              <w:left w:w="120" w:type="dxa"/>
              <w:bottom w:w="80" w:type="dxa"/>
              <w:right w:w="120" w:type="dxa"/>
            </w:tcMar>
          </w:tcPr>
          <w:p w14:paraId="32EB2A85"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28CF4651" w14:textId="77777777" w:rsidTr="00FA40A9">
        <w:tc>
          <w:tcPr>
            <w:tcW w:w="800" w:type="dxa"/>
            <w:shd w:val="clear" w:color="auto" w:fill="FFFFFF"/>
            <w:tcMar>
              <w:top w:w="80" w:type="dxa"/>
              <w:left w:w="120" w:type="dxa"/>
              <w:bottom w:w="80" w:type="dxa"/>
              <w:right w:w="120" w:type="dxa"/>
            </w:tcMar>
          </w:tcPr>
          <w:p w14:paraId="42F26AF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3</w:t>
            </w:r>
          </w:p>
        </w:tc>
        <w:tc>
          <w:tcPr>
            <w:tcW w:w="3500" w:type="dxa"/>
            <w:shd w:val="clear" w:color="auto" w:fill="FFFFFF"/>
            <w:tcMar>
              <w:top w:w="80" w:type="dxa"/>
              <w:left w:w="120" w:type="dxa"/>
              <w:bottom w:w="80" w:type="dxa"/>
              <w:right w:w="120" w:type="dxa"/>
            </w:tcMar>
          </w:tcPr>
          <w:p w14:paraId="68FE382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B.S.</w:t>
            </w:r>
          </w:p>
        </w:tc>
        <w:tc>
          <w:tcPr>
            <w:tcW w:w="4726" w:type="dxa"/>
            <w:shd w:val="clear" w:color="auto" w:fill="FFFFFF"/>
            <w:tcMar>
              <w:top w:w="80" w:type="dxa"/>
              <w:left w:w="120" w:type="dxa"/>
              <w:bottom w:w="80" w:type="dxa"/>
              <w:right w:w="120" w:type="dxa"/>
            </w:tcMar>
          </w:tcPr>
          <w:p w14:paraId="7BBD50B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0DC30905" w14:textId="77777777" w:rsidTr="00FA40A9">
        <w:tc>
          <w:tcPr>
            <w:tcW w:w="800" w:type="dxa"/>
            <w:shd w:val="clear" w:color="auto" w:fill="F2F2F2"/>
            <w:tcMar>
              <w:top w:w="80" w:type="dxa"/>
              <w:left w:w="120" w:type="dxa"/>
              <w:bottom w:w="80" w:type="dxa"/>
              <w:right w:w="120" w:type="dxa"/>
            </w:tcMar>
          </w:tcPr>
          <w:p w14:paraId="32C95B6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4</w:t>
            </w:r>
          </w:p>
        </w:tc>
        <w:tc>
          <w:tcPr>
            <w:tcW w:w="3500" w:type="dxa"/>
            <w:shd w:val="clear" w:color="auto" w:fill="F2F2F2"/>
            <w:tcMar>
              <w:top w:w="80" w:type="dxa"/>
              <w:left w:w="120" w:type="dxa"/>
              <w:bottom w:w="80" w:type="dxa"/>
              <w:right w:w="120" w:type="dxa"/>
            </w:tcMar>
          </w:tcPr>
          <w:p w14:paraId="71C37CC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D.K.</w:t>
            </w:r>
          </w:p>
        </w:tc>
        <w:tc>
          <w:tcPr>
            <w:tcW w:w="4726" w:type="dxa"/>
            <w:shd w:val="clear" w:color="auto" w:fill="F2F2F2"/>
            <w:tcMar>
              <w:top w:w="80" w:type="dxa"/>
              <w:left w:w="120" w:type="dxa"/>
              <w:bottom w:w="80" w:type="dxa"/>
              <w:right w:w="120" w:type="dxa"/>
            </w:tcMar>
          </w:tcPr>
          <w:p w14:paraId="7397487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1381E9F0" w14:textId="77777777" w:rsidTr="00FA40A9">
        <w:tc>
          <w:tcPr>
            <w:tcW w:w="800" w:type="dxa"/>
            <w:shd w:val="clear" w:color="auto" w:fill="FFFFFF"/>
            <w:tcMar>
              <w:top w:w="80" w:type="dxa"/>
              <w:left w:w="120" w:type="dxa"/>
              <w:bottom w:w="80" w:type="dxa"/>
              <w:right w:w="120" w:type="dxa"/>
            </w:tcMar>
          </w:tcPr>
          <w:p w14:paraId="0E3DC2E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5</w:t>
            </w:r>
          </w:p>
        </w:tc>
        <w:tc>
          <w:tcPr>
            <w:tcW w:w="3500" w:type="dxa"/>
            <w:shd w:val="clear" w:color="auto" w:fill="FFFFFF"/>
            <w:tcMar>
              <w:top w:w="80" w:type="dxa"/>
              <w:left w:w="120" w:type="dxa"/>
              <w:bottom w:w="80" w:type="dxa"/>
              <w:right w:w="120" w:type="dxa"/>
            </w:tcMar>
          </w:tcPr>
          <w:p w14:paraId="726C148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D.M.</w:t>
            </w:r>
          </w:p>
        </w:tc>
        <w:tc>
          <w:tcPr>
            <w:tcW w:w="4726" w:type="dxa"/>
            <w:shd w:val="clear" w:color="auto" w:fill="FFFFFF"/>
            <w:tcMar>
              <w:top w:w="80" w:type="dxa"/>
              <w:left w:w="120" w:type="dxa"/>
              <w:bottom w:w="80" w:type="dxa"/>
              <w:right w:w="120" w:type="dxa"/>
            </w:tcMar>
          </w:tcPr>
          <w:p w14:paraId="375D5B3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62B512E0" w14:textId="77777777" w:rsidTr="00FA40A9">
        <w:tc>
          <w:tcPr>
            <w:tcW w:w="800" w:type="dxa"/>
            <w:shd w:val="clear" w:color="auto" w:fill="F2F2F2"/>
            <w:tcMar>
              <w:top w:w="80" w:type="dxa"/>
              <w:left w:w="120" w:type="dxa"/>
              <w:bottom w:w="80" w:type="dxa"/>
              <w:right w:w="120" w:type="dxa"/>
            </w:tcMar>
          </w:tcPr>
          <w:p w14:paraId="79F8473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6</w:t>
            </w:r>
          </w:p>
        </w:tc>
        <w:tc>
          <w:tcPr>
            <w:tcW w:w="3500" w:type="dxa"/>
            <w:shd w:val="clear" w:color="auto" w:fill="F2F2F2"/>
            <w:tcMar>
              <w:top w:w="80" w:type="dxa"/>
              <w:left w:w="120" w:type="dxa"/>
              <w:bottom w:w="80" w:type="dxa"/>
              <w:right w:w="120" w:type="dxa"/>
            </w:tcMar>
          </w:tcPr>
          <w:p w14:paraId="44D02D0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D.K.</w:t>
            </w:r>
          </w:p>
        </w:tc>
        <w:tc>
          <w:tcPr>
            <w:tcW w:w="4726" w:type="dxa"/>
            <w:shd w:val="clear" w:color="auto" w:fill="F2F2F2"/>
            <w:tcMar>
              <w:top w:w="80" w:type="dxa"/>
              <w:left w:w="120" w:type="dxa"/>
              <w:bottom w:w="80" w:type="dxa"/>
              <w:right w:w="120" w:type="dxa"/>
            </w:tcMar>
          </w:tcPr>
          <w:p w14:paraId="015CDDC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19746439" w14:textId="77777777" w:rsidTr="00FA40A9">
        <w:tc>
          <w:tcPr>
            <w:tcW w:w="800" w:type="dxa"/>
            <w:shd w:val="clear" w:color="auto" w:fill="FFFFFF"/>
            <w:tcMar>
              <w:top w:w="80" w:type="dxa"/>
              <w:left w:w="120" w:type="dxa"/>
              <w:bottom w:w="80" w:type="dxa"/>
              <w:right w:w="120" w:type="dxa"/>
            </w:tcMar>
          </w:tcPr>
          <w:p w14:paraId="57A217A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7</w:t>
            </w:r>
          </w:p>
        </w:tc>
        <w:tc>
          <w:tcPr>
            <w:tcW w:w="3500" w:type="dxa"/>
            <w:shd w:val="clear" w:color="auto" w:fill="FFFFFF"/>
            <w:tcMar>
              <w:top w:w="80" w:type="dxa"/>
              <w:left w:w="120" w:type="dxa"/>
              <w:bottom w:w="80" w:type="dxa"/>
              <w:right w:w="120" w:type="dxa"/>
            </w:tcMar>
          </w:tcPr>
          <w:p w14:paraId="007360A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E.P.</w:t>
            </w:r>
          </w:p>
        </w:tc>
        <w:tc>
          <w:tcPr>
            <w:tcW w:w="4726" w:type="dxa"/>
            <w:shd w:val="clear" w:color="auto" w:fill="FFFFFF"/>
            <w:tcMar>
              <w:top w:w="80" w:type="dxa"/>
              <w:left w:w="120" w:type="dxa"/>
              <w:bottom w:w="80" w:type="dxa"/>
              <w:right w:w="120" w:type="dxa"/>
            </w:tcMar>
          </w:tcPr>
          <w:p w14:paraId="654EC1F9"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5792C333" w14:textId="77777777" w:rsidTr="00FA40A9">
        <w:tc>
          <w:tcPr>
            <w:tcW w:w="800" w:type="dxa"/>
            <w:shd w:val="clear" w:color="auto" w:fill="F2F2F2"/>
            <w:tcMar>
              <w:top w:w="80" w:type="dxa"/>
              <w:left w:w="120" w:type="dxa"/>
              <w:bottom w:w="80" w:type="dxa"/>
              <w:right w:w="120" w:type="dxa"/>
            </w:tcMar>
          </w:tcPr>
          <w:p w14:paraId="213599D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8</w:t>
            </w:r>
          </w:p>
        </w:tc>
        <w:tc>
          <w:tcPr>
            <w:tcW w:w="3500" w:type="dxa"/>
            <w:shd w:val="clear" w:color="auto" w:fill="F2F2F2"/>
            <w:tcMar>
              <w:top w:w="80" w:type="dxa"/>
              <w:left w:w="120" w:type="dxa"/>
              <w:bottom w:w="80" w:type="dxa"/>
              <w:right w:w="120" w:type="dxa"/>
            </w:tcMar>
          </w:tcPr>
          <w:p w14:paraId="205B198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E.Ç.</w:t>
            </w:r>
          </w:p>
        </w:tc>
        <w:tc>
          <w:tcPr>
            <w:tcW w:w="4726" w:type="dxa"/>
            <w:shd w:val="clear" w:color="auto" w:fill="F2F2F2"/>
            <w:tcMar>
              <w:top w:w="80" w:type="dxa"/>
              <w:left w:w="120" w:type="dxa"/>
              <w:bottom w:w="80" w:type="dxa"/>
              <w:right w:w="120" w:type="dxa"/>
            </w:tcMar>
          </w:tcPr>
          <w:p w14:paraId="61F0379F"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2230926C" w14:textId="77777777" w:rsidTr="00FA40A9">
        <w:tc>
          <w:tcPr>
            <w:tcW w:w="800" w:type="dxa"/>
            <w:shd w:val="clear" w:color="auto" w:fill="FFFFFF"/>
            <w:tcMar>
              <w:top w:w="80" w:type="dxa"/>
              <w:left w:w="120" w:type="dxa"/>
              <w:bottom w:w="80" w:type="dxa"/>
              <w:right w:w="120" w:type="dxa"/>
            </w:tcMar>
          </w:tcPr>
          <w:p w14:paraId="34575FB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9</w:t>
            </w:r>
          </w:p>
        </w:tc>
        <w:tc>
          <w:tcPr>
            <w:tcW w:w="3500" w:type="dxa"/>
            <w:shd w:val="clear" w:color="auto" w:fill="FFFFFF"/>
            <w:tcMar>
              <w:top w:w="80" w:type="dxa"/>
              <w:left w:w="120" w:type="dxa"/>
              <w:bottom w:w="80" w:type="dxa"/>
              <w:right w:w="120" w:type="dxa"/>
            </w:tcMar>
          </w:tcPr>
          <w:p w14:paraId="16FF76F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E.A.</w:t>
            </w:r>
          </w:p>
        </w:tc>
        <w:tc>
          <w:tcPr>
            <w:tcW w:w="4726" w:type="dxa"/>
            <w:shd w:val="clear" w:color="auto" w:fill="FFFFFF"/>
            <w:tcMar>
              <w:top w:w="80" w:type="dxa"/>
              <w:left w:w="120" w:type="dxa"/>
              <w:bottom w:w="80" w:type="dxa"/>
              <w:right w:w="120" w:type="dxa"/>
            </w:tcMar>
          </w:tcPr>
          <w:p w14:paraId="61840E9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4BE56781" w14:textId="77777777" w:rsidTr="00FA40A9">
        <w:tc>
          <w:tcPr>
            <w:tcW w:w="800" w:type="dxa"/>
            <w:shd w:val="clear" w:color="auto" w:fill="F2F2F2"/>
            <w:tcMar>
              <w:top w:w="80" w:type="dxa"/>
              <w:left w:w="120" w:type="dxa"/>
              <w:bottom w:w="80" w:type="dxa"/>
              <w:right w:w="120" w:type="dxa"/>
            </w:tcMar>
          </w:tcPr>
          <w:p w14:paraId="3C6DEB5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10</w:t>
            </w:r>
          </w:p>
        </w:tc>
        <w:tc>
          <w:tcPr>
            <w:tcW w:w="3500" w:type="dxa"/>
            <w:shd w:val="clear" w:color="auto" w:fill="F2F2F2"/>
            <w:tcMar>
              <w:top w:w="80" w:type="dxa"/>
              <w:left w:w="120" w:type="dxa"/>
              <w:bottom w:w="80" w:type="dxa"/>
              <w:right w:w="120" w:type="dxa"/>
            </w:tcMar>
          </w:tcPr>
          <w:p w14:paraId="5FEB161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F.M.</w:t>
            </w:r>
          </w:p>
        </w:tc>
        <w:tc>
          <w:tcPr>
            <w:tcW w:w="4726" w:type="dxa"/>
            <w:shd w:val="clear" w:color="auto" w:fill="F2F2F2"/>
            <w:tcMar>
              <w:top w:w="80" w:type="dxa"/>
              <w:left w:w="120" w:type="dxa"/>
              <w:bottom w:w="80" w:type="dxa"/>
              <w:right w:w="120" w:type="dxa"/>
            </w:tcMar>
          </w:tcPr>
          <w:p w14:paraId="58BC53B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74E699B7" w14:textId="77777777" w:rsidTr="00FA40A9">
        <w:tc>
          <w:tcPr>
            <w:tcW w:w="800" w:type="dxa"/>
            <w:shd w:val="clear" w:color="auto" w:fill="FFFFFF"/>
            <w:tcMar>
              <w:top w:w="80" w:type="dxa"/>
              <w:left w:w="120" w:type="dxa"/>
              <w:bottom w:w="80" w:type="dxa"/>
              <w:right w:w="120" w:type="dxa"/>
            </w:tcMar>
          </w:tcPr>
          <w:p w14:paraId="3AC0A4A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11</w:t>
            </w:r>
          </w:p>
        </w:tc>
        <w:tc>
          <w:tcPr>
            <w:tcW w:w="3500" w:type="dxa"/>
            <w:shd w:val="clear" w:color="auto" w:fill="FFFFFF"/>
            <w:tcMar>
              <w:top w:w="80" w:type="dxa"/>
              <w:left w:w="120" w:type="dxa"/>
              <w:bottom w:w="80" w:type="dxa"/>
              <w:right w:w="120" w:type="dxa"/>
            </w:tcMar>
          </w:tcPr>
          <w:p w14:paraId="0B790D2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I.D.</w:t>
            </w:r>
          </w:p>
        </w:tc>
        <w:tc>
          <w:tcPr>
            <w:tcW w:w="4726" w:type="dxa"/>
            <w:shd w:val="clear" w:color="auto" w:fill="FFFFFF"/>
            <w:tcMar>
              <w:top w:w="80" w:type="dxa"/>
              <w:left w:w="120" w:type="dxa"/>
              <w:bottom w:w="80" w:type="dxa"/>
              <w:right w:w="120" w:type="dxa"/>
            </w:tcMar>
          </w:tcPr>
          <w:p w14:paraId="3DFB833D"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06625DD7" w14:textId="77777777" w:rsidTr="00FA40A9">
        <w:tc>
          <w:tcPr>
            <w:tcW w:w="800" w:type="dxa"/>
            <w:shd w:val="clear" w:color="auto" w:fill="F2F2F2"/>
            <w:tcMar>
              <w:top w:w="80" w:type="dxa"/>
              <w:left w:w="120" w:type="dxa"/>
              <w:bottom w:w="80" w:type="dxa"/>
              <w:right w:w="120" w:type="dxa"/>
            </w:tcMar>
          </w:tcPr>
          <w:p w14:paraId="4DA40A8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12</w:t>
            </w:r>
          </w:p>
        </w:tc>
        <w:tc>
          <w:tcPr>
            <w:tcW w:w="3500" w:type="dxa"/>
            <w:shd w:val="clear" w:color="auto" w:fill="F2F2F2"/>
            <w:tcMar>
              <w:top w:w="80" w:type="dxa"/>
              <w:left w:w="120" w:type="dxa"/>
              <w:bottom w:w="80" w:type="dxa"/>
              <w:right w:w="120" w:type="dxa"/>
            </w:tcMar>
          </w:tcPr>
          <w:p w14:paraId="29349910"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J.H.</w:t>
            </w:r>
          </w:p>
        </w:tc>
        <w:tc>
          <w:tcPr>
            <w:tcW w:w="4726" w:type="dxa"/>
            <w:shd w:val="clear" w:color="auto" w:fill="F2F2F2"/>
            <w:tcMar>
              <w:top w:w="80" w:type="dxa"/>
              <w:left w:w="120" w:type="dxa"/>
              <w:bottom w:w="80" w:type="dxa"/>
              <w:right w:w="120" w:type="dxa"/>
            </w:tcMar>
          </w:tcPr>
          <w:p w14:paraId="61E0C13E"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47B7C6D8" w14:textId="77777777" w:rsidTr="00FA40A9">
        <w:tc>
          <w:tcPr>
            <w:tcW w:w="800" w:type="dxa"/>
            <w:shd w:val="clear" w:color="auto" w:fill="FFFFFF"/>
            <w:tcMar>
              <w:top w:w="80" w:type="dxa"/>
              <w:left w:w="120" w:type="dxa"/>
              <w:bottom w:w="80" w:type="dxa"/>
              <w:right w:w="120" w:type="dxa"/>
            </w:tcMar>
          </w:tcPr>
          <w:p w14:paraId="06B6AD51"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13</w:t>
            </w:r>
          </w:p>
        </w:tc>
        <w:tc>
          <w:tcPr>
            <w:tcW w:w="3500" w:type="dxa"/>
            <w:shd w:val="clear" w:color="auto" w:fill="FFFFFF"/>
            <w:tcMar>
              <w:top w:w="80" w:type="dxa"/>
              <w:left w:w="120" w:type="dxa"/>
              <w:bottom w:w="80" w:type="dxa"/>
              <w:right w:w="120" w:type="dxa"/>
            </w:tcMar>
          </w:tcPr>
          <w:p w14:paraId="2923B659"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K.M.</w:t>
            </w:r>
          </w:p>
        </w:tc>
        <w:tc>
          <w:tcPr>
            <w:tcW w:w="4726" w:type="dxa"/>
            <w:shd w:val="clear" w:color="auto" w:fill="FFFFFF"/>
            <w:tcMar>
              <w:top w:w="80" w:type="dxa"/>
              <w:left w:w="120" w:type="dxa"/>
              <w:bottom w:w="80" w:type="dxa"/>
              <w:right w:w="120" w:type="dxa"/>
            </w:tcMar>
          </w:tcPr>
          <w:p w14:paraId="5A17377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7F3952F4" w14:textId="77777777" w:rsidTr="00FA40A9">
        <w:tc>
          <w:tcPr>
            <w:tcW w:w="800" w:type="dxa"/>
            <w:shd w:val="clear" w:color="auto" w:fill="F2F2F2"/>
            <w:tcMar>
              <w:top w:w="80" w:type="dxa"/>
              <w:left w:w="120" w:type="dxa"/>
              <w:bottom w:w="80" w:type="dxa"/>
              <w:right w:w="120" w:type="dxa"/>
            </w:tcMar>
          </w:tcPr>
          <w:p w14:paraId="7054148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14</w:t>
            </w:r>
          </w:p>
        </w:tc>
        <w:tc>
          <w:tcPr>
            <w:tcW w:w="3500" w:type="dxa"/>
            <w:shd w:val="clear" w:color="auto" w:fill="F2F2F2"/>
            <w:tcMar>
              <w:top w:w="80" w:type="dxa"/>
              <w:left w:w="120" w:type="dxa"/>
              <w:bottom w:w="80" w:type="dxa"/>
              <w:right w:w="120" w:type="dxa"/>
            </w:tcMar>
          </w:tcPr>
          <w:p w14:paraId="64A53505"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K.B.</w:t>
            </w:r>
          </w:p>
        </w:tc>
        <w:tc>
          <w:tcPr>
            <w:tcW w:w="4726" w:type="dxa"/>
            <w:shd w:val="clear" w:color="auto" w:fill="F2F2F2"/>
            <w:tcMar>
              <w:top w:w="80" w:type="dxa"/>
              <w:left w:w="120" w:type="dxa"/>
              <w:bottom w:w="80" w:type="dxa"/>
              <w:right w:w="120" w:type="dxa"/>
            </w:tcMar>
          </w:tcPr>
          <w:p w14:paraId="30EFEBE4"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105348E9" w14:textId="77777777" w:rsidTr="00FA40A9">
        <w:tc>
          <w:tcPr>
            <w:tcW w:w="800" w:type="dxa"/>
            <w:shd w:val="clear" w:color="auto" w:fill="FFFFFF"/>
            <w:tcMar>
              <w:top w:w="80" w:type="dxa"/>
              <w:left w:w="120" w:type="dxa"/>
              <w:bottom w:w="80" w:type="dxa"/>
              <w:right w:w="120" w:type="dxa"/>
            </w:tcMar>
          </w:tcPr>
          <w:p w14:paraId="553065A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15</w:t>
            </w:r>
          </w:p>
        </w:tc>
        <w:tc>
          <w:tcPr>
            <w:tcW w:w="3500" w:type="dxa"/>
            <w:shd w:val="clear" w:color="auto" w:fill="FFFFFF"/>
            <w:tcMar>
              <w:top w:w="80" w:type="dxa"/>
              <w:left w:w="120" w:type="dxa"/>
              <w:bottom w:w="80" w:type="dxa"/>
              <w:right w:w="120" w:type="dxa"/>
            </w:tcMar>
          </w:tcPr>
          <w:p w14:paraId="3CB7CF9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K.M.</w:t>
            </w:r>
          </w:p>
        </w:tc>
        <w:tc>
          <w:tcPr>
            <w:tcW w:w="4726" w:type="dxa"/>
            <w:shd w:val="clear" w:color="auto" w:fill="FFFFFF"/>
            <w:tcMar>
              <w:top w:w="80" w:type="dxa"/>
              <w:left w:w="120" w:type="dxa"/>
              <w:bottom w:w="80" w:type="dxa"/>
              <w:right w:w="120" w:type="dxa"/>
            </w:tcMar>
          </w:tcPr>
          <w:p w14:paraId="72A3C897"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7E229E68" w14:textId="77777777" w:rsidTr="00FA40A9">
        <w:tc>
          <w:tcPr>
            <w:tcW w:w="800" w:type="dxa"/>
            <w:shd w:val="clear" w:color="auto" w:fill="F2F2F2"/>
            <w:tcMar>
              <w:top w:w="80" w:type="dxa"/>
              <w:left w:w="120" w:type="dxa"/>
              <w:bottom w:w="80" w:type="dxa"/>
              <w:right w:w="120" w:type="dxa"/>
            </w:tcMar>
          </w:tcPr>
          <w:p w14:paraId="6620D674"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16</w:t>
            </w:r>
          </w:p>
        </w:tc>
        <w:tc>
          <w:tcPr>
            <w:tcW w:w="3500" w:type="dxa"/>
            <w:shd w:val="clear" w:color="auto" w:fill="F2F2F2"/>
            <w:tcMar>
              <w:top w:w="80" w:type="dxa"/>
              <w:left w:w="120" w:type="dxa"/>
              <w:bottom w:w="80" w:type="dxa"/>
              <w:right w:w="120" w:type="dxa"/>
            </w:tcMar>
          </w:tcPr>
          <w:p w14:paraId="14D008B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L.N.</w:t>
            </w:r>
          </w:p>
        </w:tc>
        <w:tc>
          <w:tcPr>
            <w:tcW w:w="4726" w:type="dxa"/>
            <w:shd w:val="clear" w:color="auto" w:fill="F2F2F2"/>
            <w:tcMar>
              <w:top w:w="80" w:type="dxa"/>
              <w:left w:w="120" w:type="dxa"/>
              <w:bottom w:w="80" w:type="dxa"/>
              <w:right w:w="120" w:type="dxa"/>
            </w:tcMar>
          </w:tcPr>
          <w:p w14:paraId="0BEC2A6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37E3AA14" w14:textId="77777777" w:rsidTr="00FA40A9">
        <w:tc>
          <w:tcPr>
            <w:tcW w:w="800" w:type="dxa"/>
            <w:shd w:val="clear" w:color="auto" w:fill="FFFFFF"/>
            <w:tcMar>
              <w:top w:w="80" w:type="dxa"/>
              <w:left w:w="120" w:type="dxa"/>
              <w:bottom w:w="80" w:type="dxa"/>
              <w:right w:w="120" w:type="dxa"/>
            </w:tcMar>
          </w:tcPr>
          <w:p w14:paraId="1123ED7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17</w:t>
            </w:r>
          </w:p>
        </w:tc>
        <w:tc>
          <w:tcPr>
            <w:tcW w:w="3500" w:type="dxa"/>
            <w:shd w:val="clear" w:color="auto" w:fill="FFFFFF"/>
            <w:tcMar>
              <w:top w:w="80" w:type="dxa"/>
              <w:left w:w="120" w:type="dxa"/>
              <w:bottom w:w="80" w:type="dxa"/>
              <w:right w:w="120" w:type="dxa"/>
            </w:tcMar>
          </w:tcPr>
          <w:p w14:paraId="2A591D6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M.K.</w:t>
            </w:r>
          </w:p>
        </w:tc>
        <w:tc>
          <w:tcPr>
            <w:tcW w:w="4726" w:type="dxa"/>
            <w:shd w:val="clear" w:color="auto" w:fill="FFFFFF"/>
            <w:tcMar>
              <w:top w:w="80" w:type="dxa"/>
              <w:left w:w="120" w:type="dxa"/>
              <w:bottom w:w="80" w:type="dxa"/>
              <w:right w:w="120" w:type="dxa"/>
            </w:tcMar>
          </w:tcPr>
          <w:p w14:paraId="37C912D1"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4FDA5226" w14:textId="77777777" w:rsidTr="00FA40A9">
        <w:tc>
          <w:tcPr>
            <w:tcW w:w="800" w:type="dxa"/>
            <w:shd w:val="clear" w:color="auto" w:fill="F2F2F2"/>
            <w:tcMar>
              <w:top w:w="80" w:type="dxa"/>
              <w:left w:w="120" w:type="dxa"/>
              <w:bottom w:w="80" w:type="dxa"/>
              <w:right w:w="120" w:type="dxa"/>
            </w:tcMar>
          </w:tcPr>
          <w:p w14:paraId="3400860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18</w:t>
            </w:r>
          </w:p>
        </w:tc>
        <w:tc>
          <w:tcPr>
            <w:tcW w:w="3500" w:type="dxa"/>
            <w:shd w:val="clear" w:color="auto" w:fill="F2F2F2"/>
            <w:tcMar>
              <w:top w:w="80" w:type="dxa"/>
              <w:left w:w="120" w:type="dxa"/>
              <w:bottom w:w="80" w:type="dxa"/>
              <w:right w:w="120" w:type="dxa"/>
            </w:tcMar>
          </w:tcPr>
          <w:p w14:paraId="132370D3"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M.B.</w:t>
            </w:r>
          </w:p>
        </w:tc>
        <w:tc>
          <w:tcPr>
            <w:tcW w:w="4726" w:type="dxa"/>
            <w:shd w:val="clear" w:color="auto" w:fill="F2F2F2"/>
            <w:tcMar>
              <w:top w:w="80" w:type="dxa"/>
              <w:left w:w="120" w:type="dxa"/>
              <w:bottom w:w="80" w:type="dxa"/>
              <w:right w:w="120" w:type="dxa"/>
            </w:tcMar>
          </w:tcPr>
          <w:p w14:paraId="51AC08C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4A256C3A" w14:textId="77777777" w:rsidTr="00FA40A9">
        <w:tc>
          <w:tcPr>
            <w:tcW w:w="800" w:type="dxa"/>
            <w:shd w:val="clear" w:color="auto" w:fill="FFFFFF"/>
            <w:tcMar>
              <w:top w:w="80" w:type="dxa"/>
              <w:left w:w="120" w:type="dxa"/>
              <w:bottom w:w="80" w:type="dxa"/>
              <w:right w:w="120" w:type="dxa"/>
            </w:tcMar>
          </w:tcPr>
          <w:p w14:paraId="058E660F"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19</w:t>
            </w:r>
          </w:p>
        </w:tc>
        <w:tc>
          <w:tcPr>
            <w:tcW w:w="3500" w:type="dxa"/>
            <w:shd w:val="clear" w:color="auto" w:fill="FFFFFF"/>
            <w:tcMar>
              <w:top w:w="80" w:type="dxa"/>
              <w:left w:w="120" w:type="dxa"/>
              <w:bottom w:w="80" w:type="dxa"/>
              <w:right w:w="120" w:type="dxa"/>
            </w:tcMar>
          </w:tcPr>
          <w:p w14:paraId="42EDF04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N.M.</w:t>
            </w:r>
          </w:p>
        </w:tc>
        <w:tc>
          <w:tcPr>
            <w:tcW w:w="4726" w:type="dxa"/>
            <w:shd w:val="clear" w:color="auto" w:fill="FFFFFF"/>
            <w:tcMar>
              <w:top w:w="80" w:type="dxa"/>
              <w:left w:w="120" w:type="dxa"/>
              <w:bottom w:w="80" w:type="dxa"/>
              <w:right w:w="120" w:type="dxa"/>
            </w:tcMar>
          </w:tcPr>
          <w:p w14:paraId="3D28327B"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30F40D1A" w14:textId="77777777" w:rsidTr="00FA40A9">
        <w:tc>
          <w:tcPr>
            <w:tcW w:w="800" w:type="dxa"/>
            <w:shd w:val="clear" w:color="auto" w:fill="F2F2F2"/>
            <w:tcMar>
              <w:top w:w="80" w:type="dxa"/>
              <w:left w:w="120" w:type="dxa"/>
              <w:bottom w:w="80" w:type="dxa"/>
              <w:right w:w="120" w:type="dxa"/>
            </w:tcMar>
          </w:tcPr>
          <w:p w14:paraId="18B5DB3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20</w:t>
            </w:r>
          </w:p>
        </w:tc>
        <w:tc>
          <w:tcPr>
            <w:tcW w:w="3500" w:type="dxa"/>
            <w:shd w:val="clear" w:color="auto" w:fill="F2F2F2"/>
            <w:tcMar>
              <w:top w:w="80" w:type="dxa"/>
              <w:left w:w="120" w:type="dxa"/>
              <w:bottom w:w="80" w:type="dxa"/>
              <w:right w:w="120" w:type="dxa"/>
            </w:tcMar>
          </w:tcPr>
          <w:p w14:paraId="13A7A746"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O.D.</w:t>
            </w:r>
          </w:p>
        </w:tc>
        <w:tc>
          <w:tcPr>
            <w:tcW w:w="4726" w:type="dxa"/>
            <w:shd w:val="clear" w:color="auto" w:fill="F2F2F2"/>
            <w:tcMar>
              <w:top w:w="80" w:type="dxa"/>
              <w:left w:w="120" w:type="dxa"/>
              <w:bottom w:w="80" w:type="dxa"/>
              <w:right w:w="120" w:type="dxa"/>
            </w:tcMar>
          </w:tcPr>
          <w:p w14:paraId="21C8D730"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345373AE" w14:textId="77777777" w:rsidTr="00FA40A9">
        <w:tc>
          <w:tcPr>
            <w:tcW w:w="800" w:type="dxa"/>
            <w:shd w:val="clear" w:color="auto" w:fill="FFFFFF"/>
            <w:tcMar>
              <w:top w:w="80" w:type="dxa"/>
              <w:left w:w="120" w:type="dxa"/>
              <w:bottom w:w="80" w:type="dxa"/>
              <w:right w:w="120" w:type="dxa"/>
            </w:tcMar>
          </w:tcPr>
          <w:p w14:paraId="1DA76EE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21</w:t>
            </w:r>
          </w:p>
        </w:tc>
        <w:tc>
          <w:tcPr>
            <w:tcW w:w="3500" w:type="dxa"/>
            <w:shd w:val="clear" w:color="auto" w:fill="FFFFFF"/>
            <w:tcMar>
              <w:top w:w="80" w:type="dxa"/>
              <w:left w:w="120" w:type="dxa"/>
              <w:bottom w:w="80" w:type="dxa"/>
              <w:right w:w="120" w:type="dxa"/>
            </w:tcMar>
          </w:tcPr>
          <w:p w14:paraId="3B570A5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R.D.</w:t>
            </w:r>
          </w:p>
        </w:tc>
        <w:tc>
          <w:tcPr>
            <w:tcW w:w="4726" w:type="dxa"/>
            <w:shd w:val="clear" w:color="auto" w:fill="FFFFFF"/>
            <w:tcMar>
              <w:top w:w="80" w:type="dxa"/>
              <w:left w:w="120" w:type="dxa"/>
              <w:bottom w:w="80" w:type="dxa"/>
              <w:right w:w="120" w:type="dxa"/>
            </w:tcMar>
          </w:tcPr>
          <w:p w14:paraId="15352ED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25A42E79" w14:textId="77777777" w:rsidTr="00FA40A9">
        <w:tc>
          <w:tcPr>
            <w:tcW w:w="800" w:type="dxa"/>
            <w:shd w:val="clear" w:color="auto" w:fill="F2F2F2"/>
            <w:tcMar>
              <w:top w:w="80" w:type="dxa"/>
              <w:left w:w="120" w:type="dxa"/>
              <w:bottom w:w="80" w:type="dxa"/>
              <w:right w:w="120" w:type="dxa"/>
            </w:tcMar>
          </w:tcPr>
          <w:p w14:paraId="0089B82D"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22</w:t>
            </w:r>
          </w:p>
        </w:tc>
        <w:tc>
          <w:tcPr>
            <w:tcW w:w="3500" w:type="dxa"/>
            <w:shd w:val="clear" w:color="auto" w:fill="F2F2F2"/>
            <w:tcMar>
              <w:top w:w="80" w:type="dxa"/>
              <w:left w:w="120" w:type="dxa"/>
              <w:bottom w:w="80" w:type="dxa"/>
              <w:right w:w="120" w:type="dxa"/>
            </w:tcMar>
          </w:tcPr>
          <w:p w14:paraId="3E6B414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S.K.</w:t>
            </w:r>
          </w:p>
        </w:tc>
        <w:tc>
          <w:tcPr>
            <w:tcW w:w="4726" w:type="dxa"/>
            <w:shd w:val="clear" w:color="auto" w:fill="F2F2F2"/>
            <w:tcMar>
              <w:top w:w="80" w:type="dxa"/>
              <w:left w:w="120" w:type="dxa"/>
              <w:bottom w:w="80" w:type="dxa"/>
              <w:right w:w="120" w:type="dxa"/>
            </w:tcMar>
          </w:tcPr>
          <w:p w14:paraId="33B44412"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15CAD3B4" w14:textId="77777777" w:rsidTr="00FA40A9">
        <w:tc>
          <w:tcPr>
            <w:tcW w:w="800" w:type="dxa"/>
            <w:shd w:val="clear" w:color="auto" w:fill="FFFFFF"/>
            <w:tcMar>
              <w:top w:w="80" w:type="dxa"/>
              <w:left w:w="120" w:type="dxa"/>
              <w:bottom w:w="80" w:type="dxa"/>
              <w:right w:w="120" w:type="dxa"/>
            </w:tcMar>
          </w:tcPr>
          <w:p w14:paraId="269799D2"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23</w:t>
            </w:r>
          </w:p>
        </w:tc>
        <w:tc>
          <w:tcPr>
            <w:tcW w:w="3500" w:type="dxa"/>
            <w:shd w:val="clear" w:color="auto" w:fill="FFFFFF"/>
            <w:tcMar>
              <w:top w:w="80" w:type="dxa"/>
              <w:left w:w="120" w:type="dxa"/>
              <w:bottom w:w="80" w:type="dxa"/>
              <w:right w:w="120" w:type="dxa"/>
            </w:tcMar>
          </w:tcPr>
          <w:p w14:paraId="20F4DA2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S.Q.</w:t>
            </w:r>
          </w:p>
        </w:tc>
        <w:tc>
          <w:tcPr>
            <w:tcW w:w="4726" w:type="dxa"/>
            <w:shd w:val="clear" w:color="auto" w:fill="FFFFFF"/>
            <w:tcMar>
              <w:top w:w="80" w:type="dxa"/>
              <w:left w:w="120" w:type="dxa"/>
              <w:bottom w:w="80" w:type="dxa"/>
              <w:right w:w="120" w:type="dxa"/>
            </w:tcMar>
          </w:tcPr>
          <w:p w14:paraId="6C626508"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12A78FC0" w14:textId="77777777" w:rsidTr="00FA40A9">
        <w:tc>
          <w:tcPr>
            <w:tcW w:w="800" w:type="dxa"/>
            <w:shd w:val="clear" w:color="auto" w:fill="F2F2F2"/>
            <w:tcMar>
              <w:top w:w="80" w:type="dxa"/>
              <w:left w:w="120" w:type="dxa"/>
              <w:bottom w:w="80" w:type="dxa"/>
              <w:right w:w="120" w:type="dxa"/>
            </w:tcMar>
          </w:tcPr>
          <w:p w14:paraId="2128542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24</w:t>
            </w:r>
          </w:p>
        </w:tc>
        <w:tc>
          <w:tcPr>
            <w:tcW w:w="3500" w:type="dxa"/>
            <w:shd w:val="clear" w:color="auto" w:fill="F2F2F2"/>
            <w:tcMar>
              <w:top w:w="80" w:type="dxa"/>
              <w:left w:w="120" w:type="dxa"/>
              <w:bottom w:w="80" w:type="dxa"/>
              <w:right w:w="120" w:type="dxa"/>
            </w:tcMar>
          </w:tcPr>
          <w:p w14:paraId="2331BCCE"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S.K.</w:t>
            </w:r>
          </w:p>
        </w:tc>
        <w:tc>
          <w:tcPr>
            <w:tcW w:w="4726" w:type="dxa"/>
            <w:shd w:val="clear" w:color="auto" w:fill="F2F2F2"/>
            <w:tcMar>
              <w:top w:w="80" w:type="dxa"/>
              <w:left w:w="120" w:type="dxa"/>
              <w:bottom w:w="80" w:type="dxa"/>
              <w:right w:w="120" w:type="dxa"/>
            </w:tcMar>
          </w:tcPr>
          <w:p w14:paraId="4624F3BE"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2D5F4450" w14:textId="77777777" w:rsidTr="00FA40A9">
        <w:tc>
          <w:tcPr>
            <w:tcW w:w="800" w:type="dxa"/>
            <w:shd w:val="clear" w:color="auto" w:fill="FFFFFF"/>
            <w:tcMar>
              <w:top w:w="80" w:type="dxa"/>
              <w:left w:w="120" w:type="dxa"/>
              <w:bottom w:w="80" w:type="dxa"/>
              <w:right w:w="120" w:type="dxa"/>
            </w:tcMar>
          </w:tcPr>
          <w:p w14:paraId="4142766B"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lastRenderedPageBreak/>
              <w:t>25</w:t>
            </w:r>
          </w:p>
        </w:tc>
        <w:tc>
          <w:tcPr>
            <w:tcW w:w="3500" w:type="dxa"/>
            <w:shd w:val="clear" w:color="auto" w:fill="FFFFFF"/>
            <w:tcMar>
              <w:top w:w="80" w:type="dxa"/>
              <w:left w:w="120" w:type="dxa"/>
              <w:bottom w:w="80" w:type="dxa"/>
              <w:right w:w="120" w:type="dxa"/>
            </w:tcMar>
          </w:tcPr>
          <w:p w14:paraId="2DC5AD2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T.J.</w:t>
            </w:r>
          </w:p>
        </w:tc>
        <w:tc>
          <w:tcPr>
            <w:tcW w:w="4726" w:type="dxa"/>
            <w:shd w:val="clear" w:color="auto" w:fill="FFFFFF"/>
            <w:tcMar>
              <w:top w:w="80" w:type="dxa"/>
              <w:left w:w="120" w:type="dxa"/>
              <w:bottom w:w="80" w:type="dxa"/>
              <w:right w:w="120" w:type="dxa"/>
            </w:tcMar>
          </w:tcPr>
          <w:p w14:paraId="1390998C"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7B1CD1B4" w14:textId="77777777" w:rsidTr="00FA40A9">
        <w:tc>
          <w:tcPr>
            <w:tcW w:w="800" w:type="dxa"/>
            <w:shd w:val="clear" w:color="auto" w:fill="F2F2F2"/>
            <w:tcMar>
              <w:top w:w="80" w:type="dxa"/>
              <w:left w:w="120" w:type="dxa"/>
              <w:bottom w:w="80" w:type="dxa"/>
              <w:right w:w="120" w:type="dxa"/>
            </w:tcMar>
          </w:tcPr>
          <w:p w14:paraId="3ACC6A3C"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26</w:t>
            </w:r>
          </w:p>
        </w:tc>
        <w:tc>
          <w:tcPr>
            <w:tcW w:w="3500" w:type="dxa"/>
            <w:shd w:val="clear" w:color="auto" w:fill="F2F2F2"/>
            <w:tcMar>
              <w:top w:w="80" w:type="dxa"/>
              <w:left w:w="120" w:type="dxa"/>
              <w:bottom w:w="80" w:type="dxa"/>
              <w:right w:w="120" w:type="dxa"/>
            </w:tcMar>
          </w:tcPr>
          <w:p w14:paraId="4F1449F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T.A.</w:t>
            </w:r>
          </w:p>
        </w:tc>
        <w:tc>
          <w:tcPr>
            <w:tcW w:w="4726" w:type="dxa"/>
            <w:shd w:val="clear" w:color="auto" w:fill="F2F2F2"/>
            <w:tcMar>
              <w:top w:w="80" w:type="dxa"/>
              <w:left w:w="120" w:type="dxa"/>
              <w:bottom w:w="80" w:type="dxa"/>
              <w:right w:w="120" w:type="dxa"/>
            </w:tcMar>
          </w:tcPr>
          <w:p w14:paraId="5866CEEA"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r w:rsidR="00061C6A" w:rsidRPr="000337E6" w14:paraId="55A8C2C6" w14:textId="77777777" w:rsidTr="00FA40A9">
        <w:tc>
          <w:tcPr>
            <w:tcW w:w="800" w:type="dxa"/>
            <w:shd w:val="clear" w:color="auto" w:fill="FFFFFF"/>
            <w:tcMar>
              <w:top w:w="80" w:type="dxa"/>
              <w:left w:w="120" w:type="dxa"/>
              <w:bottom w:w="80" w:type="dxa"/>
              <w:right w:w="120" w:type="dxa"/>
            </w:tcMar>
          </w:tcPr>
          <w:p w14:paraId="1BA5D968"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b/>
                <w:bCs/>
                <w:color w:val="111111"/>
                <w:sz w:val="18"/>
                <w:szCs w:val="18"/>
              </w:rPr>
              <w:t>27</w:t>
            </w:r>
          </w:p>
        </w:tc>
        <w:tc>
          <w:tcPr>
            <w:tcW w:w="3500" w:type="dxa"/>
            <w:shd w:val="clear" w:color="auto" w:fill="FFFFFF"/>
            <w:tcMar>
              <w:top w:w="80" w:type="dxa"/>
              <w:left w:w="120" w:type="dxa"/>
              <w:bottom w:w="80" w:type="dxa"/>
              <w:right w:w="120" w:type="dxa"/>
            </w:tcMar>
          </w:tcPr>
          <w:p w14:paraId="44923DBA" w14:textId="77777777" w:rsidR="00061C6A" w:rsidRPr="000337E6" w:rsidRDefault="00061C6A" w:rsidP="00FA40A9">
            <w:pPr>
              <w:rPr>
                <w:rFonts w:ascii="Calibri" w:eastAsia="Times New Roman" w:hAnsi="Calibri" w:cs="Arial"/>
              </w:rPr>
            </w:pPr>
            <w:r w:rsidRPr="000337E6">
              <w:rPr>
                <w:rFonts w:ascii="Times New Roman" w:eastAsia="Times New Roman" w:hAnsi="Times New Roman" w:cs="Times New Roman"/>
                <w:color w:val="111111"/>
                <w:sz w:val="18"/>
                <w:szCs w:val="18"/>
              </w:rPr>
              <w:t>X.D.</w:t>
            </w:r>
          </w:p>
        </w:tc>
        <w:tc>
          <w:tcPr>
            <w:tcW w:w="4726" w:type="dxa"/>
            <w:shd w:val="clear" w:color="auto" w:fill="FFFFFF"/>
            <w:tcMar>
              <w:top w:w="80" w:type="dxa"/>
              <w:left w:w="120" w:type="dxa"/>
              <w:bottom w:w="80" w:type="dxa"/>
              <w:right w:w="120" w:type="dxa"/>
            </w:tcMar>
          </w:tcPr>
          <w:p w14:paraId="3956E555" w14:textId="77777777" w:rsidR="00061C6A" w:rsidRPr="000337E6" w:rsidRDefault="00061C6A" w:rsidP="00FA40A9">
            <w:pPr>
              <w:rPr>
                <w:rFonts w:ascii="Calibri" w:eastAsia="Times New Roman" w:hAnsi="Calibri" w:cs="Arial"/>
              </w:rPr>
            </w:pPr>
            <w:proofErr w:type="spellStart"/>
            <w:r w:rsidRPr="000337E6">
              <w:rPr>
                <w:rFonts w:ascii="Times New Roman" w:eastAsia="Times New Roman" w:hAnsi="Times New Roman" w:cs="Times New Roman"/>
                <w:color w:val="111111"/>
                <w:sz w:val="18"/>
                <w:szCs w:val="18"/>
              </w:rPr>
              <w:t>Gjermanisht</w:t>
            </w:r>
            <w:proofErr w:type="spellEnd"/>
          </w:p>
        </w:tc>
      </w:tr>
    </w:tbl>
    <w:p w14:paraId="6EAA1B0B" w14:textId="4B250EAC" w:rsidR="00061C6A" w:rsidRPr="000337E6" w:rsidRDefault="00406259" w:rsidP="00061C6A">
      <w:pPr>
        <w:keepNext/>
        <w:keepLines/>
        <w:pBdr>
          <w:top w:val="nil"/>
          <w:left w:val="nil"/>
          <w:bottom w:val="nil"/>
          <w:right w:val="nil"/>
          <w:between w:val="nil"/>
        </w:pBdr>
        <w:spacing w:after="0"/>
        <w:outlineLvl w:val="0"/>
        <w:rPr>
          <w:rFonts w:ascii="Times New Roman" w:eastAsia="Play" w:hAnsi="Times New Roman" w:cs="Times New Roman"/>
          <w:b/>
          <w:bCs/>
          <w:color w:val="000000"/>
          <w:sz w:val="24"/>
          <w:szCs w:val="24"/>
          <w:lang w:val="en-GB" w:eastAsia="en-GB"/>
        </w:rPr>
      </w:pPr>
      <w:bookmarkStart w:id="385" w:name="_Toc241046757"/>
      <w:r>
        <w:rPr>
          <w:rFonts w:ascii="Times New Roman" w:eastAsia="Play" w:hAnsi="Times New Roman" w:cs="Times New Roman"/>
          <w:b/>
          <w:bCs/>
          <w:color w:val="000000"/>
          <w:sz w:val="24"/>
          <w:szCs w:val="24"/>
          <w:lang w:val="en-GB" w:eastAsia="en-GB"/>
        </w:rPr>
        <w:t>ABSTRAKT</w:t>
      </w:r>
      <w:bookmarkEnd w:id="385"/>
    </w:p>
    <w:p w14:paraId="0EDC7833" w14:textId="77777777" w:rsidR="00061C6A" w:rsidRPr="000337E6" w:rsidRDefault="00061C6A" w:rsidP="00061C6A">
      <w:pPr>
        <w:tabs>
          <w:tab w:val="num" w:pos="1260"/>
        </w:tabs>
        <w:spacing w:after="0"/>
        <w:jc w:val="both"/>
        <w:rPr>
          <w:rFonts w:ascii="Times New Roman" w:eastAsia="Times New Roman" w:hAnsi="Times New Roman" w:cs="Times New Roman"/>
          <w:b/>
          <w:caps/>
          <w:color w:val="000000"/>
          <w:sz w:val="24"/>
          <w:szCs w:val="24"/>
        </w:rPr>
      </w:pPr>
    </w:p>
    <w:p w14:paraId="6E83A469" w14:textId="7014CDF3" w:rsidR="00061C6A" w:rsidRPr="000337E6" w:rsidRDefault="004C6FD6" w:rsidP="005E09A0">
      <w:pPr>
        <w:spacing w:after="0"/>
        <w:ind w:left="100"/>
        <w:jc w:val="both"/>
        <w:rPr>
          <w:rFonts w:ascii="Times New Roman" w:eastAsia="Times New Roman" w:hAnsi="Times New Roman" w:cs="Times New Roman"/>
          <w:color w:val="000000"/>
          <w:sz w:val="20"/>
          <w:szCs w:val="24"/>
        </w:rPr>
      </w:pPr>
      <w:r w:rsidRPr="004C6FD6">
        <w:rPr>
          <w:rFonts w:ascii="Times New Roman" w:eastAsia="Times New Roman" w:hAnsi="Times New Roman" w:cs="Times New Roman"/>
          <w:color w:val="000000"/>
          <w:sz w:val="20"/>
          <w:szCs w:val="24"/>
        </w:rPr>
        <w:t xml:space="preserve">Ky </w:t>
      </w:r>
      <w:proofErr w:type="spellStart"/>
      <w:r w:rsidRPr="004C6FD6">
        <w:rPr>
          <w:rFonts w:ascii="Times New Roman" w:eastAsia="Times New Roman" w:hAnsi="Times New Roman" w:cs="Times New Roman"/>
          <w:color w:val="000000"/>
          <w:sz w:val="20"/>
          <w:szCs w:val="24"/>
        </w:rPr>
        <w:t>studim</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trajton</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vështirësitë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që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hasin</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studentët</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gjatë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mësimit</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të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spanjishtes</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Qëllimi</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është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të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kuptohen</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problemet</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që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shfaqen</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gjatë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mësimit</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dhe</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të</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jepen</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disa</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sugjerime</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për</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përmirësimin</w:t>
      </w:r>
      <w:proofErr w:type="spellEnd"/>
      <w:r w:rsidRPr="004C6FD6">
        <w:rPr>
          <w:rFonts w:ascii="Times New Roman" w:eastAsia="Times New Roman" w:hAnsi="Times New Roman" w:cs="Times New Roman"/>
          <w:color w:val="000000"/>
          <w:sz w:val="20"/>
          <w:szCs w:val="24"/>
        </w:rPr>
        <w:t xml:space="preserve"> e </w:t>
      </w:r>
      <w:proofErr w:type="spellStart"/>
      <w:r w:rsidRPr="004C6FD6">
        <w:rPr>
          <w:rFonts w:ascii="Times New Roman" w:eastAsia="Times New Roman" w:hAnsi="Times New Roman" w:cs="Times New Roman"/>
          <w:color w:val="000000"/>
          <w:sz w:val="20"/>
          <w:szCs w:val="24"/>
        </w:rPr>
        <w:t>tij</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Punimi</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përfshin</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çështje</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kulturore</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gramatikore</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pedagogjike</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dhe</w:t>
      </w:r>
      <w:proofErr w:type="spellEnd"/>
      <w:r w:rsidRPr="004C6FD6">
        <w:rPr>
          <w:rFonts w:ascii="Times New Roman" w:eastAsia="Times New Roman" w:hAnsi="Times New Roman" w:cs="Times New Roman"/>
          <w:color w:val="000000"/>
          <w:sz w:val="20"/>
          <w:szCs w:val="24"/>
        </w:rPr>
        <w:t xml:space="preserve"> </w:t>
      </w:r>
      <w:proofErr w:type="spellStart"/>
      <w:r w:rsidRPr="004C6FD6">
        <w:rPr>
          <w:rFonts w:ascii="Times New Roman" w:eastAsia="Times New Roman" w:hAnsi="Times New Roman" w:cs="Times New Roman"/>
          <w:color w:val="000000"/>
          <w:sz w:val="20"/>
          <w:szCs w:val="24"/>
        </w:rPr>
        <w:t>historike</w:t>
      </w:r>
      <w:proofErr w:type="spellEnd"/>
      <w:r>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këtë</w:t>
      </w:r>
      <w:proofErr w:type="spellEnd"/>
      <w:r w:rsidR="00061C6A" w:rsidRPr="000337E6">
        <w:rPr>
          <w:rFonts w:ascii="Times New Roman" w:eastAsia="Times New Roman" w:hAnsi="Times New Roman" w:cs="Times New Roman"/>
          <w:color w:val="000000"/>
          <w:sz w:val="20"/>
          <w:szCs w:val="24"/>
        </w:rPr>
        <w:t xml:space="preserve"> </w:t>
      </w:r>
      <w:proofErr w:type="spellStart"/>
      <w:r>
        <w:rPr>
          <w:rFonts w:ascii="Times New Roman" w:eastAsia="Times New Roman" w:hAnsi="Times New Roman" w:cs="Times New Roman"/>
          <w:color w:val="000000"/>
          <w:sz w:val="20"/>
          <w:szCs w:val="24"/>
        </w:rPr>
        <w:t>studim</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synojmë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gjithashtu</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të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analizojmë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historikun</w:t>
      </w:r>
      <w:proofErr w:type="spellEnd"/>
      <w:r w:rsidR="00061C6A" w:rsidRPr="000337E6">
        <w:rPr>
          <w:rFonts w:ascii="Times New Roman" w:eastAsia="Times New Roman" w:hAnsi="Times New Roman" w:cs="Times New Roman"/>
          <w:color w:val="000000"/>
          <w:sz w:val="20"/>
          <w:szCs w:val="24"/>
        </w:rPr>
        <w:t xml:space="preserve"> e </w:t>
      </w:r>
      <w:proofErr w:type="spellStart"/>
      <w:r w:rsidR="00061C6A" w:rsidRPr="000337E6">
        <w:rPr>
          <w:rFonts w:ascii="Times New Roman" w:eastAsia="Times New Roman" w:hAnsi="Times New Roman" w:cs="Times New Roman"/>
          <w:color w:val="000000"/>
          <w:sz w:val="20"/>
          <w:szCs w:val="24"/>
        </w:rPr>
        <w:t>mësimdhënies</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gjuhës</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spanjolle</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Shqipëri</w:t>
      </w:r>
      <w:proofErr w:type="spellEnd"/>
      <w:r w:rsidR="007D642F">
        <w:rPr>
          <w:rFonts w:ascii="Times New Roman" w:eastAsia="Times New Roman" w:hAnsi="Times New Roman" w:cs="Times New Roman"/>
          <w:color w:val="000000"/>
          <w:sz w:val="20"/>
          <w:szCs w:val="24"/>
        </w:rPr>
        <w:t>,</w:t>
      </w:r>
      <w:r w:rsidR="00061C6A" w:rsidRPr="000337E6">
        <w:rPr>
          <w:rFonts w:ascii="Times New Roman" w:eastAsia="Times New Roman" w:hAnsi="Times New Roman" w:cs="Times New Roman"/>
          <w:color w:val="000000"/>
          <w:sz w:val="20"/>
          <w:szCs w:val="24"/>
        </w:rPr>
        <w:t xml:space="preserve"> jo </w:t>
      </w:r>
      <w:proofErr w:type="spellStart"/>
      <w:r w:rsidR="00061C6A" w:rsidRPr="000337E6">
        <w:rPr>
          <w:rFonts w:ascii="Times New Roman" w:eastAsia="Times New Roman" w:hAnsi="Times New Roman" w:cs="Times New Roman"/>
          <w:color w:val="000000"/>
          <w:sz w:val="20"/>
          <w:szCs w:val="24"/>
        </w:rPr>
        <w:t>thjesht</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si</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kronologji</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faktesh</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por</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si</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proces</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i</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kushtëzuar</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nga</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politika</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arsimore</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kërkesat</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shoqërore</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dhe</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zhvillimet</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ndërkombëtare</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këtë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kuadër</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spanjishtja</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trajtohet</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si</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studim</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rasti</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që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ndihmon</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kuptimin</w:t>
      </w:r>
      <w:proofErr w:type="spellEnd"/>
      <w:r w:rsidR="00061C6A" w:rsidRPr="000337E6">
        <w:rPr>
          <w:rFonts w:ascii="Times New Roman" w:eastAsia="Times New Roman" w:hAnsi="Times New Roman" w:cs="Times New Roman"/>
          <w:color w:val="000000"/>
          <w:sz w:val="20"/>
          <w:szCs w:val="24"/>
        </w:rPr>
        <w:t xml:space="preserve"> e </w:t>
      </w:r>
      <w:proofErr w:type="spellStart"/>
      <w:r w:rsidR="00061C6A" w:rsidRPr="000337E6">
        <w:rPr>
          <w:rFonts w:ascii="Times New Roman" w:eastAsia="Times New Roman" w:hAnsi="Times New Roman" w:cs="Times New Roman"/>
          <w:color w:val="000000"/>
          <w:sz w:val="20"/>
          <w:szCs w:val="24"/>
        </w:rPr>
        <w:t>dinamikave</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më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të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gjera</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të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diversifikimit</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gjuhësor</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në</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arsimin</w:t>
      </w:r>
      <w:proofErr w:type="spellEnd"/>
      <w:r w:rsidR="00061C6A" w:rsidRPr="000337E6">
        <w:rPr>
          <w:rFonts w:ascii="Times New Roman" w:eastAsia="Times New Roman" w:hAnsi="Times New Roman" w:cs="Times New Roman"/>
          <w:color w:val="000000"/>
          <w:sz w:val="20"/>
          <w:szCs w:val="24"/>
        </w:rPr>
        <w:t xml:space="preserve"> </w:t>
      </w:r>
      <w:proofErr w:type="spellStart"/>
      <w:r w:rsidR="00061C6A" w:rsidRPr="000337E6">
        <w:rPr>
          <w:rFonts w:ascii="Times New Roman" w:eastAsia="Times New Roman" w:hAnsi="Times New Roman" w:cs="Times New Roman"/>
          <w:color w:val="000000"/>
          <w:sz w:val="20"/>
          <w:szCs w:val="24"/>
        </w:rPr>
        <w:t>shqiptar</w:t>
      </w:r>
      <w:proofErr w:type="spellEnd"/>
      <w:r w:rsidR="00061C6A" w:rsidRPr="000337E6">
        <w:rPr>
          <w:rFonts w:ascii="Times New Roman" w:eastAsia="Times New Roman" w:hAnsi="Times New Roman" w:cs="Times New Roman"/>
          <w:color w:val="000000"/>
          <w:sz w:val="20"/>
          <w:szCs w:val="24"/>
        </w:rPr>
        <w:t>.</w:t>
      </w:r>
    </w:p>
    <w:p w14:paraId="4B474F99" w14:textId="50A776DC" w:rsidR="00061C6A" w:rsidRPr="002134C6" w:rsidRDefault="00061C6A" w:rsidP="005E09A0">
      <w:pPr>
        <w:spacing w:after="0"/>
        <w:ind w:left="100"/>
        <w:jc w:val="both"/>
        <w:rPr>
          <w:rFonts w:ascii="Times New Roman" w:eastAsia="Times New Roman" w:hAnsi="Times New Roman" w:cs="Times New Roman"/>
          <w:color w:val="000000"/>
          <w:sz w:val="20"/>
          <w:szCs w:val="24"/>
        </w:rPr>
      </w:pPr>
      <w:proofErr w:type="spellStart"/>
      <w:r w:rsidRPr="002134C6">
        <w:rPr>
          <w:rFonts w:ascii="Times New Roman" w:eastAsia="Times New Roman" w:hAnsi="Times New Roman" w:cs="Times New Roman"/>
          <w:color w:val="000000"/>
          <w:sz w:val="20"/>
          <w:szCs w:val="24"/>
        </w:rPr>
        <w:t>Për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realizimin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këtij</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studimi</w:t>
      </w:r>
      <w:proofErr w:type="spellEnd"/>
      <w:r w:rsidRPr="002134C6">
        <w:rPr>
          <w:rFonts w:ascii="Times New Roman" w:eastAsia="Times New Roman" w:hAnsi="Times New Roman" w:cs="Times New Roman"/>
          <w:color w:val="000000"/>
          <w:sz w:val="20"/>
          <w:szCs w:val="24"/>
        </w:rPr>
        <w:t xml:space="preserve"> </w:t>
      </w:r>
      <w:r w:rsidR="007D642F" w:rsidRPr="002134C6">
        <w:rPr>
          <w:rFonts w:ascii="Times New Roman" w:eastAsia="Times New Roman" w:hAnsi="Times New Roman" w:cs="Times New Roman"/>
          <w:color w:val="000000"/>
          <w:sz w:val="20"/>
          <w:szCs w:val="24"/>
        </w:rPr>
        <w:t>u</w:t>
      </w:r>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përdor</w:t>
      </w:r>
      <w:r w:rsidR="007D642F" w:rsidRPr="002134C6">
        <w:rPr>
          <w:rFonts w:ascii="Times New Roman" w:eastAsia="Times New Roman" w:hAnsi="Times New Roman" w:cs="Times New Roman"/>
          <w:color w:val="000000"/>
          <w:sz w:val="20"/>
          <w:szCs w:val="24"/>
        </w:rPr>
        <w:t>ë</w:t>
      </w:r>
      <w:r w:rsidRPr="002134C6">
        <w:rPr>
          <w:rFonts w:ascii="Times New Roman" w:eastAsia="Times New Roman" w:hAnsi="Times New Roman" w:cs="Times New Roman"/>
          <w:color w:val="000000"/>
          <w:sz w:val="20"/>
          <w:szCs w:val="24"/>
        </w:rPr>
        <w:t>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instrumente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matëse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gjetjet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rezultatet</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intervistave</w:t>
      </w:r>
      <w:proofErr w:type="spellEnd"/>
      <w:r w:rsidRPr="002134C6">
        <w:rPr>
          <w:rFonts w:ascii="Times New Roman" w:eastAsia="Times New Roman" w:hAnsi="Times New Roman" w:cs="Times New Roman"/>
          <w:color w:val="000000"/>
          <w:sz w:val="20"/>
          <w:szCs w:val="24"/>
        </w:rPr>
        <w:t xml:space="preserve"> me </w:t>
      </w:r>
      <w:proofErr w:type="spellStart"/>
      <w:r w:rsidRPr="002134C6">
        <w:rPr>
          <w:rFonts w:ascii="Times New Roman" w:eastAsia="Times New Roman" w:hAnsi="Times New Roman" w:cs="Times New Roman"/>
          <w:color w:val="000000"/>
          <w:sz w:val="20"/>
          <w:szCs w:val="24"/>
        </w:rPr>
        <w:t>studentë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zhvilluara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auditore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arsimit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lartë</w:t>
      </w:r>
      <w:proofErr w:type="spellEnd"/>
      <w:r w:rsidRPr="002134C6">
        <w:rPr>
          <w:rFonts w:ascii="Times New Roman" w:eastAsia="Times New Roman" w:hAnsi="Times New Roman" w:cs="Times New Roman"/>
          <w:color w:val="000000"/>
          <w:sz w:val="20"/>
          <w:szCs w:val="24"/>
        </w:rPr>
        <w:t>.</w:t>
      </w:r>
      <w:r w:rsidR="00571ACB"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Përfundimet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rekomandimet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praktike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lindin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bazuar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gjetjet</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studimit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mendohet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jenë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dobishme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veçanërisht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grupmoshat</w:t>
      </w:r>
      <w:proofErr w:type="spellEnd"/>
      <w:r w:rsidRPr="002134C6">
        <w:rPr>
          <w:rFonts w:ascii="Times New Roman" w:eastAsia="Times New Roman" w:hAnsi="Times New Roman" w:cs="Times New Roman"/>
          <w:color w:val="000000"/>
          <w:sz w:val="20"/>
          <w:szCs w:val="24"/>
        </w:rPr>
        <w:t xml:space="preserve"> 18-24 </w:t>
      </w:r>
      <w:proofErr w:type="spellStart"/>
      <w:r w:rsidRPr="002134C6">
        <w:rPr>
          <w:rFonts w:ascii="Times New Roman" w:eastAsia="Times New Roman" w:hAnsi="Times New Roman" w:cs="Times New Roman"/>
          <w:color w:val="000000"/>
          <w:sz w:val="20"/>
          <w:szCs w:val="24"/>
        </w:rPr>
        <w:t>vjeç</w:t>
      </w:r>
      <w:proofErr w:type="spellEnd"/>
      <w:r w:rsidRPr="002134C6">
        <w:rPr>
          <w:rFonts w:ascii="Times New Roman" w:eastAsia="Times New Roman" w:hAnsi="Times New Roman" w:cs="Times New Roman"/>
          <w:color w:val="000000"/>
          <w:sz w:val="20"/>
          <w:szCs w:val="24"/>
        </w:rPr>
        <w:t>.</w:t>
      </w:r>
    </w:p>
    <w:p w14:paraId="09C57960" w14:textId="51E4665B" w:rsidR="00061C6A" w:rsidRPr="002134C6" w:rsidRDefault="00061C6A" w:rsidP="005E09A0">
      <w:pPr>
        <w:spacing w:after="0"/>
        <w:ind w:left="100"/>
        <w:jc w:val="both"/>
        <w:rPr>
          <w:rFonts w:ascii="Times New Roman" w:eastAsia="Times New Roman" w:hAnsi="Times New Roman" w:cs="Times New Roman"/>
          <w:color w:val="000000"/>
          <w:sz w:val="20"/>
          <w:szCs w:val="24"/>
        </w:rPr>
      </w:pPr>
      <w:proofErr w:type="spellStart"/>
      <w:r w:rsidRPr="002134C6">
        <w:rPr>
          <w:rFonts w:ascii="Times New Roman" w:eastAsia="Times New Roman" w:hAnsi="Times New Roman" w:cs="Times New Roman"/>
          <w:color w:val="000000"/>
          <w:sz w:val="20"/>
          <w:szCs w:val="24"/>
        </w:rPr>
        <w:t>Rëndësia</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punimit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qëndron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faktin</w:t>
      </w:r>
      <w:proofErr w:type="spellEnd"/>
      <w:r w:rsidRPr="002134C6">
        <w:rPr>
          <w:rFonts w:ascii="Times New Roman" w:eastAsia="Times New Roman" w:hAnsi="Times New Roman" w:cs="Times New Roman"/>
          <w:color w:val="000000"/>
          <w:sz w:val="20"/>
          <w:szCs w:val="24"/>
        </w:rPr>
        <w:t xml:space="preserve"> se </w:t>
      </w:r>
      <w:proofErr w:type="spellStart"/>
      <w:r w:rsidRPr="002134C6">
        <w:rPr>
          <w:rFonts w:ascii="Times New Roman" w:eastAsia="Times New Roman" w:hAnsi="Times New Roman" w:cs="Times New Roman"/>
          <w:color w:val="000000"/>
          <w:sz w:val="20"/>
          <w:szCs w:val="24"/>
        </w:rPr>
        <w:t>jep</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informacion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përshkrues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sasior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cilësor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rreth</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mënyrës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metodave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efikase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përdoren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zbatimin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mësimdhënies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w:t>
      </w:r>
      <w:r w:rsidR="007D642F" w:rsidRPr="002134C6">
        <w:rPr>
          <w:rFonts w:ascii="Times New Roman" w:eastAsia="Times New Roman" w:hAnsi="Times New Roman" w:cs="Times New Roman"/>
          <w:color w:val="000000"/>
          <w:sz w:val="20"/>
          <w:szCs w:val="24"/>
        </w:rPr>
        <w:t>h</w:t>
      </w:r>
      <w:r w:rsidRPr="002134C6">
        <w:rPr>
          <w:rFonts w:ascii="Times New Roman" w:eastAsia="Times New Roman" w:hAnsi="Times New Roman" w:cs="Times New Roman"/>
          <w:color w:val="000000"/>
          <w:sz w:val="20"/>
          <w:szCs w:val="24"/>
        </w:rPr>
        <w:t>ës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huaj</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rasti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spanjishtes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integrimit</w:t>
      </w:r>
      <w:proofErr w:type="spellEnd"/>
      <w:r w:rsidRPr="002134C6">
        <w:rPr>
          <w:rFonts w:ascii="Times New Roman" w:eastAsia="Times New Roman" w:hAnsi="Times New Roman" w:cs="Times New Roman"/>
          <w:color w:val="000000"/>
          <w:sz w:val="20"/>
          <w:szCs w:val="24"/>
        </w:rPr>
        <w:t xml:space="preserve">. Ky punim </w:t>
      </w:r>
      <w:proofErr w:type="spellStart"/>
      <w:r w:rsidRPr="002134C6">
        <w:rPr>
          <w:rFonts w:ascii="Times New Roman" w:eastAsia="Times New Roman" w:hAnsi="Times New Roman" w:cs="Times New Roman"/>
          <w:color w:val="000000"/>
          <w:sz w:val="20"/>
          <w:szCs w:val="24"/>
        </w:rPr>
        <w:t>gjithashtu</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identifikon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analizon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vështirësitë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kryesore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hasen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mësimdhënien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universitare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gjuhës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spanjolle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Shqipëri</w:t>
      </w:r>
      <w:proofErr w:type="spellEnd"/>
      <w:r w:rsidRPr="002134C6">
        <w:rPr>
          <w:rFonts w:ascii="Times New Roman" w:eastAsia="Times New Roman" w:hAnsi="Times New Roman" w:cs="Times New Roman"/>
          <w:color w:val="000000"/>
          <w:sz w:val="20"/>
          <w:szCs w:val="24"/>
        </w:rPr>
        <w:t xml:space="preserve">, duke e </w:t>
      </w:r>
      <w:proofErr w:type="spellStart"/>
      <w:r w:rsidRPr="002134C6">
        <w:rPr>
          <w:rFonts w:ascii="Times New Roman" w:eastAsia="Times New Roman" w:hAnsi="Times New Roman" w:cs="Times New Roman"/>
          <w:color w:val="000000"/>
          <w:sz w:val="20"/>
          <w:szCs w:val="24"/>
        </w:rPr>
        <w:t>vendosur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një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kuadër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teorik</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empirik</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qëndrueshëm</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Metodologjia</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përdorur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këtë</w:t>
      </w:r>
      <w:proofErr w:type="spellEnd"/>
      <w:r w:rsidRPr="002134C6">
        <w:rPr>
          <w:rFonts w:ascii="Times New Roman" w:eastAsia="Times New Roman" w:hAnsi="Times New Roman" w:cs="Times New Roman"/>
          <w:color w:val="000000"/>
          <w:sz w:val="20"/>
          <w:szCs w:val="24"/>
        </w:rPr>
        <w:t xml:space="preserve"> punim </w:t>
      </w:r>
      <w:proofErr w:type="spellStart"/>
      <w:r w:rsidRPr="002134C6">
        <w:rPr>
          <w:rFonts w:ascii="Times New Roman" w:eastAsia="Times New Roman" w:hAnsi="Times New Roman" w:cs="Times New Roman"/>
          <w:color w:val="000000"/>
          <w:sz w:val="20"/>
          <w:szCs w:val="24"/>
        </w:rPr>
        <w:t>bazohet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kryesisht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punët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grupe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studentëve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nivelit</w:t>
      </w:r>
      <w:proofErr w:type="spellEnd"/>
      <w:r w:rsidRPr="002134C6">
        <w:rPr>
          <w:rFonts w:ascii="Times New Roman" w:eastAsia="Times New Roman" w:hAnsi="Times New Roman" w:cs="Times New Roman"/>
          <w:color w:val="000000"/>
          <w:sz w:val="20"/>
          <w:szCs w:val="24"/>
        </w:rPr>
        <w:t xml:space="preserve"> bachelor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master, </w:t>
      </w:r>
      <w:proofErr w:type="spellStart"/>
      <w:r w:rsidRPr="002134C6">
        <w:rPr>
          <w:rFonts w:ascii="Times New Roman" w:eastAsia="Times New Roman" w:hAnsi="Times New Roman" w:cs="Times New Roman"/>
          <w:color w:val="000000"/>
          <w:sz w:val="20"/>
          <w:szCs w:val="24"/>
        </w:rPr>
        <w:t>identifikimin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metodave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interaktive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teknikave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bëjnë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w:t>
      </w:r>
      <w:r w:rsidR="007D642F" w:rsidRPr="002134C6">
        <w:rPr>
          <w:rFonts w:ascii="Times New Roman" w:eastAsia="Times New Roman" w:hAnsi="Times New Roman" w:cs="Times New Roman"/>
          <w:color w:val="000000"/>
          <w:sz w:val="20"/>
          <w:szCs w:val="24"/>
        </w:rPr>
        <w: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ef</w:t>
      </w:r>
      <w:r w:rsidR="007D642F" w:rsidRPr="002134C6">
        <w:rPr>
          <w:rFonts w:ascii="Times New Roman" w:eastAsia="Times New Roman" w:hAnsi="Times New Roman" w:cs="Times New Roman"/>
          <w:color w:val="000000"/>
          <w:sz w:val="20"/>
          <w:szCs w:val="24"/>
        </w:rPr>
        <w:t>i</w:t>
      </w:r>
      <w:r w:rsidRPr="002134C6">
        <w:rPr>
          <w:rFonts w:ascii="Times New Roman" w:eastAsia="Times New Roman" w:hAnsi="Times New Roman" w:cs="Times New Roman"/>
          <w:color w:val="000000"/>
          <w:sz w:val="20"/>
          <w:szCs w:val="24"/>
        </w:rPr>
        <w:t>k</w:t>
      </w:r>
      <w:r w:rsidR="007D642F" w:rsidRPr="002134C6">
        <w:rPr>
          <w:rFonts w:ascii="Times New Roman" w:eastAsia="Times New Roman" w:hAnsi="Times New Roman" w:cs="Times New Roman"/>
          <w:color w:val="000000"/>
          <w:sz w:val="20"/>
          <w:szCs w:val="24"/>
        </w:rPr>
        <w:t>as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organizimin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orëve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gjuhës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spanjolle</w:t>
      </w:r>
      <w:proofErr w:type="spellEnd"/>
      <w:r w:rsidRPr="002134C6">
        <w:rPr>
          <w:rFonts w:ascii="Times New Roman" w:eastAsia="Times New Roman" w:hAnsi="Times New Roman" w:cs="Times New Roman"/>
          <w:color w:val="000000"/>
          <w:sz w:val="20"/>
          <w:szCs w:val="24"/>
        </w:rPr>
        <w:t>.</w:t>
      </w:r>
    </w:p>
    <w:p w14:paraId="77CE14B7" w14:textId="0AA1E99B" w:rsidR="00061C6A" w:rsidRPr="002134C6" w:rsidRDefault="00061C6A" w:rsidP="005E09A0">
      <w:pPr>
        <w:tabs>
          <w:tab w:val="center" w:pos="4640"/>
        </w:tabs>
        <w:spacing w:after="0"/>
        <w:ind w:left="100"/>
        <w:jc w:val="both"/>
        <w:rPr>
          <w:rFonts w:ascii="Times New Roman" w:eastAsia="Times New Roman" w:hAnsi="Times New Roman" w:cs="Times New Roman"/>
          <w:color w:val="000000"/>
          <w:sz w:val="20"/>
          <w:szCs w:val="24"/>
        </w:rPr>
      </w:pPr>
      <w:proofErr w:type="spellStart"/>
      <w:r w:rsidRPr="002134C6">
        <w:rPr>
          <w:rFonts w:ascii="Times New Roman" w:eastAsia="Times New Roman" w:hAnsi="Times New Roman" w:cs="Times New Roman"/>
          <w:color w:val="000000"/>
          <w:sz w:val="20"/>
          <w:szCs w:val="24"/>
        </w:rPr>
        <w:t>Për</w:t>
      </w:r>
      <w:proofErr w:type="spellEnd"/>
      <w:r w:rsidR="007D642F"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përket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spanjishtes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mësimi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saj</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është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masivizuar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dukshëm</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kryesisht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vitet</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fundit</w:t>
      </w:r>
      <w:proofErr w:type="spellEnd"/>
      <w:r w:rsidRPr="002134C6">
        <w:rPr>
          <w:rFonts w:ascii="Times New Roman" w:eastAsia="Times New Roman" w:hAnsi="Times New Roman" w:cs="Times New Roman"/>
          <w:color w:val="000000"/>
          <w:sz w:val="20"/>
          <w:szCs w:val="24"/>
        </w:rPr>
        <w:t xml:space="preserve"> (</w:t>
      </w:r>
      <w:r w:rsidR="007D642F" w:rsidRPr="002134C6">
        <w:rPr>
          <w:rFonts w:ascii="Times New Roman" w:eastAsia="Times New Roman" w:hAnsi="Times New Roman" w:cs="Times New Roman"/>
          <w:color w:val="000000"/>
          <w:sz w:val="20"/>
          <w:szCs w:val="24"/>
        </w:rPr>
        <w:t xml:space="preserve">pas </w:t>
      </w:r>
      <w:proofErr w:type="spellStart"/>
      <w:r w:rsidRPr="002134C6">
        <w:rPr>
          <w:rFonts w:ascii="Times New Roman" w:eastAsia="Times New Roman" w:hAnsi="Times New Roman" w:cs="Times New Roman"/>
          <w:color w:val="000000"/>
          <w:sz w:val="20"/>
          <w:szCs w:val="24"/>
        </w:rPr>
        <w:t>viteve</w:t>
      </w:r>
      <w:proofErr w:type="spellEnd"/>
      <w:r w:rsidRPr="002134C6">
        <w:rPr>
          <w:rFonts w:ascii="Times New Roman" w:eastAsia="Times New Roman" w:hAnsi="Times New Roman" w:cs="Times New Roman"/>
          <w:color w:val="000000"/>
          <w:sz w:val="20"/>
          <w:szCs w:val="24"/>
        </w:rPr>
        <w:t xml:space="preserve"> </w:t>
      </w:r>
      <w:r w:rsidR="007D642F" w:rsidRPr="002134C6">
        <w:rPr>
          <w:rFonts w:ascii="Times New Roman" w:eastAsia="Times New Roman" w:hAnsi="Times New Roman" w:cs="Times New Roman"/>
          <w:color w:val="000000"/>
          <w:sz w:val="20"/>
          <w:szCs w:val="24"/>
        </w:rPr>
        <w:t>’</w:t>
      </w:r>
      <w:r w:rsidRPr="002134C6">
        <w:rPr>
          <w:rFonts w:ascii="Times New Roman" w:eastAsia="Times New Roman" w:hAnsi="Times New Roman" w:cs="Times New Roman"/>
          <w:color w:val="000000"/>
          <w:sz w:val="20"/>
          <w:szCs w:val="24"/>
        </w:rPr>
        <w:t>9</w:t>
      </w:r>
      <w:r w:rsidR="007D642F" w:rsidRPr="002134C6">
        <w:rPr>
          <w:rFonts w:ascii="Times New Roman" w:eastAsia="Times New Roman" w:hAnsi="Times New Roman" w:cs="Times New Roman"/>
          <w:color w:val="000000"/>
          <w:sz w:val="20"/>
          <w:szCs w:val="24"/>
        </w:rPr>
        <w:t>0</w:t>
      </w:r>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por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spanjishta</w:t>
      </w:r>
      <w:proofErr w:type="spellEnd"/>
      <w:r w:rsidRPr="002134C6">
        <w:rPr>
          <w:rFonts w:ascii="Times New Roman" w:eastAsia="Times New Roman" w:hAnsi="Times New Roman" w:cs="Times New Roman"/>
          <w:color w:val="000000"/>
          <w:sz w:val="20"/>
          <w:szCs w:val="24"/>
        </w:rPr>
        <w:t xml:space="preserve"> ka </w:t>
      </w:r>
      <w:proofErr w:type="spellStart"/>
      <w:r w:rsidRPr="002134C6">
        <w:rPr>
          <w:rFonts w:ascii="Times New Roman" w:eastAsia="Times New Roman" w:hAnsi="Times New Roman" w:cs="Times New Roman"/>
          <w:color w:val="000000"/>
          <w:sz w:val="20"/>
          <w:szCs w:val="24"/>
        </w:rPr>
        <w:t>qenë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një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elitare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ngahera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kultura</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saj</w:t>
      </w:r>
      <w:proofErr w:type="spellEnd"/>
      <w:r w:rsidRPr="002134C6">
        <w:rPr>
          <w:rFonts w:ascii="Times New Roman" w:eastAsia="Times New Roman" w:hAnsi="Times New Roman" w:cs="Times New Roman"/>
          <w:color w:val="000000"/>
          <w:sz w:val="20"/>
          <w:szCs w:val="24"/>
        </w:rPr>
        <w:t xml:space="preserve"> ka </w:t>
      </w:r>
      <w:proofErr w:type="spellStart"/>
      <w:r w:rsidRPr="002134C6">
        <w:rPr>
          <w:rFonts w:ascii="Times New Roman" w:eastAsia="Times New Roman" w:hAnsi="Times New Roman" w:cs="Times New Roman"/>
          <w:color w:val="000000"/>
          <w:sz w:val="20"/>
          <w:szCs w:val="24"/>
        </w:rPr>
        <w:t>qenë</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admiruar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rrethet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intelektuale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shqiptare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autorët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njohur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saj</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përmendim</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këtu</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Cervantesin</w:t>
      </w:r>
      <w:proofErr w:type="spellEnd"/>
      <w:r w:rsidRPr="002134C6">
        <w:rPr>
          <w:rFonts w:ascii="Times New Roman" w:eastAsia="Times New Roman" w:hAnsi="Times New Roman" w:cs="Times New Roman"/>
          <w:color w:val="000000"/>
          <w:sz w:val="20"/>
          <w:szCs w:val="24"/>
        </w:rPr>
        <w:t xml:space="preserve">, ka </w:t>
      </w:r>
      <w:proofErr w:type="spellStart"/>
      <w:r w:rsidRPr="002134C6">
        <w:rPr>
          <w:rFonts w:ascii="Times New Roman" w:eastAsia="Times New Roman" w:hAnsi="Times New Roman" w:cs="Times New Roman"/>
          <w:color w:val="000000"/>
          <w:sz w:val="20"/>
          <w:szCs w:val="24"/>
        </w:rPr>
        <w:t>qenë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pandashëm</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çdo</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bibliotekë</w:t>
      </w:r>
      <w:proofErr w:type="spellEnd"/>
      <w:r w:rsidRPr="002134C6">
        <w:rPr>
          <w:rFonts w:ascii="Times New Roman" w:eastAsia="Times New Roman" w:hAnsi="Times New Roman" w:cs="Times New Roman"/>
          <w:color w:val="000000"/>
          <w:sz w:val="20"/>
          <w:szCs w:val="24"/>
        </w:rPr>
        <w:t>.</w:t>
      </w:r>
    </w:p>
    <w:p w14:paraId="05D98AD6" w14:textId="447E622C" w:rsidR="00061C6A" w:rsidRPr="002134C6" w:rsidRDefault="004C6FD6" w:rsidP="005E09A0">
      <w:pPr>
        <w:tabs>
          <w:tab w:val="center" w:pos="4640"/>
        </w:tabs>
        <w:spacing w:after="0"/>
        <w:ind w:left="100"/>
        <w:jc w:val="both"/>
        <w:rPr>
          <w:rFonts w:ascii="Times New Roman" w:eastAsia="Times New Roman" w:hAnsi="Times New Roman" w:cs="Times New Roman"/>
          <w:color w:val="000000"/>
          <w:sz w:val="20"/>
          <w:szCs w:val="24"/>
        </w:rPr>
      </w:pPr>
      <w:proofErr w:type="spellStart"/>
      <w:r w:rsidRPr="002134C6">
        <w:rPr>
          <w:rFonts w:ascii="Times New Roman" w:eastAsia="Times New Roman" w:hAnsi="Times New Roman" w:cs="Times New Roman"/>
          <w:color w:val="000000"/>
          <w:sz w:val="20"/>
          <w:szCs w:val="24"/>
        </w:rPr>
        <w:t>Punimi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synon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japë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një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kontribut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diskutimin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akademik</w:t>
      </w:r>
      <w:proofErr w:type="spellEnd"/>
      <w:r w:rsidRPr="002134C6">
        <w:rPr>
          <w:rFonts w:ascii="Times New Roman" w:eastAsia="Times New Roman" w:hAnsi="Times New Roman" w:cs="Times New Roman"/>
          <w:color w:val="000000"/>
          <w:sz w:val="20"/>
          <w:szCs w:val="24"/>
        </w:rPr>
        <w:t xml:space="preserve">, duke </w:t>
      </w:r>
      <w:proofErr w:type="spellStart"/>
      <w:r w:rsidRPr="002134C6">
        <w:rPr>
          <w:rFonts w:ascii="Times New Roman" w:eastAsia="Times New Roman" w:hAnsi="Times New Roman" w:cs="Times New Roman"/>
          <w:color w:val="000000"/>
          <w:sz w:val="20"/>
          <w:szCs w:val="24"/>
        </w:rPr>
        <w:t>paraqitur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një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qasje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teorike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analitike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mund</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ndihmojë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edhe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kërkime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tjera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këtë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fushë</w:t>
      </w:r>
      <w:proofErr w:type="spellEnd"/>
      <w:r w:rsidRPr="002134C6">
        <w:rPr>
          <w:rFonts w:ascii="Times New Roman" w:eastAsia="Times New Roman" w:hAnsi="Times New Roman" w:cs="Times New Roman"/>
          <w:color w:val="000000"/>
          <w:sz w:val="20"/>
          <w:szCs w:val="24"/>
        </w:rPr>
        <w:t xml:space="preserve">. Tema e </w:t>
      </w:r>
      <w:proofErr w:type="spellStart"/>
      <w:r w:rsidRPr="002134C6">
        <w:rPr>
          <w:rFonts w:ascii="Times New Roman" w:eastAsia="Times New Roman" w:hAnsi="Times New Roman" w:cs="Times New Roman"/>
          <w:color w:val="000000"/>
          <w:sz w:val="20"/>
          <w:szCs w:val="24"/>
        </w:rPr>
        <w:t>zgjedhur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është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aktuale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pasi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studimi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përqendrohet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kryesisht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niveli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universitar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Një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arsye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tjetër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lidhet</w:t>
      </w:r>
      <w:proofErr w:type="spellEnd"/>
      <w:r w:rsidRPr="002134C6">
        <w:rPr>
          <w:rFonts w:ascii="Times New Roman" w:eastAsia="Times New Roman" w:hAnsi="Times New Roman" w:cs="Times New Roman"/>
          <w:color w:val="000000"/>
          <w:sz w:val="20"/>
          <w:szCs w:val="24"/>
        </w:rPr>
        <w:t xml:space="preserve"> me </w:t>
      </w:r>
      <w:proofErr w:type="spellStart"/>
      <w:r w:rsidRPr="002134C6">
        <w:rPr>
          <w:rFonts w:ascii="Times New Roman" w:eastAsia="Times New Roman" w:hAnsi="Times New Roman" w:cs="Times New Roman"/>
          <w:color w:val="000000"/>
          <w:sz w:val="20"/>
          <w:szCs w:val="24"/>
        </w:rPr>
        <w:t>zhvillimin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mësimit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gjuhës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huaj</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përdorimin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mjeteve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digjitale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nga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brezi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studim</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morën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pjesë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studentë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Universitetit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Tiranës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Metoda</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përdorur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këtë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studim</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mbështetet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analizën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dhënave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mbledhura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vështirësitë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që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hasin</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studentët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gjatë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mësimit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spanjishtes</w:t>
      </w:r>
      <w:proofErr w:type="spellEnd"/>
      <w:r w:rsidRPr="002134C6">
        <w:rPr>
          <w:rFonts w:ascii="Times New Roman" w:eastAsia="Times New Roman" w:hAnsi="Times New Roman" w:cs="Times New Roman"/>
          <w:color w:val="000000"/>
          <w:sz w:val="20"/>
          <w:szCs w:val="24"/>
        </w:rPr>
        <w:t xml:space="preserve">. Rezultatet </w:t>
      </w:r>
      <w:proofErr w:type="spellStart"/>
      <w:r w:rsidRPr="002134C6">
        <w:rPr>
          <w:rFonts w:ascii="Times New Roman" w:eastAsia="Times New Roman" w:hAnsi="Times New Roman" w:cs="Times New Roman"/>
          <w:color w:val="000000"/>
          <w:sz w:val="20"/>
          <w:szCs w:val="24"/>
        </w:rPr>
        <w:t>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rekomandimet</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nxjerra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mund</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ndihmojnë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në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përmirësimin</w:t>
      </w:r>
      <w:proofErr w:type="spellEnd"/>
      <w:r w:rsidRPr="002134C6">
        <w:rPr>
          <w:rFonts w:ascii="Times New Roman" w:eastAsia="Times New Roman" w:hAnsi="Times New Roman" w:cs="Times New Roman"/>
          <w:color w:val="000000"/>
          <w:sz w:val="20"/>
          <w:szCs w:val="24"/>
        </w:rPr>
        <w:t xml:space="preserve"> e </w:t>
      </w:r>
      <w:proofErr w:type="spellStart"/>
      <w:r w:rsidRPr="002134C6">
        <w:rPr>
          <w:rFonts w:ascii="Times New Roman" w:eastAsia="Times New Roman" w:hAnsi="Times New Roman" w:cs="Times New Roman"/>
          <w:color w:val="000000"/>
          <w:sz w:val="20"/>
          <w:szCs w:val="24"/>
        </w:rPr>
        <w:t>mësimit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spanjishtes</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si</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edhe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gjuhëve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tjera</w:t>
      </w:r>
      <w:proofErr w:type="spellEnd"/>
      <w:r w:rsidRPr="002134C6">
        <w:rPr>
          <w:rFonts w:ascii="Times New Roman" w:eastAsia="Times New Roman" w:hAnsi="Times New Roman" w:cs="Times New Roman"/>
          <w:color w:val="000000"/>
          <w:sz w:val="20"/>
          <w:szCs w:val="24"/>
        </w:rPr>
        <w:t>.</w:t>
      </w:r>
    </w:p>
    <w:p w14:paraId="05AFEEB7" w14:textId="77777777" w:rsidR="00061C6A" w:rsidRPr="002134C6" w:rsidRDefault="00061C6A" w:rsidP="005E09A0">
      <w:pPr>
        <w:tabs>
          <w:tab w:val="num" w:pos="1440"/>
        </w:tabs>
        <w:autoSpaceDE w:val="0"/>
        <w:autoSpaceDN w:val="0"/>
        <w:adjustRightInd w:val="0"/>
        <w:spacing w:after="0"/>
        <w:jc w:val="both"/>
        <w:rPr>
          <w:rFonts w:ascii="Times New Roman" w:eastAsia="Times New Roman" w:hAnsi="Times New Roman" w:cs="Times New Roman"/>
          <w:color w:val="000000"/>
          <w:sz w:val="20"/>
          <w:szCs w:val="24"/>
        </w:rPr>
      </w:pPr>
    </w:p>
    <w:p w14:paraId="49659415" w14:textId="13499845" w:rsidR="00061C6A" w:rsidRPr="002134C6" w:rsidRDefault="00061C6A" w:rsidP="005E09A0">
      <w:pPr>
        <w:tabs>
          <w:tab w:val="num" w:pos="1440"/>
        </w:tabs>
        <w:autoSpaceDE w:val="0"/>
        <w:autoSpaceDN w:val="0"/>
        <w:adjustRightInd w:val="0"/>
        <w:spacing w:after="0"/>
        <w:ind w:left="100"/>
        <w:jc w:val="both"/>
        <w:rPr>
          <w:rFonts w:ascii="Times New Roman" w:eastAsia="Times New Roman" w:hAnsi="Times New Roman" w:cs="Times New Roman"/>
          <w:color w:val="000000"/>
          <w:sz w:val="20"/>
          <w:szCs w:val="24"/>
        </w:rPr>
      </w:pPr>
      <w:proofErr w:type="spellStart"/>
      <w:r w:rsidRPr="002134C6">
        <w:rPr>
          <w:rFonts w:ascii="Times New Roman" w:eastAsia="Times New Roman" w:hAnsi="Times New Roman" w:cs="Times New Roman"/>
          <w:color w:val="000000"/>
          <w:sz w:val="20"/>
          <w:szCs w:val="24"/>
        </w:rPr>
        <w:t>Fjalët</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kyçe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spanjolle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shqipe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didaktikë</w:t>
      </w:r>
      <w:proofErr w:type="spellEnd"/>
      <w:r w:rsidRPr="002134C6">
        <w:rPr>
          <w:rFonts w:ascii="Times New Roman" w:eastAsia="Times New Roman" w:hAnsi="Times New Roman" w:cs="Times New Roman"/>
          <w:color w:val="000000"/>
          <w:sz w:val="20"/>
          <w:szCs w:val="24"/>
        </w:rPr>
        <w:t xml:space="preserve">, </w:t>
      </w:r>
      <w:proofErr w:type="spellStart"/>
      <w:r w:rsidR="002D1A33" w:rsidRPr="002134C6">
        <w:rPr>
          <w:rFonts w:ascii="Times New Roman" w:eastAsia="Times New Roman" w:hAnsi="Times New Roman" w:cs="Times New Roman"/>
          <w:color w:val="000000"/>
          <w:sz w:val="20"/>
          <w:szCs w:val="24"/>
        </w:rPr>
        <w:t>interferenca</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gjuh</w:t>
      </w:r>
      <w:r w:rsidR="00423170" w:rsidRPr="002134C6">
        <w:rPr>
          <w:rFonts w:ascii="Times New Roman" w:eastAsia="Times New Roman" w:hAnsi="Times New Roman" w:cs="Times New Roman"/>
          <w:color w:val="000000"/>
          <w:sz w:val="20"/>
          <w:szCs w:val="24"/>
        </w:rPr>
        <w:t>ë</w:t>
      </w:r>
      <w:r w:rsidRPr="002134C6">
        <w:rPr>
          <w:rFonts w:ascii="Times New Roman" w:eastAsia="Times New Roman" w:hAnsi="Times New Roman" w:cs="Times New Roman"/>
          <w:color w:val="000000"/>
          <w:sz w:val="20"/>
          <w:szCs w:val="24"/>
        </w:rPr>
        <w:t>sore</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sociolinguistikë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psikolinguistikë</w:t>
      </w:r>
      <w:proofErr w:type="spellEnd"/>
      <w:r w:rsidRPr="002134C6">
        <w:rPr>
          <w:rFonts w:ascii="Times New Roman" w:eastAsia="Times New Roman" w:hAnsi="Times New Roman" w:cs="Times New Roman"/>
          <w:color w:val="000000"/>
          <w:sz w:val="20"/>
          <w:szCs w:val="24"/>
        </w:rPr>
        <w:t xml:space="preserve">, </w:t>
      </w:r>
      <w:proofErr w:type="spellStart"/>
      <w:r w:rsidRPr="002134C6">
        <w:rPr>
          <w:rFonts w:ascii="Times New Roman" w:eastAsia="Times New Roman" w:hAnsi="Times New Roman" w:cs="Times New Roman"/>
          <w:color w:val="000000"/>
          <w:sz w:val="20"/>
          <w:szCs w:val="24"/>
        </w:rPr>
        <w:t>metodikë</w:t>
      </w:r>
      <w:proofErr w:type="spellEnd"/>
      <w:r w:rsidRPr="002134C6">
        <w:rPr>
          <w:rFonts w:ascii="Times New Roman" w:eastAsia="Times New Roman" w:hAnsi="Times New Roman" w:cs="Times New Roman"/>
          <w:color w:val="000000"/>
          <w:sz w:val="20"/>
          <w:szCs w:val="24"/>
        </w:rPr>
        <w:t xml:space="preserve"> </w:t>
      </w:r>
    </w:p>
    <w:p w14:paraId="0238FF2F" w14:textId="77777777" w:rsidR="00976E53" w:rsidRPr="002134C6" w:rsidRDefault="00976E53" w:rsidP="00061C6A">
      <w:pPr>
        <w:tabs>
          <w:tab w:val="num" w:pos="1440"/>
        </w:tabs>
        <w:autoSpaceDE w:val="0"/>
        <w:autoSpaceDN w:val="0"/>
        <w:adjustRightInd w:val="0"/>
        <w:spacing w:after="0"/>
        <w:jc w:val="both"/>
        <w:rPr>
          <w:rFonts w:ascii="Times New Roman" w:eastAsia="Times New Roman" w:hAnsi="Times New Roman" w:cs="Times New Roman"/>
          <w:color w:val="000000"/>
          <w:sz w:val="24"/>
          <w:szCs w:val="24"/>
        </w:rPr>
      </w:pPr>
    </w:p>
    <w:p w14:paraId="58D1BE7C" w14:textId="77777777" w:rsidR="006231E8" w:rsidRPr="002134C6" w:rsidRDefault="006231E8">
      <w:pPr>
        <w:spacing w:after="160" w:line="278" w:lineRule="auto"/>
        <w:rPr>
          <w:rFonts w:ascii="Times New Roman" w:eastAsia="Play" w:hAnsi="Times New Roman" w:cs="Times New Roman"/>
          <w:b/>
          <w:bCs/>
          <w:color w:val="000000"/>
          <w:sz w:val="24"/>
          <w:szCs w:val="24"/>
          <w:lang w:eastAsia="en-GB"/>
        </w:rPr>
      </w:pPr>
      <w:bookmarkStart w:id="386" w:name="_Toc230597982"/>
      <w:r w:rsidRPr="002134C6">
        <w:rPr>
          <w:rFonts w:ascii="Times New Roman" w:eastAsia="Play" w:hAnsi="Times New Roman" w:cs="Times New Roman"/>
          <w:b/>
          <w:bCs/>
          <w:color w:val="000000"/>
          <w:sz w:val="24"/>
          <w:szCs w:val="24"/>
          <w:lang w:eastAsia="en-GB"/>
        </w:rPr>
        <w:br w:type="page"/>
      </w:r>
    </w:p>
    <w:p w14:paraId="7FD7F962" w14:textId="036BC784" w:rsidR="00061C6A" w:rsidRPr="000337E6" w:rsidRDefault="00061C6A" w:rsidP="00061C6A">
      <w:pPr>
        <w:keepNext/>
        <w:keepLines/>
        <w:pBdr>
          <w:top w:val="nil"/>
          <w:left w:val="nil"/>
          <w:bottom w:val="nil"/>
          <w:right w:val="nil"/>
          <w:between w:val="nil"/>
        </w:pBdr>
        <w:spacing w:after="0"/>
        <w:outlineLvl w:val="0"/>
        <w:rPr>
          <w:rFonts w:ascii="Times New Roman" w:eastAsia="Play" w:hAnsi="Times New Roman" w:cs="Times New Roman"/>
          <w:b/>
          <w:bCs/>
          <w:color w:val="000000"/>
          <w:sz w:val="24"/>
          <w:szCs w:val="24"/>
          <w:lang w:val="en-GB" w:eastAsia="en-GB"/>
        </w:rPr>
      </w:pPr>
      <w:bookmarkStart w:id="387" w:name="_Toc241046758"/>
      <w:r w:rsidRPr="000337E6">
        <w:rPr>
          <w:rFonts w:ascii="Times New Roman" w:eastAsia="Play" w:hAnsi="Times New Roman" w:cs="Times New Roman"/>
          <w:b/>
          <w:bCs/>
          <w:color w:val="000000"/>
          <w:sz w:val="24"/>
          <w:szCs w:val="24"/>
          <w:lang w:val="en-GB" w:eastAsia="en-GB"/>
        </w:rPr>
        <w:lastRenderedPageBreak/>
        <w:t>ABSTRACT</w:t>
      </w:r>
      <w:bookmarkEnd w:id="386"/>
      <w:bookmarkEnd w:id="387"/>
    </w:p>
    <w:p w14:paraId="1B871260" w14:textId="77777777" w:rsidR="00061C6A" w:rsidRPr="000337E6" w:rsidRDefault="00061C6A" w:rsidP="00061C6A">
      <w:pPr>
        <w:spacing w:after="0"/>
        <w:jc w:val="both"/>
        <w:rPr>
          <w:rFonts w:ascii="Times New Roman" w:eastAsia="Calibri" w:hAnsi="Times New Roman" w:cs="Times New Roman"/>
          <w:color w:val="000000"/>
          <w:sz w:val="24"/>
          <w:szCs w:val="24"/>
          <w:lang w:val="en-GB"/>
        </w:rPr>
      </w:pPr>
    </w:p>
    <w:p w14:paraId="1BEE7FC6" w14:textId="77777777" w:rsidR="005E09A0" w:rsidRPr="005E09A0" w:rsidRDefault="005E09A0" w:rsidP="005E09A0">
      <w:pPr>
        <w:jc w:val="both"/>
        <w:rPr>
          <w:rFonts w:ascii="Times New Roman" w:eastAsia="Calibri" w:hAnsi="Times New Roman" w:cs="Times New Roman"/>
          <w:color w:val="000000"/>
          <w:sz w:val="20"/>
          <w:szCs w:val="24"/>
          <w:lang w:val="en-GB"/>
        </w:rPr>
      </w:pPr>
      <w:r w:rsidRPr="005E09A0">
        <w:rPr>
          <w:rFonts w:ascii="Times New Roman" w:eastAsia="Calibri" w:hAnsi="Times New Roman" w:cs="Times New Roman"/>
          <w:color w:val="000000"/>
          <w:sz w:val="20"/>
          <w:szCs w:val="24"/>
          <w:lang w:val="en-GB"/>
        </w:rPr>
        <w:t xml:space="preserve">This study examines the difficulties faced by students while learning Spanish. Its main aim is to understand the learning bottlenecks process and to provide suggestions for improving it. The study addresses cultural, grammatical, pedagogical, and historical aspects. It also seeks to </w:t>
      </w:r>
      <w:proofErr w:type="spellStart"/>
      <w:r w:rsidRPr="005E09A0">
        <w:rPr>
          <w:rFonts w:ascii="Times New Roman" w:eastAsia="Calibri" w:hAnsi="Times New Roman" w:cs="Times New Roman"/>
          <w:color w:val="000000"/>
          <w:sz w:val="20"/>
          <w:szCs w:val="24"/>
          <w:lang w:val="en-GB"/>
        </w:rPr>
        <w:t>analyze</w:t>
      </w:r>
      <w:proofErr w:type="spellEnd"/>
      <w:r w:rsidRPr="005E09A0">
        <w:rPr>
          <w:rFonts w:ascii="Times New Roman" w:eastAsia="Calibri" w:hAnsi="Times New Roman" w:cs="Times New Roman"/>
          <w:color w:val="000000"/>
          <w:sz w:val="20"/>
          <w:szCs w:val="24"/>
          <w:lang w:val="en-GB"/>
        </w:rPr>
        <w:t xml:space="preserve"> the history of Spanish language teaching in Albania, not simply as a chronology of facts, but as a process shaped by educational policies, social needs, and international developments. In this context, Spanish is examined as a case study that helps shed light on broader dynamics of linguistic diversification within the Albanian education system.</w:t>
      </w:r>
    </w:p>
    <w:p w14:paraId="27A899A3" w14:textId="77777777" w:rsidR="005E09A0" w:rsidRPr="005E09A0" w:rsidRDefault="005E09A0" w:rsidP="005E09A0">
      <w:pPr>
        <w:jc w:val="both"/>
        <w:rPr>
          <w:rFonts w:ascii="Times New Roman" w:eastAsia="Calibri" w:hAnsi="Times New Roman" w:cs="Times New Roman"/>
          <w:color w:val="000000"/>
          <w:sz w:val="20"/>
          <w:szCs w:val="24"/>
          <w:lang w:val="en-GB"/>
        </w:rPr>
      </w:pPr>
      <w:r w:rsidRPr="005E09A0">
        <w:rPr>
          <w:rFonts w:ascii="Times New Roman" w:eastAsia="Calibri" w:hAnsi="Times New Roman" w:cs="Times New Roman"/>
          <w:color w:val="000000"/>
          <w:sz w:val="20"/>
          <w:szCs w:val="24"/>
          <w:lang w:val="en-GB"/>
        </w:rPr>
        <w:t>To conduct the research, student interviews served as the primary data collection method. The interviews were conducted with students in higher education settings. The findings and practical recommendations emerging from the study are expected to be particularly relevant to students aged 18–24.</w:t>
      </w:r>
    </w:p>
    <w:p w14:paraId="0A1AB95E" w14:textId="138A8470" w:rsidR="005E09A0" w:rsidRPr="005E09A0" w:rsidRDefault="005E09A0" w:rsidP="005E09A0">
      <w:pPr>
        <w:jc w:val="both"/>
        <w:rPr>
          <w:rFonts w:ascii="Times New Roman" w:eastAsia="Calibri" w:hAnsi="Times New Roman" w:cs="Times New Roman"/>
          <w:color w:val="000000"/>
          <w:sz w:val="20"/>
          <w:szCs w:val="24"/>
          <w:lang w:val="en-GB"/>
        </w:rPr>
      </w:pPr>
      <w:r w:rsidRPr="005E09A0">
        <w:rPr>
          <w:rFonts w:ascii="Times New Roman" w:eastAsia="Calibri" w:hAnsi="Times New Roman" w:cs="Times New Roman"/>
          <w:color w:val="000000"/>
          <w:sz w:val="20"/>
          <w:szCs w:val="24"/>
          <w:lang w:val="en-GB"/>
        </w:rPr>
        <w:t xml:space="preserve">The importance of this study consists in providing descriptive, quantitative, and qualitative information on effective approaches and methods used in foreign language teaching, with Spanish as the main case, as well as on the process of integration. The study also identifies and </w:t>
      </w:r>
      <w:proofErr w:type="spellStart"/>
      <w:r w:rsidRPr="005E09A0">
        <w:rPr>
          <w:rFonts w:ascii="Times New Roman" w:eastAsia="Calibri" w:hAnsi="Times New Roman" w:cs="Times New Roman"/>
          <w:color w:val="000000"/>
          <w:sz w:val="20"/>
          <w:szCs w:val="24"/>
          <w:lang w:val="en-GB"/>
        </w:rPr>
        <w:t>analyzes</w:t>
      </w:r>
      <w:proofErr w:type="spellEnd"/>
      <w:r w:rsidRPr="005E09A0">
        <w:rPr>
          <w:rFonts w:ascii="Times New Roman" w:eastAsia="Calibri" w:hAnsi="Times New Roman" w:cs="Times New Roman"/>
          <w:color w:val="000000"/>
          <w:sz w:val="20"/>
          <w:szCs w:val="24"/>
          <w:lang w:val="en-GB"/>
        </w:rPr>
        <w:t xml:space="preserve"> the main difficulties faced in university-level Spanish language teaching in Albania, placing them within a solid theoretical and empirical framework. The methodology is based primarily on group work involving </w:t>
      </w:r>
      <w:proofErr w:type="gramStart"/>
      <w:r>
        <w:rPr>
          <w:rFonts w:ascii="Times New Roman" w:eastAsia="Calibri" w:hAnsi="Times New Roman" w:cs="Times New Roman"/>
          <w:color w:val="000000"/>
          <w:sz w:val="20"/>
          <w:szCs w:val="24"/>
          <w:lang w:val="en-GB"/>
        </w:rPr>
        <w:t>B</w:t>
      </w:r>
      <w:r w:rsidRPr="005E09A0">
        <w:rPr>
          <w:rFonts w:ascii="Times New Roman" w:eastAsia="Calibri" w:hAnsi="Times New Roman" w:cs="Times New Roman"/>
          <w:color w:val="000000"/>
          <w:sz w:val="20"/>
          <w:szCs w:val="24"/>
          <w:lang w:val="en-GB"/>
        </w:rPr>
        <w:t>achelor’s</w:t>
      </w:r>
      <w:proofErr w:type="gramEnd"/>
      <w:r w:rsidRPr="005E09A0">
        <w:rPr>
          <w:rFonts w:ascii="Times New Roman" w:eastAsia="Calibri" w:hAnsi="Times New Roman" w:cs="Times New Roman"/>
          <w:color w:val="000000"/>
          <w:sz w:val="20"/>
          <w:szCs w:val="24"/>
          <w:lang w:val="en-GB"/>
        </w:rPr>
        <w:t xml:space="preserve"> and Master’s students, as well as on the identification of interactive methods and techniques that can make the organization of Spanish language classes more effective.</w:t>
      </w:r>
    </w:p>
    <w:p w14:paraId="3E45F2A3" w14:textId="77777777" w:rsidR="005E09A0" w:rsidRPr="005E09A0" w:rsidRDefault="005E09A0" w:rsidP="005E09A0">
      <w:pPr>
        <w:jc w:val="both"/>
        <w:rPr>
          <w:rFonts w:ascii="Times New Roman" w:eastAsia="Calibri" w:hAnsi="Times New Roman" w:cs="Times New Roman"/>
          <w:color w:val="000000"/>
          <w:sz w:val="20"/>
          <w:szCs w:val="24"/>
          <w:lang w:val="en-GB"/>
        </w:rPr>
      </w:pPr>
      <w:r w:rsidRPr="005E09A0">
        <w:rPr>
          <w:rFonts w:ascii="Times New Roman" w:eastAsia="Calibri" w:hAnsi="Times New Roman" w:cs="Times New Roman"/>
          <w:color w:val="000000"/>
          <w:sz w:val="20"/>
          <w:szCs w:val="24"/>
          <w:lang w:val="en-GB"/>
        </w:rPr>
        <w:t>Regarding to Spanish, its study and use have expanded significantly, particularly in recent decades, especially after the 1990s. Nevertheless, Spanish has historically been regarded as an elite language in Albania, and its culture has long been admired within Albanian intellectual circles. The works of its most renowned authors, particularly Miguel de Cervantes, have traditionally held an important place in Albanian libraries.</w:t>
      </w:r>
    </w:p>
    <w:p w14:paraId="1C7A267E" w14:textId="77777777" w:rsidR="005E09A0" w:rsidRPr="005E09A0" w:rsidRDefault="005E09A0" w:rsidP="005E09A0">
      <w:pPr>
        <w:jc w:val="both"/>
        <w:rPr>
          <w:rFonts w:ascii="Times New Roman" w:eastAsia="Calibri" w:hAnsi="Times New Roman" w:cs="Times New Roman"/>
          <w:color w:val="000000"/>
          <w:sz w:val="20"/>
          <w:szCs w:val="24"/>
          <w:lang w:val="en-GB"/>
        </w:rPr>
      </w:pPr>
      <w:r w:rsidRPr="005E09A0">
        <w:rPr>
          <w:rFonts w:ascii="Times New Roman" w:eastAsia="Calibri" w:hAnsi="Times New Roman" w:cs="Times New Roman"/>
          <w:color w:val="000000"/>
          <w:sz w:val="20"/>
          <w:szCs w:val="24"/>
          <w:lang w:val="en-GB"/>
        </w:rPr>
        <w:t>This study aims to contribute to the academic discussion by presenting a theoretical and analytical approach that may also support further research in this field. The topic is particularly relevant today, as the study focuses primarily on the university level. Another important factor is the development of foreign language learning and the increasing use of digital tools by younger generations. The study involved students from the University of Tirana. The research methodology is based on the analysis of data collected on the difficulties students face while learning Spanish. The findings and recommendations may contribute to improving the teaching and learning of Spanish, as well as other foreign languages.</w:t>
      </w:r>
    </w:p>
    <w:p w14:paraId="152369FF" w14:textId="77777777" w:rsidR="005E09A0" w:rsidRPr="005E09A0" w:rsidRDefault="005E09A0" w:rsidP="005E09A0">
      <w:pPr>
        <w:jc w:val="both"/>
        <w:rPr>
          <w:rFonts w:ascii="Times New Roman" w:eastAsia="Calibri" w:hAnsi="Times New Roman" w:cs="Times New Roman"/>
          <w:color w:val="000000"/>
          <w:sz w:val="20"/>
          <w:szCs w:val="24"/>
          <w:lang w:val="en-GB"/>
        </w:rPr>
      </w:pPr>
      <w:r w:rsidRPr="005E09A0">
        <w:rPr>
          <w:rFonts w:ascii="Times New Roman" w:eastAsia="Calibri" w:hAnsi="Times New Roman" w:cs="Times New Roman"/>
          <w:color w:val="000000"/>
          <w:sz w:val="20"/>
          <w:szCs w:val="24"/>
          <w:lang w:val="en-GB"/>
        </w:rPr>
        <w:t>Keywords: Spanish language, Albanian language, language teaching, language interference, sociolinguistics, psycholinguistics, methodology.</w:t>
      </w:r>
    </w:p>
    <w:p w14:paraId="140E82EF" w14:textId="77777777" w:rsidR="0003738D" w:rsidRPr="00061C6A" w:rsidRDefault="0003738D">
      <w:pPr>
        <w:rPr>
          <w:lang w:val="en-GB"/>
        </w:rPr>
      </w:pPr>
    </w:p>
    <w:sectPr w:rsidR="0003738D" w:rsidRPr="00061C6A" w:rsidSect="00061C6A">
      <w:headerReference w:type="default" r:id="rId189"/>
      <w:headerReference w:type="first" r:id="rId190"/>
      <w:pgSz w:w="12240" w:h="15840" w:code="1"/>
      <w:pgMar w:top="144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1D3C1" w14:textId="77777777" w:rsidR="00793A33" w:rsidRDefault="00793A33" w:rsidP="00061C6A">
      <w:pPr>
        <w:spacing w:after="0" w:line="240" w:lineRule="auto"/>
      </w:pPr>
      <w:r>
        <w:separator/>
      </w:r>
    </w:p>
  </w:endnote>
  <w:endnote w:type="continuationSeparator" w:id="0">
    <w:p w14:paraId="4B5C0A15" w14:textId="77777777" w:rsidR="00793A33" w:rsidRDefault="00793A33" w:rsidP="00061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revert-layer">
    <w:altName w:val="Times New Roman"/>
    <w:panose1 w:val="00000000000000000000"/>
    <w:charset w:val="00"/>
    <w:family w:val="roman"/>
    <w:notTrueType/>
    <w:pitch w:val="default"/>
  </w:font>
  <w:font w:name="Play">
    <w:altName w:val="Calibri"/>
    <w:charset w:val="00"/>
    <w:family w:val="auto"/>
    <w:pitch w:val="default"/>
  </w:font>
  <w:font w:name="Cardo">
    <w:altName w:val="Times New Roman"/>
    <w:charset w:val="00"/>
    <w:family w:val="auto"/>
    <w:pitch w:val="default"/>
  </w:font>
  <w:font w:name="Segoe UI Symbol">
    <w:altName w:val="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ptos" w:eastAsia="Aptos" w:hAnsi="Aptos" w:cs="Aptos"/>
        <w:b w:val="0"/>
        <w:bCs w:val="0"/>
        <w:sz w:val="22"/>
        <w:szCs w:val="22"/>
        <w:lang w:val="en-GB" w:eastAsia="en-GB" w:bidi="ar-SA"/>
      </w:rPr>
      <w:id w:val="1216093911"/>
      <w:docPartObj>
        <w:docPartGallery w:val="Page Numbers (Bottom of Page)"/>
        <w:docPartUnique/>
      </w:docPartObj>
    </w:sdtPr>
    <w:sdtEndPr>
      <w:rPr>
        <w:noProof/>
      </w:rPr>
    </w:sdtEndPr>
    <w:sdtContent>
      <w:p w14:paraId="7EEBF576" w14:textId="77777777" w:rsidR="00A00813" w:rsidRDefault="00A00813" w:rsidP="00A00813">
        <w:pPr>
          <w:pStyle w:val="BodyText"/>
          <w:spacing w:before="164"/>
          <w:rPr>
            <w:i/>
            <w:sz w:val="20"/>
          </w:rPr>
        </w:pPr>
        <w:r>
          <w:rPr>
            <w:i/>
            <w:noProof/>
            <w:sz w:val="20"/>
            <w:lang w:bidi="ar-SA"/>
          </w:rPr>
          <mc:AlternateContent>
            <mc:Choice Requires="wps">
              <w:drawing>
                <wp:anchor distT="0" distB="0" distL="0" distR="0" simplePos="0" relativeHeight="251665408" behindDoc="1" locked="0" layoutInCell="1" allowOverlap="1" wp14:anchorId="04264A5A" wp14:editId="4BFF0522">
                  <wp:simplePos x="0" y="0"/>
                  <wp:positionH relativeFrom="page">
                    <wp:posOffset>914704</wp:posOffset>
                  </wp:positionH>
                  <wp:positionV relativeFrom="paragraph">
                    <wp:posOffset>265519</wp:posOffset>
                  </wp:positionV>
                  <wp:extent cx="5912485" cy="1270"/>
                  <wp:effectExtent l="0" t="0" r="0" b="0"/>
                  <wp:wrapTopAndBottom/>
                  <wp:docPr id="1083276513"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107"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183772D1" id="Graphic 19" o:spid="_x0000_s1026" style="position:absolute;margin-left:1in;margin-top:20.9pt;width:465.5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" path="m,l5912107,e" filled="f" strokeweight=".25314mm">
                  <v:path arrowok="t"/>
                  <w10:wrap type="topAndBottom" anchorx="page"/>
                </v:shape>
              </w:pict>
            </mc:Fallback>
          </mc:AlternateContent>
        </w:r>
      </w:p>
      <w:p w14:paraId="3D349A6A" w14:textId="77777777" w:rsidR="00A00813" w:rsidRPr="003B7DFF" w:rsidRDefault="00A00813" w:rsidP="00A00813">
        <w:pPr>
          <w:spacing w:before="21"/>
          <w:ind w:left="2"/>
          <w:jc w:val="center"/>
          <w:rPr>
            <w:rFonts w:ascii="Bookman Old Style" w:hAnsi="Bookman Old Style"/>
            <w:sz w:val="18"/>
            <w:lang w:val="it-IT"/>
          </w:rPr>
        </w:pPr>
        <w:r w:rsidRPr="003B7DFF">
          <w:rPr>
            <w:rFonts w:ascii="Bookman Old Style" w:hAnsi="Bookman Old Style"/>
            <w:sz w:val="18"/>
            <w:lang w:val="it-IT"/>
          </w:rPr>
          <w:t>Adresa:</w:t>
        </w:r>
        <w:r w:rsidRPr="003B7DFF">
          <w:rPr>
            <w:rFonts w:ascii="Bookman Old Style" w:hAnsi="Bookman Old Style"/>
            <w:spacing w:val="-3"/>
            <w:sz w:val="18"/>
            <w:lang w:val="it-IT"/>
          </w:rPr>
          <w:t xml:space="preserve"> </w:t>
        </w:r>
        <w:r w:rsidRPr="003B7DFF">
          <w:rPr>
            <w:rFonts w:ascii="Bookman Old Style" w:hAnsi="Bookman Old Style"/>
            <w:sz w:val="18"/>
            <w:lang w:val="it-IT"/>
          </w:rPr>
          <w:t>Rruga</w:t>
        </w:r>
        <w:r w:rsidRPr="003B7DFF">
          <w:rPr>
            <w:rFonts w:ascii="Bookman Old Style" w:hAnsi="Bookman Old Style"/>
            <w:spacing w:val="-2"/>
            <w:sz w:val="18"/>
            <w:lang w:val="it-IT"/>
          </w:rPr>
          <w:t xml:space="preserve"> </w:t>
        </w:r>
        <w:r w:rsidRPr="003B7DFF">
          <w:rPr>
            <w:rFonts w:ascii="Bookman Old Style" w:hAnsi="Bookman Old Style"/>
            <w:sz w:val="18"/>
            <w:lang w:val="it-IT"/>
          </w:rPr>
          <w:t>"Elbasanit",</w:t>
        </w:r>
        <w:r w:rsidRPr="003B7DFF">
          <w:rPr>
            <w:rFonts w:ascii="Bookman Old Style" w:hAnsi="Bookman Old Style"/>
            <w:spacing w:val="-5"/>
            <w:sz w:val="18"/>
            <w:lang w:val="it-IT"/>
          </w:rPr>
          <w:t xml:space="preserve"> </w:t>
        </w:r>
        <w:r w:rsidRPr="003B7DFF">
          <w:rPr>
            <w:rFonts w:ascii="Bookman Old Style" w:hAnsi="Bookman Old Style"/>
            <w:sz w:val="18"/>
            <w:lang w:val="it-IT"/>
          </w:rPr>
          <w:t>Tiranë,</w:t>
        </w:r>
        <w:r w:rsidRPr="003B7DFF">
          <w:rPr>
            <w:rFonts w:ascii="Bookman Old Style" w:hAnsi="Bookman Old Style"/>
            <w:spacing w:val="-3"/>
            <w:sz w:val="18"/>
            <w:lang w:val="it-IT"/>
          </w:rPr>
          <w:t xml:space="preserve"> </w:t>
        </w:r>
        <w:r w:rsidRPr="003B7DFF">
          <w:rPr>
            <w:rFonts w:ascii="Bookman Old Style" w:hAnsi="Bookman Old Style"/>
            <w:sz w:val="18"/>
            <w:lang w:val="it-IT"/>
          </w:rPr>
          <w:t>e-mail:</w:t>
        </w:r>
        <w:r w:rsidRPr="003B7DFF">
          <w:rPr>
            <w:rFonts w:ascii="Bookman Old Style" w:hAnsi="Bookman Old Style"/>
            <w:spacing w:val="-4"/>
            <w:sz w:val="18"/>
            <w:lang w:val="it-IT"/>
          </w:rPr>
          <w:t xml:space="preserve"> </w:t>
        </w:r>
        <w:r w:rsidR="00793A33">
          <w:fldChar w:fldCharType="begin"/>
        </w:r>
        <w:r w:rsidR="00793A33" w:rsidRPr="002134C6">
          <w:rPr>
            <w:lang w:val="it-IT"/>
          </w:rPr>
          <w:instrText xml:space="preserve"> HYPERLINK "mailto:info.fgjh@unitir.edu.al" \h </w:instrText>
        </w:r>
        <w:r w:rsidR="00793A33">
          <w:fldChar w:fldCharType="separate"/>
        </w:r>
        <w:r w:rsidRPr="003B7DFF">
          <w:rPr>
            <w:rFonts w:ascii="Bookman Old Style" w:hAnsi="Bookman Old Style"/>
            <w:sz w:val="18"/>
            <w:u w:val="single"/>
            <w:lang w:val="it-IT"/>
          </w:rPr>
          <w:t>info.fgjh@unitir.edu.al</w:t>
        </w:r>
        <w:r w:rsidR="00793A33">
          <w:rPr>
            <w:rFonts w:ascii="Bookman Old Style" w:hAnsi="Bookman Old Style"/>
            <w:sz w:val="18"/>
            <w:u w:val="single"/>
            <w:lang w:val="it-IT"/>
          </w:rPr>
          <w:fldChar w:fldCharType="end"/>
        </w:r>
        <w:r w:rsidRPr="003B7DFF">
          <w:rPr>
            <w:rFonts w:ascii="Bookman Old Style" w:hAnsi="Bookman Old Style"/>
            <w:sz w:val="18"/>
            <w:lang w:val="it-IT"/>
          </w:rPr>
          <w:t>,</w:t>
        </w:r>
        <w:r w:rsidRPr="003B7DFF">
          <w:rPr>
            <w:rFonts w:ascii="Bookman Old Style" w:hAnsi="Bookman Old Style"/>
            <w:spacing w:val="-5"/>
            <w:sz w:val="18"/>
            <w:lang w:val="it-IT"/>
          </w:rPr>
          <w:t xml:space="preserve"> </w:t>
        </w:r>
        <w:hyperlink r:id="rId1">
          <w:r w:rsidRPr="003B7DFF">
            <w:rPr>
              <w:rFonts w:ascii="Bookman Old Style" w:hAnsi="Bookman Old Style"/>
              <w:spacing w:val="-2"/>
              <w:sz w:val="18"/>
              <w:lang w:val="it-IT"/>
            </w:rPr>
            <w:t>www.fgjh.edu.al</w:t>
          </w:r>
        </w:hyperlink>
      </w:p>
      <w:p w14:paraId="09BF06DD" w14:textId="32D5E70A" w:rsidR="006F7DDF" w:rsidRDefault="006F7D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92B98C" w14:textId="77777777" w:rsidR="006F7DDF" w:rsidRDefault="006F7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338CB" w14:textId="1FC15C26" w:rsidR="006F7DDF" w:rsidRDefault="006F7DDF">
    <w:pPr>
      <w:pStyle w:val="Footer"/>
      <w:jc w:val="center"/>
    </w:pPr>
  </w:p>
  <w:p w14:paraId="2461C8C0" w14:textId="77777777" w:rsidR="006F7DDF" w:rsidRPr="006F7DDF" w:rsidRDefault="006F7DDF" w:rsidP="006F7D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ptos" w:eastAsia="Aptos" w:hAnsi="Aptos" w:cs="Aptos"/>
        <w:b w:val="0"/>
        <w:bCs w:val="0"/>
        <w:sz w:val="22"/>
        <w:szCs w:val="22"/>
        <w:lang w:val="en-GB" w:eastAsia="en-GB" w:bidi="ar-SA"/>
      </w:rPr>
      <w:id w:val="-662709439"/>
      <w:docPartObj>
        <w:docPartGallery w:val="Page Numbers (Bottom of Page)"/>
        <w:docPartUnique/>
      </w:docPartObj>
    </w:sdtPr>
    <w:sdtEndPr>
      <w:rPr>
        <w:noProof/>
      </w:rPr>
    </w:sdtEndPr>
    <w:sdtContent>
      <w:p w14:paraId="5D8B144C" w14:textId="77777777" w:rsidR="00A66E9E" w:rsidRDefault="00A66E9E" w:rsidP="00A00813">
        <w:pPr>
          <w:pStyle w:val="BodyText"/>
          <w:spacing w:before="164"/>
          <w:rPr>
            <w:i/>
            <w:sz w:val="20"/>
          </w:rPr>
        </w:pPr>
        <w:r>
          <w:rPr>
            <w:i/>
            <w:noProof/>
            <w:sz w:val="20"/>
            <w:lang w:bidi="ar-SA"/>
          </w:rPr>
          <mc:AlternateContent>
            <mc:Choice Requires="wps">
              <w:drawing>
                <wp:anchor distT="0" distB="0" distL="0" distR="0" simplePos="0" relativeHeight="251671552" behindDoc="1" locked="0" layoutInCell="1" allowOverlap="1" wp14:anchorId="6F7FBE88" wp14:editId="12BD5388">
                  <wp:simplePos x="0" y="0"/>
                  <wp:positionH relativeFrom="page">
                    <wp:posOffset>914704</wp:posOffset>
                  </wp:positionH>
                  <wp:positionV relativeFrom="paragraph">
                    <wp:posOffset>265519</wp:posOffset>
                  </wp:positionV>
                  <wp:extent cx="5912485" cy="1270"/>
                  <wp:effectExtent l="0" t="0" r="0" b="0"/>
                  <wp:wrapTopAndBottom/>
                  <wp:docPr id="1736738650"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107"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422EA504" id="Graphic 19" o:spid="_x0000_s1026" style="position:absolute;margin-left:1in;margin-top:20.9pt;width:465.5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" path="m,l5912107,e" filled="f" strokeweight=".25314mm">
                  <v:path arrowok="t"/>
                  <w10:wrap type="topAndBottom" anchorx="page"/>
                </v:shape>
              </w:pict>
            </mc:Fallback>
          </mc:AlternateContent>
        </w:r>
      </w:p>
      <w:p w14:paraId="3B968EA3" w14:textId="77777777" w:rsidR="00A66E9E" w:rsidRPr="003B7DFF" w:rsidRDefault="00A66E9E" w:rsidP="00A00813">
        <w:pPr>
          <w:spacing w:before="21"/>
          <w:ind w:left="2"/>
          <w:jc w:val="center"/>
          <w:rPr>
            <w:rFonts w:ascii="Bookman Old Style" w:hAnsi="Bookman Old Style"/>
            <w:sz w:val="18"/>
            <w:lang w:val="it-IT"/>
          </w:rPr>
        </w:pPr>
        <w:r w:rsidRPr="003B7DFF">
          <w:rPr>
            <w:rFonts w:ascii="Bookman Old Style" w:hAnsi="Bookman Old Style"/>
            <w:sz w:val="18"/>
            <w:lang w:val="it-IT"/>
          </w:rPr>
          <w:t>Adresa:</w:t>
        </w:r>
        <w:r w:rsidRPr="003B7DFF">
          <w:rPr>
            <w:rFonts w:ascii="Bookman Old Style" w:hAnsi="Bookman Old Style"/>
            <w:spacing w:val="-3"/>
            <w:sz w:val="18"/>
            <w:lang w:val="it-IT"/>
          </w:rPr>
          <w:t xml:space="preserve"> </w:t>
        </w:r>
        <w:r w:rsidRPr="003B7DFF">
          <w:rPr>
            <w:rFonts w:ascii="Bookman Old Style" w:hAnsi="Bookman Old Style"/>
            <w:sz w:val="18"/>
            <w:lang w:val="it-IT"/>
          </w:rPr>
          <w:t>Rruga</w:t>
        </w:r>
        <w:r w:rsidRPr="003B7DFF">
          <w:rPr>
            <w:rFonts w:ascii="Bookman Old Style" w:hAnsi="Bookman Old Style"/>
            <w:spacing w:val="-2"/>
            <w:sz w:val="18"/>
            <w:lang w:val="it-IT"/>
          </w:rPr>
          <w:t xml:space="preserve"> </w:t>
        </w:r>
        <w:r w:rsidRPr="003B7DFF">
          <w:rPr>
            <w:rFonts w:ascii="Bookman Old Style" w:hAnsi="Bookman Old Style"/>
            <w:sz w:val="18"/>
            <w:lang w:val="it-IT"/>
          </w:rPr>
          <w:t>"Elbasanit",</w:t>
        </w:r>
        <w:r w:rsidRPr="003B7DFF">
          <w:rPr>
            <w:rFonts w:ascii="Bookman Old Style" w:hAnsi="Bookman Old Style"/>
            <w:spacing w:val="-5"/>
            <w:sz w:val="18"/>
            <w:lang w:val="it-IT"/>
          </w:rPr>
          <w:t xml:space="preserve"> </w:t>
        </w:r>
        <w:r w:rsidRPr="003B7DFF">
          <w:rPr>
            <w:rFonts w:ascii="Bookman Old Style" w:hAnsi="Bookman Old Style"/>
            <w:sz w:val="18"/>
            <w:lang w:val="it-IT"/>
          </w:rPr>
          <w:t>Tiranë,</w:t>
        </w:r>
        <w:r w:rsidRPr="003B7DFF">
          <w:rPr>
            <w:rFonts w:ascii="Bookman Old Style" w:hAnsi="Bookman Old Style"/>
            <w:spacing w:val="-3"/>
            <w:sz w:val="18"/>
            <w:lang w:val="it-IT"/>
          </w:rPr>
          <w:t xml:space="preserve"> </w:t>
        </w:r>
        <w:r w:rsidRPr="003B7DFF">
          <w:rPr>
            <w:rFonts w:ascii="Bookman Old Style" w:hAnsi="Bookman Old Style"/>
            <w:sz w:val="18"/>
            <w:lang w:val="it-IT"/>
          </w:rPr>
          <w:t>e-mail:</w:t>
        </w:r>
        <w:r w:rsidRPr="003B7DFF">
          <w:rPr>
            <w:rFonts w:ascii="Bookman Old Style" w:hAnsi="Bookman Old Style"/>
            <w:spacing w:val="-4"/>
            <w:sz w:val="18"/>
            <w:lang w:val="it-IT"/>
          </w:rPr>
          <w:t xml:space="preserve"> </w:t>
        </w:r>
        <w:r w:rsidR="00793A33">
          <w:fldChar w:fldCharType="begin"/>
        </w:r>
        <w:r w:rsidR="00793A33" w:rsidRPr="002134C6">
          <w:rPr>
            <w:lang w:val="it-IT"/>
          </w:rPr>
          <w:instrText xml:space="preserve"> HYPERLINK "mailto:info.fgjh@unitir.edu.al" \h </w:instrText>
        </w:r>
        <w:r w:rsidR="00793A33">
          <w:fldChar w:fldCharType="separate"/>
        </w:r>
        <w:r w:rsidRPr="003B7DFF">
          <w:rPr>
            <w:rFonts w:ascii="Bookman Old Style" w:hAnsi="Bookman Old Style"/>
            <w:sz w:val="18"/>
            <w:u w:val="single"/>
            <w:lang w:val="it-IT"/>
          </w:rPr>
          <w:t>info.fgjh@unitir.edu.al</w:t>
        </w:r>
        <w:r w:rsidR="00793A33">
          <w:rPr>
            <w:rFonts w:ascii="Bookman Old Style" w:hAnsi="Bookman Old Style"/>
            <w:sz w:val="18"/>
            <w:u w:val="single"/>
            <w:lang w:val="it-IT"/>
          </w:rPr>
          <w:fldChar w:fldCharType="end"/>
        </w:r>
        <w:r w:rsidRPr="003B7DFF">
          <w:rPr>
            <w:rFonts w:ascii="Bookman Old Style" w:hAnsi="Bookman Old Style"/>
            <w:sz w:val="18"/>
            <w:lang w:val="it-IT"/>
          </w:rPr>
          <w:t>,</w:t>
        </w:r>
        <w:r w:rsidRPr="003B7DFF">
          <w:rPr>
            <w:rFonts w:ascii="Bookman Old Style" w:hAnsi="Bookman Old Style"/>
            <w:spacing w:val="-5"/>
            <w:sz w:val="18"/>
            <w:lang w:val="it-IT"/>
          </w:rPr>
          <w:t xml:space="preserve"> </w:t>
        </w:r>
        <w:hyperlink r:id="rId1">
          <w:r w:rsidRPr="003B7DFF">
            <w:rPr>
              <w:rFonts w:ascii="Bookman Old Style" w:hAnsi="Bookman Old Style"/>
              <w:spacing w:val="-2"/>
              <w:sz w:val="18"/>
              <w:lang w:val="it-IT"/>
            </w:rPr>
            <w:t>www.fgjh.edu.al</w:t>
          </w:r>
        </w:hyperlink>
      </w:p>
      <w:p w14:paraId="19EAD3B1" w14:textId="77777777" w:rsidR="00A66E9E" w:rsidRDefault="00A66E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C7E3EC" w14:textId="77777777" w:rsidR="00A66E9E" w:rsidRDefault="00A66E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ptos" w:eastAsia="Aptos" w:hAnsi="Aptos" w:cs="Aptos"/>
        <w:b w:val="0"/>
        <w:bCs w:val="0"/>
        <w:sz w:val="22"/>
        <w:szCs w:val="22"/>
        <w:lang w:val="en-GB" w:eastAsia="en-GB" w:bidi="ar-SA"/>
      </w:rPr>
      <w:id w:val="-2031951808"/>
      <w:docPartObj>
        <w:docPartGallery w:val="Page Numbers (Bottom of Page)"/>
        <w:docPartUnique/>
      </w:docPartObj>
    </w:sdtPr>
    <w:sdtEndPr>
      <w:rPr>
        <w:noProof/>
      </w:rPr>
    </w:sdtEndPr>
    <w:sdtContent>
      <w:p w14:paraId="7D49D44A" w14:textId="77777777" w:rsidR="00A00813" w:rsidRDefault="00A00813" w:rsidP="00A00813">
        <w:pPr>
          <w:pStyle w:val="BodyText"/>
          <w:spacing w:before="164"/>
          <w:rPr>
            <w:i/>
            <w:sz w:val="20"/>
          </w:rPr>
        </w:pPr>
        <w:r>
          <w:rPr>
            <w:i/>
            <w:noProof/>
            <w:sz w:val="20"/>
            <w:lang w:bidi="ar-SA"/>
          </w:rPr>
          <mc:AlternateContent>
            <mc:Choice Requires="wps">
              <w:drawing>
                <wp:anchor distT="0" distB="0" distL="0" distR="0" simplePos="0" relativeHeight="251663360" behindDoc="1" locked="0" layoutInCell="1" allowOverlap="1" wp14:anchorId="4EEFE8C8" wp14:editId="64C22608">
                  <wp:simplePos x="0" y="0"/>
                  <wp:positionH relativeFrom="page">
                    <wp:posOffset>914704</wp:posOffset>
                  </wp:positionH>
                  <wp:positionV relativeFrom="paragraph">
                    <wp:posOffset>265519</wp:posOffset>
                  </wp:positionV>
                  <wp:extent cx="5912485" cy="1270"/>
                  <wp:effectExtent l="0" t="0" r="0" b="0"/>
                  <wp:wrapTopAndBottom/>
                  <wp:docPr id="953167487"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107"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56972C79" id="Graphic 19" o:spid="_x0000_s1026" style="position:absolute;margin-left:1in;margin-top:20.9pt;width:465.5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" path="m,l5912107,e" filled="f" strokeweight=".25314mm">
                  <v:path arrowok="t"/>
                  <w10:wrap type="topAndBottom" anchorx="page"/>
                </v:shape>
              </w:pict>
            </mc:Fallback>
          </mc:AlternateContent>
        </w:r>
      </w:p>
      <w:p w14:paraId="14621060" w14:textId="77777777" w:rsidR="00A00813" w:rsidRPr="003B7DFF" w:rsidRDefault="00A00813" w:rsidP="00A00813">
        <w:pPr>
          <w:spacing w:before="21"/>
          <w:ind w:left="2"/>
          <w:jc w:val="center"/>
          <w:rPr>
            <w:rFonts w:ascii="Bookman Old Style" w:hAnsi="Bookman Old Style"/>
            <w:sz w:val="18"/>
            <w:lang w:val="it-IT"/>
          </w:rPr>
        </w:pPr>
        <w:r w:rsidRPr="003B7DFF">
          <w:rPr>
            <w:rFonts w:ascii="Bookman Old Style" w:hAnsi="Bookman Old Style"/>
            <w:sz w:val="18"/>
            <w:lang w:val="it-IT"/>
          </w:rPr>
          <w:t>Adresa:</w:t>
        </w:r>
        <w:r w:rsidRPr="003B7DFF">
          <w:rPr>
            <w:rFonts w:ascii="Bookman Old Style" w:hAnsi="Bookman Old Style"/>
            <w:spacing w:val="-3"/>
            <w:sz w:val="18"/>
            <w:lang w:val="it-IT"/>
          </w:rPr>
          <w:t xml:space="preserve"> </w:t>
        </w:r>
        <w:r w:rsidRPr="003B7DFF">
          <w:rPr>
            <w:rFonts w:ascii="Bookman Old Style" w:hAnsi="Bookman Old Style"/>
            <w:sz w:val="18"/>
            <w:lang w:val="it-IT"/>
          </w:rPr>
          <w:t>Rruga</w:t>
        </w:r>
        <w:r w:rsidRPr="003B7DFF">
          <w:rPr>
            <w:rFonts w:ascii="Bookman Old Style" w:hAnsi="Bookman Old Style"/>
            <w:spacing w:val="-2"/>
            <w:sz w:val="18"/>
            <w:lang w:val="it-IT"/>
          </w:rPr>
          <w:t xml:space="preserve"> </w:t>
        </w:r>
        <w:r w:rsidRPr="003B7DFF">
          <w:rPr>
            <w:rFonts w:ascii="Bookman Old Style" w:hAnsi="Bookman Old Style"/>
            <w:sz w:val="18"/>
            <w:lang w:val="it-IT"/>
          </w:rPr>
          <w:t>"Elbasanit",</w:t>
        </w:r>
        <w:r w:rsidRPr="003B7DFF">
          <w:rPr>
            <w:rFonts w:ascii="Bookman Old Style" w:hAnsi="Bookman Old Style"/>
            <w:spacing w:val="-5"/>
            <w:sz w:val="18"/>
            <w:lang w:val="it-IT"/>
          </w:rPr>
          <w:t xml:space="preserve"> </w:t>
        </w:r>
        <w:r w:rsidRPr="003B7DFF">
          <w:rPr>
            <w:rFonts w:ascii="Bookman Old Style" w:hAnsi="Bookman Old Style"/>
            <w:sz w:val="18"/>
            <w:lang w:val="it-IT"/>
          </w:rPr>
          <w:t>Tiranë,</w:t>
        </w:r>
        <w:r w:rsidRPr="003B7DFF">
          <w:rPr>
            <w:rFonts w:ascii="Bookman Old Style" w:hAnsi="Bookman Old Style"/>
            <w:spacing w:val="-3"/>
            <w:sz w:val="18"/>
            <w:lang w:val="it-IT"/>
          </w:rPr>
          <w:t xml:space="preserve"> </w:t>
        </w:r>
        <w:r w:rsidRPr="003B7DFF">
          <w:rPr>
            <w:rFonts w:ascii="Bookman Old Style" w:hAnsi="Bookman Old Style"/>
            <w:sz w:val="18"/>
            <w:lang w:val="it-IT"/>
          </w:rPr>
          <w:t>e-mail:</w:t>
        </w:r>
        <w:r w:rsidRPr="003B7DFF">
          <w:rPr>
            <w:rFonts w:ascii="Bookman Old Style" w:hAnsi="Bookman Old Style"/>
            <w:spacing w:val="-4"/>
            <w:sz w:val="18"/>
            <w:lang w:val="it-IT"/>
          </w:rPr>
          <w:t xml:space="preserve"> </w:t>
        </w:r>
        <w:r w:rsidR="00793A33">
          <w:fldChar w:fldCharType="begin"/>
        </w:r>
        <w:r w:rsidR="00793A33" w:rsidRPr="002134C6">
          <w:rPr>
            <w:lang w:val="it-IT"/>
          </w:rPr>
          <w:instrText xml:space="preserve"> HYPERLINK "mailto:info.fgjh@unitir.edu.al" \h </w:instrText>
        </w:r>
        <w:r w:rsidR="00793A33">
          <w:fldChar w:fldCharType="separate"/>
        </w:r>
        <w:r w:rsidRPr="003B7DFF">
          <w:rPr>
            <w:rFonts w:ascii="Bookman Old Style" w:hAnsi="Bookman Old Style"/>
            <w:sz w:val="18"/>
            <w:u w:val="single"/>
            <w:lang w:val="it-IT"/>
          </w:rPr>
          <w:t>info.fgjh@unitir.edu.al</w:t>
        </w:r>
        <w:r w:rsidR="00793A33">
          <w:rPr>
            <w:rFonts w:ascii="Bookman Old Style" w:hAnsi="Bookman Old Style"/>
            <w:sz w:val="18"/>
            <w:u w:val="single"/>
            <w:lang w:val="it-IT"/>
          </w:rPr>
          <w:fldChar w:fldCharType="end"/>
        </w:r>
        <w:r w:rsidRPr="003B7DFF">
          <w:rPr>
            <w:rFonts w:ascii="Bookman Old Style" w:hAnsi="Bookman Old Style"/>
            <w:sz w:val="18"/>
            <w:lang w:val="it-IT"/>
          </w:rPr>
          <w:t>,</w:t>
        </w:r>
        <w:r w:rsidRPr="003B7DFF">
          <w:rPr>
            <w:rFonts w:ascii="Bookman Old Style" w:hAnsi="Bookman Old Style"/>
            <w:spacing w:val="-5"/>
            <w:sz w:val="18"/>
            <w:lang w:val="it-IT"/>
          </w:rPr>
          <w:t xml:space="preserve"> </w:t>
        </w:r>
        <w:hyperlink r:id="rId1">
          <w:r w:rsidRPr="003B7DFF">
            <w:rPr>
              <w:rFonts w:ascii="Bookman Old Style" w:hAnsi="Bookman Old Style"/>
              <w:spacing w:val="-2"/>
              <w:sz w:val="18"/>
              <w:lang w:val="it-IT"/>
            </w:rPr>
            <w:t>www.fgjh.edu.al</w:t>
          </w:r>
        </w:hyperlink>
      </w:p>
      <w:p w14:paraId="56CE071D" w14:textId="77777777" w:rsidR="00A00813" w:rsidRDefault="00A008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F3D547" w14:textId="77777777" w:rsidR="00A00813" w:rsidRPr="006F7DDF" w:rsidRDefault="00A00813" w:rsidP="006F7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F90A6" w14:textId="77777777" w:rsidR="00793A33" w:rsidRDefault="00793A33" w:rsidP="00061C6A">
      <w:pPr>
        <w:spacing w:after="0" w:line="240" w:lineRule="auto"/>
      </w:pPr>
      <w:r>
        <w:separator/>
      </w:r>
    </w:p>
  </w:footnote>
  <w:footnote w:type="continuationSeparator" w:id="0">
    <w:p w14:paraId="630B49E7" w14:textId="77777777" w:rsidR="00793A33" w:rsidRDefault="00793A33" w:rsidP="00061C6A">
      <w:pPr>
        <w:spacing w:after="0" w:line="240" w:lineRule="auto"/>
      </w:pPr>
      <w:r>
        <w:continuationSeparator/>
      </w:r>
    </w:p>
  </w:footnote>
  <w:footnote w:id="1">
    <w:p w14:paraId="3A1E8A3F" w14:textId="75AAB01D" w:rsidR="005E7FA5" w:rsidRPr="007B688E" w:rsidRDefault="005E7FA5" w:rsidP="00F32A17">
      <w:pPr>
        <w:autoSpaceDE w:val="0"/>
        <w:autoSpaceDN w:val="0"/>
        <w:adjustRightInd w:val="0"/>
        <w:spacing w:after="0" w:line="240" w:lineRule="auto"/>
        <w:jc w:val="both"/>
        <w:rPr>
          <w:rFonts w:ascii="Times New Roman" w:eastAsiaTheme="minorHAnsi" w:hAnsi="Times New Roman" w:cs="Times New Roman"/>
          <w:b/>
          <w:bCs/>
          <w:color w:val="000000"/>
          <w:sz w:val="20"/>
          <w:szCs w:val="20"/>
          <w:lang w:val="es-ES_tradnl"/>
        </w:rPr>
      </w:pPr>
      <w:r w:rsidRPr="007B688E">
        <w:rPr>
          <w:rStyle w:val="FootnoteReference"/>
          <w:rFonts w:ascii="Times New Roman" w:hAnsi="Times New Roman" w:cs="Times New Roman"/>
          <w:sz w:val="20"/>
          <w:szCs w:val="20"/>
        </w:rPr>
        <w:footnoteRef/>
      </w:r>
      <w:r w:rsidRPr="007B688E">
        <w:rPr>
          <w:rFonts w:ascii="Times New Roman" w:hAnsi="Times New Roman" w:cs="Times New Roman"/>
          <w:sz w:val="20"/>
          <w:szCs w:val="20"/>
        </w:rPr>
        <w:t xml:space="preserve"> Burimi: Tabela </w:t>
      </w:r>
      <w:r w:rsidRPr="009E218E">
        <w:rPr>
          <w:rFonts w:ascii="Times New Roman" w:hAnsi="Times New Roman" w:cs="Times New Roman"/>
          <w:sz w:val="20"/>
          <w:szCs w:val="20"/>
        </w:rPr>
        <w:t xml:space="preserve">është hartuar duke u mbështetur në informacionin dhe përshkrimet e </w:t>
      </w:r>
      <w:r w:rsidRPr="007B688E">
        <w:rPr>
          <w:rFonts w:ascii="Times New Roman" w:hAnsi="Times New Roman" w:cs="Times New Roman"/>
          <w:sz w:val="20"/>
          <w:szCs w:val="20"/>
        </w:rPr>
        <w:t>Pato dhe Dobrić (2026), duke u mbështetur në referencat e Klee and Lynch (2009), Moreno Fernández (2015) dhe Instituto Cervantes (2023, 2024).</w:t>
      </w:r>
      <w:r w:rsidRPr="007B688E">
        <w:rPr>
          <w:rFonts w:ascii="Times New Roman" w:eastAsiaTheme="minorHAnsi" w:hAnsi="Times New Roman" w:cs="Times New Roman"/>
          <w:b/>
          <w:bCs/>
          <w:color w:val="000000"/>
          <w:sz w:val="20"/>
          <w:szCs w:val="20"/>
        </w:rPr>
        <w:t xml:space="preserve"> </w:t>
      </w:r>
    </w:p>
    <w:p w14:paraId="40AA6515" w14:textId="77777777" w:rsidR="005E7FA5" w:rsidRPr="00F32A17" w:rsidRDefault="005E7FA5" w:rsidP="00F32A17">
      <w:pPr>
        <w:autoSpaceDE w:val="0"/>
        <w:autoSpaceDN w:val="0"/>
        <w:adjustRightInd w:val="0"/>
        <w:spacing w:after="0" w:line="240" w:lineRule="auto"/>
        <w:jc w:val="both"/>
        <w:rPr>
          <w:rFonts w:ascii="Times New Roman" w:eastAsiaTheme="minorHAnsi" w:hAnsi="Times New Roman" w:cs="Times New Roman"/>
          <w:sz w:val="20"/>
          <w:szCs w:val="20"/>
          <w:lang w:val="es-ES_tradnl"/>
        </w:rPr>
      </w:pPr>
      <w:r w:rsidRPr="00F32A17">
        <w:rPr>
          <w:rFonts w:ascii="Times New Roman" w:eastAsiaTheme="minorHAnsi" w:hAnsi="Times New Roman" w:cs="Times New Roman"/>
          <w:color w:val="000000"/>
          <w:sz w:val="20"/>
          <w:szCs w:val="20"/>
          <w:lang w:val="es-ES_tradnl"/>
        </w:rPr>
        <w:t xml:space="preserve"> </w:t>
      </w:r>
    </w:p>
    <w:p w14:paraId="63F4BA6E" w14:textId="77777777" w:rsidR="005E7FA5" w:rsidRPr="00F32A17" w:rsidRDefault="005E7FA5" w:rsidP="00F32A17">
      <w:pPr>
        <w:autoSpaceDE w:val="0"/>
        <w:autoSpaceDN w:val="0"/>
        <w:adjustRightInd w:val="0"/>
        <w:spacing w:after="0" w:line="240" w:lineRule="auto"/>
        <w:jc w:val="both"/>
        <w:rPr>
          <w:rFonts w:ascii="Times New Roman" w:eastAsiaTheme="minorHAnsi" w:hAnsi="Times New Roman" w:cs="Times New Roman"/>
          <w:sz w:val="20"/>
          <w:szCs w:val="20"/>
          <w:lang w:val="es-ES_tradnl"/>
        </w:rPr>
      </w:pPr>
      <w:r w:rsidRPr="00F32A17">
        <w:rPr>
          <w:rFonts w:ascii="Times New Roman" w:eastAsiaTheme="minorHAnsi" w:hAnsi="Times New Roman" w:cs="Times New Roman"/>
          <w:color w:val="000000"/>
          <w:sz w:val="20"/>
          <w:szCs w:val="20"/>
          <w:lang w:val="es-ES_tradnl"/>
        </w:rPr>
        <w:t xml:space="preserve"> </w:t>
      </w:r>
    </w:p>
    <w:p w14:paraId="3EA10C11" w14:textId="77777777" w:rsidR="005E7FA5" w:rsidRPr="00F32A17" w:rsidRDefault="005E7FA5" w:rsidP="00F32A17">
      <w:pPr>
        <w:pStyle w:val="FootnoteText"/>
        <w:jc w:val="both"/>
        <w:rPr>
          <w:rFonts w:ascii="Times New Roman" w:hAnsi="Times New Roman" w:cs="Times New Roman"/>
          <w:lang w:val="es-ES_tradnl"/>
        </w:rPr>
      </w:pPr>
    </w:p>
  </w:footnote>
  <w:footnote w:id="2">
    <w:p w14:paraId="4358B68D" w14:textId="1977D9A3" w:rsidR="005E7FA5" w:rsidRPr="00D3338D" w:rsidRDefault="005E7FA5" w:rsidP="00F32A17">
      <w:pPr>
        <w:pStyle w:val="FootnoteText"/>
        <w:jc w:val="both"/>
        <w:rPr>
          <w:rFonts w:ascii="Times New Roman" w:hAnsi="Times New Roman" w:cs="Times New Roman"/>
          <w:lang w:val="es-ES_tradnl"/>
        </w:rPr>
      </w:pPr>
      <w:r w:rsidRPr="00F32A17">
        <w:rPr>
          <w:rStyle w:val="FootnoteReference"/>
          <w:rFonts w:ascii="Times New Roman" w:hAnsi="Times New Roman" w:cs="Times New Roman"/>
        </w:rPr>
        <w:footnoteRef/>
      </w:r>
      <w:r w:rsidRPr="00F32A17">
        <w:rPr>
          <w:rFonts w:ascii="Times New Roman" w:hAnsi="Times New Roman" w:cs="Times New Roman"/>
          <w:lang w:val="es-ES_tradnl"/>
        </w:rPr>
        <w:t xml:space="preserve"> </w:t>
      </w:r>
      <w:r w:rsidRPr="00B5369E">
        <w:rPr>
          <w:rStyle w:val="Strong"/>
          <w:rFonts w:ascii="Times New Roman" w:hAnsi="Times New Roman" w:cs="Times New Roman"/>
          <w:b w:val="0"/>
          <w:bCs w:val="0"/>
          <w:i/>
          <w:iCs/>
          <w:lang w:val="es-ES_tradnl"/>
        </w:rPr>
        <w:t>Burimi</w:t>
      </w:r>
      <w:r w:rsidRPr="00B5369E">
        <w:rPr>
          <w:rStyle w:val="Strong"/>
          <w:rFonts w:ascii="Times New Roman" w:hAnsi="Times New Roman" w:cs="Times New Roman"/>
          <w:i/>
          <w:iCs/>
          <w:lang w:val="es-ES_tradnl"/>
        </w:rPr>
        <w:t>:</w:t>
      </w:r>
      <w:r w:rsidRPr="00B5369E">
        <w:rPr>
          <w:rFonts w:ascii="Times New Roman" w:hAnsi="Times New Roman" w:cs="Times New Roman"/>
          <w:i/>
          <w:iCs/>
          <w:lang w:val="es-ES_tradnl"/>
        </w:rPr>
        <w:t xml:space="preserve"> Tabela është hartuar duke marrë si referencë të dhënat dhe konceptet teorike të Rami Memushajt në veprën Hyrje në Gjuhësi.</w:t>
      </w:r>
      <w:r>
        <w:rPr>
          <w:rFonts w:ascii="Times New Roman" w:hAnsi="Times New Roman" w:cs="Times New Roman"/>
          <w:lang w:val="es-ES_tradnl"/>
        </w:rPr>
        <w:t xml:space="preserve"> </w:t>
      </w:r>
    </w:p>
  </w:footnote>
  <w:footnote w:id="3">
    <w:p w14:paraId="3D6018EA" w14:textId="1D4DF96C" w:rsidR="005E7FA5" w:rsidRPr="00F32A17" w:rsidRDefault="005E7FA5" w:rsidP="00F32A17">
      <w:pPr>
        <w:pStyle w:val="FootnoteText"/>
        <w:spacing w:line="276" w:lineRule="auto"/>
        <w:jc w:val="both"/>
        <w:rPr>
          <w:rFonts w:ascii="Times New Roman" w:hAnsi="Times New Roman" w:cs="Times New Roman"/>
          <w:i/>
          <w:lang w:val="es-ES_tradnl"/>
        </w:rPr>
      </w:pPr>
      <w:r w:rsidRPr="00F32A17">
        <w:rPr>
          <w:rStyle w:val="FootnoteReference"/>
          <w:rFonts w:ascii="Times New Roman" w:hAnsi="Times New Roman" w:cs="Times New Roman"/>
          <w:i/>
        </w:rPr>
        <w:footnoteRef/>
      </w:r>
      <w:r w:rsidRPr="00F32A17">
        <w:rPr>
          <w:rFonts w:ascii="Times New Roman" w:hAnsi="Times New Roman" w:cs="Times New Roman"/>
          <w:i/>
          <w:lang w:val="es-ES_tradnl"/>
        </w:rPr>
        <w:t xml:space="preserve"> </w:t>
      </w:r>
      <w:r w:rsidRPr="00B5369E">
        <w:rPr>
          <w:rStyle w:val="Strong"/>
          <w:rFonts w:ascii="Times New Roman" w:hAnsi="Times New Roman" w:cs="Times New Roman"/>
          <w:b w:val="0"/>
          <w:bCs w:val="0"/>
          <w:i/>
          <w:lang w:val="es-ES_tradnl"/>
        </w:rPr>
        <w:t>Burimi:</w:t>
      </w:r>
      <w:r w:rsidRPr="00F32A17">
        <w:rPr>
          <w:rFonts w:ascii="Times New Roman" w:hAnsi="Times New Roman" w:cs="Times New Roman"/>
          <w:i/>
          <w:lang w:val="es-ES_tradnl"/>
        </w:rPr>
        <w:t xml:space="preserve"> Kjo tabelë është hartuar mbi bazën e të dhënave dhe përshkrimeve gramatikore </w:t>
      </w:r>
      <w:r w:rsidRPr="00B10B54">
        <w:rPr>
          <w:rFonts w:ascii="Times New Roman" w:hAnsi="Times New Roman" w:cs="Times New Roman"/>
          <w:i/>
          <w:lang w:val="es-ES_tradnl"/>
        </w:rPr>
        <w:t>të paraqitura në Nueva gramática de la lengua española (</w:t>
      </w:r>
      <w:r>
        <w:rPr>
          <w:rFonts w:ascii="Times New Roman" w:hAnsi="Times New Roman" w:cs="Times New Roman"/>
          <w:i/>
          <w:lang w:val="es-ES_tradnl"/>
        </w:rPr>
        <w:t>RAE</w:t>
      </w:r>
      <w:r w:rsidRPr="00B10B54">
        <w:rPr>
          <w:rFonts w:ascii="Times New Roman" w:hAnsi="Times New Roman" w:cs="Times New Roman"/>
          <w:i/>
          <w:lang w:val="es-ES_tradnl"/>
        </w:rPr>
        <w:t xml:space="preserve"> y </w:t>
      </w:r>
      <w:r>
        <w:rPr>
          <w:rFonts w:ascii="Times New Roman" w:hAnsi="Times New Roman" w:cs="Times New Roman"/>
          <w:i/>
          <w:lang w:val="es-ES_tradnl"/>
        </w:rPr>
        <w:t>ASALE</w:t>
      </w:r>
      <w:r w:rsidRPr="00B10B54">
        <w:rPr>
          <w:rFonts w:ascii="Times New Roman" w:hAnsi="Times New Roman" w:cs="Times New Roman"/>
          <w:i/>
          <w:lang w:val="es-ES_tradnl"/>
        </w:rPr>
        <w:t>, 2009) dhe Gramatika e gjuhës shqipe I: Morfologjia (Akademia e Shkencave e Shqipërisë, 2002), të përdorura për krahasimin e përemrave vetorë të patheksuar dhe funksioneve të tyre klitike në të dyja gjuhët.</w:t>
      </w:r>
      <w:r w:rsidRPr="00F32A17">
        <w:rPr>
          <w:rFonts w:ascii="Times New Roman" w:hAnsi="Times New Roman" w:cs="Times New Roman"/>
          <w:i/>
          <w:lang w:val="es-ES_tradnl"/>
        </w:rPr>
        <w:t>.</w:t>
      </w:r>
    </w:p>
  </w:footnote>
  <w:footnote w:id="4">
    <w:p w14:paraId="2AA88CBF" w14:textId="77777777" w:rsidR="005E7FA5" w:rsidRPr="00F32A17" w:rsidRDefault="005E7FA5" w:rsidP="00F32A17">
      <w:pPr>
        <w:pStyle w:val="FootnoteText"/>
        <w:jc w:val="both"/>
        <w:rPr>
          <w:rFonts w:ascii="Times New Roman" w:hAnsi="Times New Roman" w:cs="Times New Roman"/>
          <w:lang w:val="es-ES_tradnl"/>
        </w:rPr>
      </w:pPr>
      <w:r w:rsidRPr="00F32A17">
        <w:rPr>
          <w:rStyle w:val="FootnoteReference"/>
          <w:rFonts w:ascii="Times New Roman" w:hAnsi="Times New Roman" w:cs="Times New Roman"/>
        </w:rPr>
        <w:footnoteRef/>
      </w:r>
      <w:r w:rsidRPr="00F32A17">
        <w:rPr>
          <w:rFonts w:ascii="Times New Roman" w:hAnsi="Times New Roman" w:cs="Times New Roman"/>
          <w:lang w:val="es-ES_tradnl"/>
        </w:rPr>
        <w:t xml:space="preserve"> </w:t>
      </w:r>
      <w:r w:rsidRPr="00F32A17">
        <w:rPr>
          <w:rFonts w:ascii="Times New Roman" w:hAnsi="Times New Roman" w:cs="Times New Roman"/>
          <w:i/>
          <w:iCs/>
          <w:lang w:val="es-ES_tradnl"/>
        </w:rPr>
        <w:t xml:space="preserve">Burimi: Kjo tabelë është hartuar mbi bazën e përshkrimeve teorike dhe funksionale të parafjalëve të paraqitura në </w:t>
      </w:r>
      <w:r w:rsidRPr="00F32A17">
        <w:rPr>
          <w:rStyle w:val="Emphasis"/>
          <w:rFonts w:ascii="Times New Roman" w:hAnsi="Times New Roman" w:cs="Times New Roman"/>
          <w:lang w:val="es-ES_tradnl"/>
        </w:rPr>
        <w:t>Diccionario de las preposiciones españolas: Norma y uso</w:t>
      </w:r>
      <w:r w:rsidRPr="00F32A17">
        <w:rPr>
          <w:rFonts w:ascii="Times New Roman" w:hAnsi="Times New Roman" w:cs="Times New Roman"/>
          <w:i/>
          <w:iCs/>
          <w:lang w:val="es-ES_tradnl"/>
        </w:rPr>
        <w:t xml:space="preserve"> (Zorrilla, 2002) dhe në studimet gramatikore të gjuhës shqipe (Çeliku, 2019), duke u mbështetur në analizën krahasuese të vlerave semantike dhe funksioneve sintaksore të parafjalëve </w:t>
      </w:r>
      <w:r w:rsidRPr="00F32A17">
        <w:rPr>
          <w:rStyle w:val="Emphasis"/>
          <w:rFonts w:ascii="Times New Roman" w:hAnsi="Times New Roman" w:cs="Times New Roman"/>
          <w:lang w:val="es-ES_tradnl"/>
        </w:rPr>
        <w:t>por</w:t>
      </w:r>
      <w:r w:rsidRPr="00F32A17">
        <w:rPr>
          <w:rFonts w:ascii="Times New Roman" w:hAnsi="Times New Roman" w:cs="Times New Roman"/>
          <w:i/>
          <w:iCs/>
          <w:lang w:val="es-ES_tradnl"/>
        </w:rPr>
        <w:t xml:space="preserve"> dhe </w:t>
      </w:r>
      <w:r w:rsidRPr="00F32A17">
        <w:rPr>
          <w:rStyle w:val="Emphasis"/>
          <w:rFonts w:ascii="Times New Roman" w:hAnsi="Times New Roman" w:cs="Times New Roman"/>
          <w:lang w:val="es-ES_tradnl"/>
        </w:rPr>
        <w:t>para</w:t>
      </w:r>
      <w:r w:rsidRPr="00F32A17">
        <w:rPr>
          <w:rFonts w:ascii="Times New Roman" w:hAnsi="Times New Roman" w:cs="Times New Roman"/>
          <w:i/>
          <w:iCs/>
          <w:lang w:val="es-ES_tradnl"/>
        </w:rPr>
        <w:t xml:space="preserve"> në gjuhën spanjolle dhe të ekuivalentëve të tyre në gjuhën shqipe.</w:t>
      </w:r>
    </w:p>
  </w:footnote>
  <w:footnote w:id="5">
    <w:p w14:paraId="1F2C36A8" w14:textId="77777777" w:rsidR="005E7FA5" w:rsidRPr="00DF3E03" w:rsidRDefault="005E7FA5" w:rsidP="00F32A17">
      <w:pPr>
        <w:pStyle w:val="FootnoteText"/>
        <w:jc w:val="both"/>
        <w:rPr>
          <w:rFonts w:ascii="Times New Roman" w:hAnsi="Times New Roman" w:cs="Times New Roman"/>
          <w:lang w:val="es-ES_tradnl"/>
        </w:rPr>
      </w:pPr>
      <w:r w:rsidRPr="00DF3E03">
        <w:rPr>
          <w:rStyle w:val="FootnoteReference"/>
          <w:rFonts w:ascii="Times New Roman" w:hAnsi="Times New Roman" w:cs="Times New Roman"/>
        </w:rPr>
        <w:footnoteRef/>
      </w:r>
      <w:r w:rsidRPr="00DF3E03">
        <w:rPr>
          <w:rFonts w:ascii="Times New Roman" w:hAnsi="Times New Roman" w:cs="Times New Roman"/>
          <w:lang w:val="es-ES_tradnl"/>
        </w:rPr>
        <w:t xml:space="preserve"> </w:t>
      </w:r>
      <w:r w:rsidRPr="00B5369E">
        <w:rPr>
          <w:rFonts w:ascii="Times New Roman" w:hAnsi="Times New Roman" w:cs="Times New Roman"/>
          <w:i/>
          <w:iCs/>
          <w:lang w:val="es-ES_tradnl"/>
        </w:rPr>
        <w:t xml:space="preserve">Burimi: Kjo tabelë është hartuar mbi bazën e rezultateve empirike dhe të analizës gjuhësore të paraqitur në këtë studim. Klasifikimi i vështirësive është realizuar sipas rrafshit gjuhësor dominues që shfaqet në secilën kategori. Në këtë kuptim, vështirësitë në përdorimin e parafjalëve </w:t>
      </w:r>
      <w:r w:rsidRPr="00B5369E">
        <w:rPr>
          <w:rStyle w:val="Emphasis"/>
          <w:rFonts w:ascii="Times New Roman" w:hAnsi="Times New Roman" w:cs="Times New Roman"/>
          <w:i w:val="0"/>
          <w:iCs w:val="0"/>
          <w:lang w:val="es-ES_tradnl"/>
        </w:rPr>
        <w:t>por/para</w:t>
      </w:r>
      <w:r w:rsidRPr="00B5369E">
        <w:rPr>
          <w:rFonts w:ascii="Times New Roman" w:hAnsi="Times New Roman" w:cs="Times New Roman"/>
          <w:i/>
          <w:iCs/>
          <w:lang w:val="es-ES_tradnl"/>
        </w:rPr>
        <w:t xml:space="preserve"> dhe në dallimin ndërmjet foljeve </w:t>
      </w:r>
      <w:r w:rsidRPr="00B5369E">
        <w:rPr>
          <w:rStyle w:val="Emphasis"/>
          <w:rFonts w:ascii="Times New Roman" w:hAnsi="Times New Roman" w:cs="Times New Roman"/>
          <w:i w:val="0"/>
          <w:iCs w:val="0"/>
          <w:lang w:val="es-ES_tradnl"/>
        </w:rPr>
        <w:t>ser</w:t>
      </w:r>
      <w:r w:rsidRPr="00B5369E">
        <w:rPr>
          <w:rFonts w:ascii="Times New Roman" w:hAnsi="Times New Roman" w:cs="Times New Roman"/>
          <w:i/>
          <w:iCs/>
          <w:lang w:val="es-ES_tradnl"/>
        </w:rPr>
        <w:t xml:space="preserve"> dhe </w:t>
      </w:r>
      <w:r w:rsidRPr="00B5369E">
        <w:rPr>
          <w:rStyle w:val="Emphasis"/>
          <w:rFonts w:ascii="Times New Roman" w:hAnsi="Times New Roman" w:cs="Times New Roman"/>
          <w:i w:val="0"/>
          <w:iCs w:val="0"/>
          <w:lang w:val="es-ES_tradnl"/>
        </w:rPr>
        <w:t>estar</w:t>
      </w:r>
      <w:r w:rsidRPr="00B5369E">
        <w:rPr>
          <w:rFonts w:ascii="Times New Roman" w:hAnsi="Times New Roman" w:cs="Times New Roman"/>
          <w:i/>
          <w:iCs/>
          <w:lang w:val="es-ES_tradnl"/>
        </w:rPr>
        <w:t xml:space="preserve"> lidhen kryesisht me rrafshin semantik, ndërsa mënyra lidhore paraqet vështirësi që lidhen pjesërisht me interpretimin e vlerave semantike të saj. Nga ana tjetër, përdorimi i klitikëve përbën kryesisht një problem morfosintaksor, transferimi negativ lidhet me rrafshin sintaksor, ndërsa rastet e trajtuara në dimensionin pragmatik pasqyrojnë vështirësi në përdorimin e formave gjuhësore sipas kontekstit komunikativ dhe normave sociokulturore.</w:t>
      </w:r>
    </w:p>
  </w:footnote>
  <w:footnote w:id="6">
    <w:p w14:paraId="7E399881" w14:textId="3D0D3B9E" w:rsidR="005E7FA5" w:rsidRPr="00F32A17" w:rsidRDefault="005E7FA5" w:rsidP="00F32A17">
      <w:pPr>
        <w:pStyle w:val="FootnoteText"/>
        <w:jc w:val="both"/>
        <w:rPr>
          <w:rFonts w:ascii="Times New Roman" w:hAnsi="Times New Roman" w:cs="Times New Roman"/>
          <w:lang w:val="sq-AL"/>
        </w:rPr>
      </w:pPr>
      <w:r w:rsidRPr="00F32A17">
        <w:rPr>
          <w:rStyle w:val="FootnoteReference"/>
          <w:rFonts w:ascii="Times New Roman" w:hAnsi="Times New Roman" w:cs="Times New Roman"/>
        </w:rPr>
        <w:footnoteRef/>
      </w:r>
      <w:r w:rsidRPr="00F32A17">
        <w:rPr>
          <w:rFonts w:ascii="Times New Roman" w:hAnsi="Times New Roman" w:cs="Times New Roman"/>
          <w:lang w:val="es-ES_tradnl"/>
        </w:rPr>
        <w:t xml:space="preserve"> </w:t>
      </w:r>
      <w:r w:rsidRPr="00B5369E">
        <w:rPr>
          <w:rFonts w:ascii="Times New Roman" w:eastAsia="Times New Roman" w:hAnsi="Times New Roman" w:cs="Times New Roman"/>
          <w:i/>
          <w:iCs/>
          <w:color w:val="000000" w:themeColor="text1"/>
          <w:lang w:val="sq-AL"/>
        </w:rPr>
        <w:t xml:space="preserve">Burimi: Tabela është hartuar nga autorja duke u mbështetur në të dhënat e </w:t>
      </w:r>
      <w:r w:rsidRPr="00B5369E">
        <w:rPr>
          <w:rFonts w:ascii="Times New Roman" w:eastAsia="Times New Roman" w:hAnsi="Times New Roman" w:cs="Times New Roman"/>
          <w:i/>
          <w:iCs/>
          <w:color w:val="000000" w:themeColor="text1"/>
          <w:lang w:val="sq-AL"/>
        </w:rPr>
        <w:t>Alonso Raya et al. (2005), me plotësime nga Munguía Zatarain et al. (s.f., f. 75).</w:t>
      </w:r>
    </w:p>
  </w:footnote>
  <w:footnote w:id="7">
    <w:p w14:paraId="029C8607" w14:textId="5038E1EA" w:rsidR="005E7FA5" w:rsidRPr="00B42E8A" w:rsidRDefault="005E7FA5" w:rsidP="00F32A17">
      <w:pPr>
        <w:pStyle w:val="FootnoteText"/>
        <w:jc w:val="both"/>
        <w:rPr>
          <w:rFonts w:ascii="Times New Roman" w:hAnsi="Times New Roman" w:cs="Times New Roman"/>
          <w:i/>
          <w:iCs/>
          <w:lang w:val="sq-AL"/>
        </w:rPr>
      </w:pPr>
      <w:r w:rsidRPr="00B42E8A">
        <w:rPr>
          <w:rStyle w:val="FootnoteReference"/>
          <w:rFonts w:ascii="Times New Roman" w:hAnsi="Times New Roman" w:cs="Times New Roman"/>
          <w:i/>
          <w:iCs/>
        </w:rPr>
        <w:footnoteRef/>
      </w:r>
      <w:r w:rsidRPr="00B42E8A">
        <w:rPr>
          <w:rFonts w:ascii="Times New Roman" w:hAnsi="Times New Roman" w:cs="Times New Roman"/>
          <w:i/>
          <w:iCs/>
          <w:lang w:val="sq-AL"/>
        </w:rPr>
        <w:t xml:space="preserve"> </w:t>
      </w:r>
      <w:r w:rsidRPr="00B42E8A">
        <w:rPr>
          <w:rStyle w:val="Fontiiparagrafittparazgjedhur"/>
          <w:rFonts w:ascii="Times New Roman" w:hAnsi="Times New Roman" w:cs="Times New Roman"/>
          <w:i/>
          <w:iCs/>
          <w:lang w:val="sq-AL"/>
        </w:rPr>
        <w:t xml:space="preserve">Kjo dukuri është evidentuar edhe në analizën e korpusit të ndërtuar mbi përgjigjet e studentëve të programeve </w:t>
      </w:r>
      <w:r w:rsidRPr="00B42E8A">
        <w:rPr>
          <w:rStyle w:val="Fontiiparagrafittparazgjedhur"/>
          <w:rFonts w:ascii="Times New Roman" w:hAnsi="Times New Roman" w:cs="Times New Roman"/>
          <w:i/>
          <w:iCs/>
          <w:lang w:val="sq-AL"/>
        </w:rPr>
        <w:t>Bachelor, veçanërisht te studentët e nivelit A2.</w:t>
      </w:r>
    </w:p>
  </w:footnote>
  <w:footnote w:id="8">
    <w:p w14:paraId="49CE6314" w14:textId="17E448D0" w:rsidR="005E7FA5" w:rsidRPr="00F32A17" w:rsidRDefault="005E7FA5" w:rsidP="00F32A17">
      <w:pPr>
        <w:pStyle w:val="FootnoteText"/>
        <w:jc w:val="both"/>
        <w:rPr>
          <w:rFonts w:ascii="Times New Roman" w:eastAsia="Times New Roman" w:hAnsi="Times New Roman" w:cs="Times New Roman"/>
          <w:i/>
          <w:iCs/>
          <w:color w:val="000000" w:themeColor="text1"/>
          <w:lang w:val="sq-AL"/>
        </w:rPr>
      </w:pPr>
      <w:r w:rsidRPr="00F32A17">
        <w:rPr>
          <w:rStyle w:val="FootnoteReference"/>
          <w:rFonts w:ascii="Times New Roman" w:hAnsi="Times New Roman" w:cs="Times New Roman"/>
        </w:rPr>
        <w:footnoteRef/>
      </w:r>
      <w:r w:rsidRPr="00F32A17">
        <w:rPr>
          <w:rFonts w:ascii="Times New Roman" w:hAnsi="Times New Roman" w:cs="Times New Roman"/>
          <w:lang w:val="sq-AL"/>
        </w:rPr>
        <w:t xml:space="preserve"> </w:t>
      </w:r>
      <w:r w:rsidRPr="00F32A17">
        <w:rPr>
          <w:rFonts w:ascii="Times New Roman" w:eastAsia="Times New Roman" w:hAnsi="Times New Roman" w:cs="Times New Roman"/>
          <w:i/>
          <w:iCs/>
          <w:color w:val="000000" w:themeColor="text1"/>
          <w:lang w:val="sq-AL"/>
        </w:rPr>
        <w:t xml:space="preserve">Burimi: Tabela është hartuar nga autorja </w:t>
      </w:r>
      <w:r w:rsidRPr="00B247A3">
        <w:rPr>
          <w:rFonts w:ascii="Times New Roman" w:eastAsia="Times New Roman" w:hAnsi="Times New Roman" w:cs="Times New Roman"/>
          <w:i/>
          <w:iCs/>
          <w:color w:val="000000" w:themeColor="text1"/>
          <w:lang w:val="sq-AL"/>
        </w:rPr>
        <w:t>duke marrë si referencë të dhënat e</w:t>
      </w:r>
      <w:r>
        <w:rPr>
          <w:rFonts w:ascii="Times New Roman" w:eastAsia="Times New Roman" w:hAnsi="Times New Roman" w:cs="Times New Roman"/>
          <w:i/>
          <w:iCs/>
          <w:color w:val="000000" w:themeColor="text1"/>
          <w:lang w:val="sq-AL"/>
        </w:rPr>
        <w:t xml:space="preserve"> </w:t>
      </w:r>
      <w:r w:rsidRPr="00F32A17">
        <w:rPr>
          <w:rFonts w:ascii="Times New Roman" w:eastAsia="Times New Roman" w:hAnsi="Times New Roman" w:cs="Times New Roman"/>
          <w:i/>
          <w:iCs/>
          <w:color w:val="000000" w:themeColor="text1"/>
          <w:lang w:val="sq-AL"/>
        </w:rPr>
        <w:t xml:space="preserve">Vázquez Martínez (2020) dhe literaturës shkencore mbi foljet përemërore të gjuhës spanjolle. </w:t>
      </w:r>
    </w:p>
  </w:footnote>
  <w:footnote w:id="9">
    <w:p w14:paraId="0DBBDA60" w14:textId="77777777" w:rsidR="005E7FA5" w:rsidRPr="00F32A17" w:rsidRDefault="005E7FA5" w:rsidP="00F32A17">
      <w:pPr>
        <w:pStyle w:val="FootnoteText"/>
        <w:jc w:val="both"/>
        <w:rPr>
          <w:rFonts w:ascii="Times New Roman" w:hAnsi="Times New Roman" w:cs="Times New Roman"/>
          <w:i/>
          <w:iCs/>
          <w:lang w:val="sq-AL"/>
        </w:rPr>
      </w:pPr>
      <w:r w:rsidRPr="00F32A17">
        <w:rPr>
          <w:rStyle w:val="FootnoteReference"/>
          <w:rFonts w:ascii="Times New Roman" w:hAnsi="Times New Roman" w:cs="Times New Roman"/>
          <w:i/>
          <w:iCs/>
        </w:rPr>
        <w:footnoteRef/>
      </w:r>
      <w:r w:rsidRPr="00F32A17">
        <w:rPr>
          <w:rFonts w:ascii="Times New Roman" w:hAnsi="Times New Roman" w:cs="Times New Roman"/>
          <w:i/>
          <w:iCs/>
          <w:lang w:val="sq-AL"/>
        </w:rPr>
        <w:t xml:space="preserve"> </w:t>
      </w:r>
      <w:r w:rsidRPr="00F32A17">
        <w:rPr>
          <w:rFonts w:ascii="Times New Roman" w:eastAsia="Times New Roman" w:hAnsi="Times New Roman" w:cs="Times New Roman"/>
          <w:i/>
          <w:iCs/>
          <w:color w:val="000000" w:themeColor="text1"/>
          <w:lang w:val="sq-AL"/>
        </w:rPr>
        <w:t>Burimi: Figura është përshtatur nga “Gramatika dhe Kuptimi në ELE” (</w:t>
      </w:r>
      <w:r w:rsidRPr="00F32A17">
        <w:rPr>
          <w:rFonts w:ascii="Times New Roman" w:eastAsia="Times New Roman" w:hAnsi="Times New Roman" w:cs="Times New Roman"/>
          <w:i/>
          <w:iCs/>
          <w:color w:val="000000" w:themeColor="text1"/>
          <w:lang w:val="sq-AL"/>
        </w:rPr>
        <w:t>Español como Lengua Extranjera), në funksion të analizës së dallimeve kuptimore ndërmjet foljeve ir dhe irse në gjuhën spanjolle.</w:t>
      </w:r>
    </w:p>
  </w:footnote>
  <w:footnote w:id="10">
    <w:p w14:paraId="7AB552C3" w14:textId="77777777" w:rsidR="005E7FA5" w:rsidRPr="00F32A17" w:rsidRDefault="005E7FA5" w:rsidP="00F32A17">
      <w:pPr>
        <w:pStyle w:val="FootnoteText"/>
        <w:jc w:val="both"/>
        <w:rPr>
          <w:rFonts w:ascii="Times New Roman" w:hAnsi="Times New Roman" w:cs="Times New Roman"/>
          <w:lang w:val="sq-AL"/>
        </w:rPr>
      </w:pPr>
      <w:r w:rsidRPr="00F32A17">
        <w:rPr>
          <w:rFonts w:ascii="Times New Roman" w:eastAsia="Times New Roman" w:hAnsi="Times New Roman" w:cs="Times New Roman"/>
          <w:color w:val="000000" w:themeColor="text1"/>
          <w:lang w:val="es-ES"/>
        </w:rPr>
        <w:footnoteRef/>
      </w:r>
      <w:r w:rsidRPr="00F32A17">
        <w:rPr>
          <w:rFonts w:ascii="Times New Roman" w:eastAsia="Times New Roman" w:hAnsi="Times New Roman" w:cs="Times New Roman"/>
          <w:color w:val="000000" w:themeColor="text1"/>
          <w:lang w:val="sq-AL"/>
        </w:rPr>
        <w:t xml:space="preserve"> </w:t>
      </w:r>
      <w:r w:rsidRPr="00F32A17">
        <w:rPr>
          <w:rFonts w:ascii="Times New Roman" w:eastAsia="Times New Roman" w:hAnsi="Times New Roman" w:cs="Times New Roman"/>
          <w:i/>
          <w:iCs/>
          <w:color w:val="000000" w:themeColor="text1"/>
          <w:lang w:val="sq-AL"/>
        </w:rPr>
        <w:t xml:space="preserve">Burimi: Tabela është hartuar nga autorja në bazë të klasifikimit funksional të paraqitur nga </w:t>
      </w:r>
      <w:r w:rsidRPr="00F32A17">
        <w:rPr>
          <w:rFonts w:ascii="Times New Roman" w:eastAsia="Times New Roman" w:hAnsi="Times New Roman" w:cs="Times New Roman"/>
          <w:i/>
          <w:iCs/>
          <w:color w:val="000000" w:themeColor="text1"/>
          <w:lang w:val="sq-AL"/>
        </w:rPr>
        <w:t>Lieberman (2011).</w:t>
      </w:r>
      <w:r w:rsidRPr="00F32A17">
        <w:rPr>
          <w:rFonts w:ascii="Times New Roman" w:eastAsia="Times New Roman" w:hAnsi="Times New Roman" w:cs="Times New Roman"/>
          <w:color w:val="000000" w:themeColor="text1"/>
          <w:lang w:val="sq-AL"/>
        </w:rPr>
        <w:t xml:space="preserve"> </w:t>
      </w:r>
    </w:p>
  </w:footnote>
  <w:footnote w:id="11">
    <w:p w14:paraId="19350465" w14:textId="301DB339" w:rsidR="005E7FA5" w:rsidRPr="00F32A17" w:rsidRDefault="005E7FA5" w:rsidP="00F32A17">
      <w:pPr>
        <w:pStyle w:val="FootnoteText"/>
        <w:jc w:val="both"/>
        <w:rPr>
          <w:rFonts w:ascii="Times New Roman" w:hAnsi="Times New Roman" w:cs="Times New Roman"/>
          <w:lang w:val="sq-AL"/>
        </w:rPr>
      </w:pPr>
      <w:r w:rsidRPr="00F32A17">
        <w:rPr>
          <w:rStyle w:val="FootnoteReference"/>
          <w:rFonts w:ascii="Times New Roman" w:hAnsi="Times New Roman" w:cs="Times New Roman"/>
        </w:rPr>
        <w:footnoteRef/>
      </w:r>
      <w:r w:rsidRPr="00F32A17">
        <w:rPr>
          <w:rFonts w:ascii="Times New Roman" w:hAnsi="Times New Roman" w:cs="Times New Roman"/>
          <w:lang w:val="sq-AL"/>
        </w:rPr>
        <w:t xml:space="preserve"> </w:t>
      </w:r>
      <w:r w:rsidRPr="0013030D">
        <w:rPr>
          <w:rStyle w:val="Emphasis"/>
          <w:rFonts w:ascii="Times New Roman" w:hAnsi="Times New Roman" w:cs="Times New Roman"/>
          <w:i w:val="0"/>
          <w:iCs w:val="0"/>
          <w:lang w:val="sq-AL"/>
        </w:rPr>
        <w:t xml:space="preserve">Burimi: Tabela është përshtatur nga </w:t>
      </w:r>
      <w:r w:rsidRPr="0013030D">
        <w:rPr>
          <w:rStyle w:val="Emphasis"/>
          <w:rFonts w:ascii="Times New Roman" w:hAnsi="Times New Roman" w:cs="Times New Roman"/>
          <w:i w:val="0"/>
          <w:iCs w:val="0"/>
          <w:lang w:val="sq-AL"/>
        </w:rPr>
        <w:t>Matte Bon, F. (1995, f. 47), në funksion të paraqitjes së strukturës ekzistenciale të foljes</w:t>
      </w:r>
      <w:r w:rsidRPr="0013030D">
        <w:rPr>
          <w:rFonts w:ascii="Times New Roman" w:hAnsi="Times New Roman" w:cs="Times New Roman"/>
          <w:i/>
          <w:iCs/>
          <w:lang w:val="sq-AL"/>
        </w:rPr>
        <w:t xml:space="preserve"> haber </w:t>
      </w:r>
      <w:r w:rsidRPr="0013030D">
        <w:rPr>
          <w:rStyle w:val="Emphasis"/>
          <w:rFonts w:ascii="Times New Roman" w:hAnsi="Times New Roman" w:cs="Times New Roman"/>
          <w:i w:val="0"/>
          <w:iCs w:val="0"/>
          <w:lang w:val="sq-AL"/>
        </w:rPr>
        <w:t>dhe përdorimit të saj me emra të pacaktuar në gjuhën spanjolle. Figura ilustron lidhjen ndërmjet formave të ndryshme të zgjedhimit të foljes</w:t>
      </w:r>
      <w:r w:rsidRPr="0013030D">
        <w:rPr>
          <w:rFonts w:ascii="Times New Roman" w:hAnsi="Times New Roman" w:cs="Times New Roman"/>
          <w:i/>
          <w:iCs/>
          <w:lang w:val="sq-AL"/>
        </w:rPr>
        <w:t xml:space="preserve"> haber </w:t>
      </w:r>
      <w:r w:rsidRPr="0013030D">
        <w:rPr>
          <w:rStyle w:val="Emphasis"/>
          <w:rFonts w:ascii="Times New Roman" w:hAnsi="Times New Roman" w:cs="Times New Roman"/>
          <w:i w:val="0"/>
          <w:iCs w:val="0"/>
          <w:lang w:val="sq-AL"/>
        </w:rPr>
        <w:t>dhe funksionit të saj për të shprehur ekzistencën ose praninë e entiteteve në ligjërim.</w:t>
      </w:r>
    </w:p>
  </w:footnote>
  <w:footnote w:id="12">
    <w:p w14:paraId="21F64C6B" w14:textId="77777777" w:rsidR="005E7FA5" w:rsidRPr="00F32A17" w:rsidRDefault="005E7FA5" w:rsidP="00F32A17">
      <w:pPr>
        <w:pStyle w:val="FootnoteText"/>
        <w:jc w:val="both"/>
        <w:rPr>
          <w:rFonts w:ascii="Times New Roman" w:hAnsi="Times New Roman" w:cs="Times New Roman"/>
          <w:lang w:val="sq-AL"/>
        </w:rPr>
      </w:pPr>
      <w:r w:rsidRPr="00F32A17">
        <w:rPr>
          <w:rStyle w:val="FootnoteReference"/>
          <w:rFonts w:ascii="Times New Roman" w:hAnsi="Times New Roman" w:cs="Times New Roman"/>
        </w:rPr>
        <w:footnoteRef/>
      </w:r>
      <w:r w:rsidRPr="00F32A17">
        <w:rPr>
          <w:rFonts w:ascii="Times New Roman" w:hAnsi="Times New Roman" w:cs="Times New Roman"/>
          <w:lang w:val="sq-AL"/>
        </w:rPr>
        <w:t xml:space="preserve"> </w:t>
      </w:r>
      <w:r w:rsidRPr="00F32A17">
        <w:rPr>
          <w:rFonts w:ascii="Times New Roman" w:hAnsi="Times New Roman" w:cs="Times New Roman"/>
          <w:i/>
          <w:iCs/>
          <w:lang w:val="sq-AL"/>
        </w:rPr>
        <w:t xml:space="preserve">Burimi: Figurat 4.2 dhe 4.3 janë përshtatur mbi bazën e modelit teorik të </w:t>
      </w:r>
      <w:r w:rsidRPr="00F32A17">
        <w:rPr>
          <w:rFonts w:ascii="Times New Roman" w:hAnsi="Times New Roman" w:cs="Times New Roman"/>
          <w:i/>
          <w:iCs/>
          <w:lang w:val="sq-AL"/>
        </w:rPr>
        <w:t>Wolfgang Klein (1992), në funksion të paraqitjes së marrëdhënies ndërmjet Kohës së Situatës (Situation Time – SI) dhe Kohës së Referimit (Topic Time – T) në interpretimin aspektor të kohës së pakryer dhe të kohës së kryer të thjeshtë në gjuhën spanjolle.</w:t>
      </w:r>
    </w:p>
  </w:footnote>
  <w:footnote w:id="13">
    <w:p w14:paraId="00DE616B" w14:textId="5A598CC6" w:rsidR="005E7FA5" w:rsidRPr="0013030D" w:rsidRDefault="005E7FA5" w:rsidP="00F32A17">
      <w:pPr>
        <w:pStyle w:val="NormalWeb"/>
        <w:spacing w:line="276" w:lineRule="auto"/>
        <w:jc w:val="both"/>
        <w:rPr>
          <w:sz w:val="20"/>
          <w:szCs w:val="20"/>
          <w:lang w:val="sq-AL" w:eastAsia="en-GB"/>
        </w:rPr>
      </w:pPr>
      <w:r w:rsidRPr="00F32A17">
        <w:rPr>
          <w:rStyle w:val="FootnoteReference"/>
          <w:sz w:val="20"/>
          <w:szCs w:val="20"/>
        </w:rPr>
        <w:footnoteRef/>
      </w:r>
      <w:r w:rsidRPr="00F32A17">
        <w:rPr>
          <w:sz w:val="20"/>
          <w:szCs w:val="20"/>
          <w:lang w:val="sq-AL"/>
        </w:rPr>
        <w:t xml:space="preserve"> </w:t>
      </w:r>
      <w:r w:rsidRPr="00C475F9">
        <w:rPr>
          <w:i/>
          <w:iCs/>
          <w:sz w:val="20"/>
          <w:szCs w:val="20"/>
          <w:lang w:val="sq-AL" w:eastAsia="en-GB"/>
        </w:rPr>
        <w:t xml:space="preserve">Burimi: Tabelat e </w:t>
      </w:r>
      <w:r w:rsidRPr="00C475F9">
        <w:rPr>
          <w:i/>
          <w:iCs/>
          <w:sz w:val="20"/>
          <w:szCs w:val="20"/>
          <w:lang w:val="sq-AL" w:eastAsia="en-GB"/>
        </w:rPr>
        <w:t>nënçështjeve 9.12 dhe 9.13 janë hartuar duke u mbështetur në “Plan Curricular del Instituto Cervantes” (Instituto Cervantes, f. 174), dokument referencial për përshkrimin e kompetencave gjuhësore, strukturave gramatikore dhe objektivave komunikative gjatë mësimit të spanjishtes.</w:t>
      </w:r>
    </w:p>
    <w:p w14:paraId="6E4BF05A" w14:textId="77777777" w:rsidR="005E7FA5" w:rsidRPr="00F32A17" w:rsidRDefault="005E7FA5" w:rsidP="00F32A17">
      <w:pPr>
        <w:pStyle w:val="FootnoteText"/>
        <w:jc w:val="both"/>
        <w:rPr>
          <w:rFonts w:ascii="Times New Roman" w:hAnsi="Times New Roman" w:cs="Times New Roman"/>
          <w:lang w:val="sq-AL"/>
        </w:rPr>
      </w:pPr>
    </w:p>
  </w:footnote>
  <w:footnote w:id="14">
    <w:p w14:paraId="7250AC85" w14:textId="77777777" w:rsidR="005E7FA5" w:rsidRPr="00F32A17" w:rsidRDefault="005E7FA5" w:rsidP="00F32A17">
      <w:pPr>
        <w:pStyle w:val="FootnoteText"/>
        <w:jc w:val="both"/>
        <w:rPr>
          <w:rFonts w:ascii="Times New Roman" w:hAnsi="Times New Roman" w:cs="Times New Roman"/>
          <w:lang w:val="sq-AL"/>
        </w:rPr>
      </w:pPr>
      <w:r w:rsidRPr="00B42E8A">
        <w:rPr>
          <w:rStyle w:val="FootnoteReference"/>
          <w:rFonts w:ascii="Times New Roman" w:hAnsi="Times New Roman" w:cs="Times New Roman"/>
          <w:b/>
          <w:bCs/>
        </w:rPr>
        <w:footnoteRef/>
      </w:r>
      <w:r w:rsidRPr="00B42E8A">
        <w:rPr>
          <w:rFonts w:ascii="Times New Roman" w:hAnsi="Times New Roman" w:cs="Times New Roman"/>
          <w:b/>
          <w:bCs/>
          <w:lang w:val="sq-AL"/>
        </w:rPr>
        <w:t xml:space="preserve"> </w:t>
      </w:r>
      <w:r w:rsidRPr="00B42E8A">
        <w:rPr>
          <w:rStyle w:val="Strong"/>
          <w:rFonts w:ascii="Times New Roman" w:hAnsi="Times New Roman" w:cs="Times New Roman"/>
          <w:b w:val="0"/>
          <w:bCs w:val="0"/>
          <w:i/>
          <w:iCs/>
          <w:lang w:val="sq-AL"/>
        </w:rPr>
        <w:t>Burimi:</w:t>
      </w:r>
      <w:r w:rsidRPr="00F32A17">
        <w:rPr>
          <w:rFonts w:ascii="Times New Roman" w:hAnsi="Times New Roman" w:cs="Times New Roman"/>
          <w:i/>
          <w:iCs/>
          <w:lang w:val="sq-AL"/>
        </w:rPr>
        <w:t xml:space="preserve"> Tabela është hartuar nga autorja në bazë të literaturës shkencore mbi përdorimin e mënyrës dëftore dhe mënyrës lidhore në gjuhën spanjolle.</w:t>
      </w:r>
    </w:p>
  </w:footnote>
  <w:footnote w:id="15">
    <w:p w14:paraId="1BF7716A" w14:textId="77777777" w:rsidR="005E7FA5" w:rsidRPr="00F32A17" w:rsidRDefault="005E7FA5" w:rsidP="00F32A17">
      <w:pPr>
        <w:pStyle w:val="FootnoteText"/>
        <w:jc w:val="both"/>
        <w:rPr>
          <w:rFonts w:ascii="Times New Roman" w:hAnsi="Times New Roman" w:cs="Times New Roman"/>
          <w:lang w:val="es-ES"/>
        </w:rPr>
      </w:pPr>
      <w:r w:rsidRPr="00F32A17">
        <w:rPr>
          <w:rStyle w:val="FootnoteReference"/>
          <w:rFonts w:ascii="Times New Roman" w:hAnsi="Times New Roman" w:cs="Times New Roman"/>
        </w:rPr>
        <w:footnoteRef/>
      </w:r>
      <w:r w:rsidRPr="00F32A17">
        <w:rPr>
          <w:rFonts w:ascii="Times New Roman" w:hAnsi="Times New Roman" w:cs="Times New Roman"/>
          <w:lang w:val="es-ES"/>
        </w:rPr>
        <w:t xml:space="preserve"> </w:t>
      </w:r>
      <w:r w:rsidRPr="00F32A17">
        <w:rPr>
          <w:rFonts w:ascii="Times New Roman" w:eastAsia="Times New Roman" w:hAnsi="Times New Roman" w:cs="Times New Roman"/>
          <w:i/>
          <w:iCs/>
          <w:color w:val="000000" w:themeColor="text1"/>
          <w:lang w:val="es-ES_tradnl"/>
        </w:rPr>
        <w:t>Burimi: Tabela është hartuar nga autorja në bazë të analizës së Velasco Escalante dhe Paitán Zea (2013).</w:t>
      </w:r>
    </w:p>
  </w:footnote>
  <w:footnote w:id="16">
    <w:p w14:paraId="7EC6B629" w14:textId="77777777" w:rsidR="005E7FA5" w:rsidRPr="00A614C2" w:rsidRDefault="005E7FA5" w:rsidP="00F32A17">
      <w:pPr>
        <w:spacing w:after="0"/>
        <w:jc w:val="both"/>
        <w:rPr>
          <w:rFonts w:ascii="Times New Roman" w:eastAsia="Times New Roman" w:hAnsi="Times New Roman" w:cs="Times New Roman"/>
          <w:color w:val="000000" w:themeColor="text1"/>
          <w:sz w:val="20"/>
          <w:szCs w:val="20"/>
          <w:lang w:val="es-ES" w:eastAsia="en-GB"/>
        </w:rPr>
      </w:pPr>
      <w:r w:rsidRPr="00A614C2">
        <w:rPr>
          <w:rStyle w:val="FootnoteReference"/>
          <w:rFonts w:ascii="Times New Roman" w:hAnsi="Times New Roman" w:cs="Times New Roman"/>
          <w:sz w:val="20"/>
          <w:szCs w:val="20"/>
        </w:rPr>
        <w:footnoteRef/>
      </w:r>
      <w:r w:rsidRPr="00A614C2">
        <w:rPr>
          <w:rFonts w:ascii="Times New Roman" w:hAnsi="Times New Roman" w:cs="Times New Roman"/>
          <w:sz w:val="20"/>
          <w:szCs w:val="20"/>
          <w:lang w:val="es-ES_tradnl"/>
        </w:rPr>
        <w:t xml:space="preserve"> </w:t>
      </w:r>
      <w:r w:rsidRPr="00A614C2">
        <w:rPr>
          <w:rFonts w:ascii="Times New Roman" w:eastAsia="Times New Roman" w:hAnsi="Times New Roman" w:cs="Times New Roman"/>
          <w:b/>
          <w:bCs/>
          <w:color w:val="000000" w:themeColor="text1"/>
          <w:sz w:val="20"/>
          <w:szCs w:val="20"/>
          <w:lang w:val="es-ES" w:eastAsia="en-GB"/>
        </w:rPr>
        <w:t xml:space="preserve">Shënim: </w:t>
      </w:r>
      <w:r w:rsidRPr="00A614C2">
        <w:rPr>
          <w:rFonts w:ascii="Times New Roman" w:eastAsia="Times New Roman" w:hAnsi="Times New Roman" w:cs="Times New Roman"/>
          <w:color w:val="000000" w:themeColor="text1"/>
          <w:sz w:val="20"/>
          <w:szCs w:val="20"/>
          <w:lang w:val="es-ES" w:eastAsia="en-GB"/>
        </w:rPr>
        <w:t>Forma e saktë: salían · llegaron · vieron · estaba · encontraron. Vizat (—) tregojnë mungesë gabimi.</w:t>
      </w:r>
    </w:p>
    <w:p w14:paraId="28474E1D" w14:textId="77777777" w:rsidR="005E7FA5" w:rsidRPr="00F32A17" w:rsidRDefault="005E7FA5" w:rsidP="00F32A17">
      <w:pPr>
        <w:pStyle w:val="NoSpacing"/>
        <w:spacing w:line="276" w:lineRule="auto"/>
        <w:jc w:val="both"/>
        <w:rPr>
          <w:rFonts w:ascii="Times New Roman" w:hAnsi="Times New Roman" w:cs="Times New Roman"/>
          <w:color w:val="000000" w:themeColor="text1"/>
          <w:sz w:val="20"/>
          <w:szCs w:val="20"/>
          <w:highlight w:val="yellow"/>
          <w:lang w:val="es-ES"/>
        </w:rPr>
      </w:pPr>
    </w:p>
    <w:p w14:paraId="528C74E4" w14:textId="77777777" w:rsidR="005E7FA5" w:rsidRPr="00F32A17" w:rsidRDefault="005E7FA5" w:rsidP="00F32A17">
      <w:pPr>
        <w:pStyle w:val="FootnoteText"/>
        <w:jc w:val="both"/>
        <w:rPr>
          <w:rFonts w:ascii="Times New Roman" w:hAnsi="Times New Roman" w:cs="Times New Roman"/>
          <w:lang w:val="es-ES"/>
        </w:rPr>
      </w:pPr>
    </w:p>
  </w:footnote>
  <w:footnote w:id="17">
    <w:p w14:paraId="716D3E2B" w14:textId="77777777" w:rsidR="005E7FA5" w:rsidRPr="00F32A17" w:rsidRDefault="005E7FA5" w:rsidP="00F32A17">
      <w:pPr>
        <w:pStyle w:val="FootnoteText"/>
        <w:jc w:val="both"/>
        <w:rPr>
          <w:rFonts w:ascii="Times New Roman" w:hAnsi="Times New Roman" w:cs="Times New Roman"/>
          <w:i/>
          <w:iCs/>
          <w:lang w:val="es-ES"/>
        </w:rPr>
      </w:pPr>
      <w:r w:rsidRPr="00F32A17">
        <w:rPr>
          <w:rStyle w:val="FootnoteReference"/>
          <w:rFonts w:ascii="Times New Roman" w:hAnsi="Times New Roman" w:cs="Times New Roman"/>
          <w:i/>
          <w:iCs/>
        </w:rPr>
        <w:footnoteRef/>
      </w:r>
      <w:r w:rsidRPr="00F32A17">
        <w:rPr>
          <w:rFonts w:ascii="Times New Roman" w:hAnsi="Times New Roman" w:cs="Times New Roman"/>
          <w:i/>
          <w:iCs/>
          <w:lang w:val="es-ES"/>
        </w:rPr>
        <w:t xml:space="preserve"> Burimi: Përpunim i autores. Instrument kërkimor i hartuar dhe administruar nga autorja gjatë vitit akademik 2022–2023 në Fakultetin e Gjuhëve të Huaja, Universiteti i Tiranës, me pjesëmarrjen e 218 studentëve të programeve Gjuhë B, Gjuhë C dhe Gjuhë D, në kuadër të studimit doktoral.</w:t>
      </w:r>
    </w:p>
  </w:footnote>
  <w:footnote w:id="18">
    <w:p w14:paraId="5F697231" w14:textId="24E7E6F2" w:rsidR="005E7FA5" w:rsidRPr="00A71E66" w:rsidRDefault="005E7FA5">
      <w:pPr>
        <w:pStyle w:val="FootnoteText"/>
        <w:rPr>
          <w:lang w:val="es-ES_tradnl"/>
        </w:rPr>
      </w:pPr>
      <w:r>
        <w:rPr>
          <w:rStyle w:val="FootnoteReference"/>
        </w:rPr>
        <w:footnoteRef/>
      </w:r>
      <w:r w:rsidRPr="00A71E66">
        <w:rPr>
          <w:lang w:val="es-ES"/>
        </w:rPr>
        <w:t xml:space="preserve"> </w:t>
      </w:r>
      <w:r w:rsidRPr="001451C5">
        <w:rPr>
          <w:rFonts w:ascii="Times New Roman" w:hAnsi="Times New Roman" w:cs="Times New Roman"/>
          <w:i/>
          <w:sz w:val="18"/>
          <w:lang w:val="es-ES_tradnl"/>
        </w:rPr>
        <w:t xml:space="preserve">Burimi: Marrë </w:t>
      </w:r>
      <w:r w:rsidRPr="001451C5">
        <w:rPr>
          <w:rFonts w:ascii="Times New Roman" w:hAnsi="Times New Roman" w:cs="Times New Roman"/>
          <w:sz w:val="18"/>
          <w:lang w:val="es-ES_tradnl"/>
        </w:rPr>
        <w:t xml:space="preserve">nga </w:t>
      </w:r>
      <w:r w:rsidRPr="001451C5">
        <w:rPr>
          <w:rStyle w:val="Emphasis"/>
          <w:rFonts w:ascii="Times New Roman" w:hAnsi="Times New Roman" w:cs="Times New Roman"/>
          <w:sz w:val="18"/>
          <w:lang w:val="es-ES_tradnl"/>
        </w:rPr>
        <w:t>Ejercicios de los artículos</w:t>
      </w:r>
      <w:r w:rsidRPr="001451C5">
        <w:rPr>
          <w:rFonts w:ascii="Times New Roman" w:hAnsi="Times New Roman" w:cs="Times New Roman"/>
          <w:i/>
          <w:sz w:val="18"/>
          <w:lang w:val="es-ES_tradnl"/>
        </w:rPr>
        <w:t>, Gobierno de Canarias.</w:t>
      </w:r>
    </w:p>
  </w:footnote>
  <w:footnote w:id="19">
    <w:p w14:paraId="3F391EE5" w14:textId="626F3526" w:rsidR="005E7FA5" w:rsidRPr="00C43A62" w:rsidRDefault="005E7FA5">
      <w:pPr>
        <w:pStyle w:val="FootnoteText"/>
        <w:rPr>
          <w:lang w:val="es-ES_tradnl"/>
        </w:rPr>
      </w:pPr>
      <w:r>
        <w:rPr>
          <w:rStyle w:val="FootnoteReference"/>
        </w:rPr>
        <w:footnoteRef/>
      </w:r>
      <w:r w:rsidRPr="00C43A62">
        <w:rPr>
          <w:lang w:val="es-ES_tradnl"/>
        </w:rPr>
        <w:t xml:space="preserve"> </w:t>
      </w:r>
      <w:r w:rsidRPr="00C43A62">
        <w:rPr>
          <w:rFonts w:ascii="Times New Roman" w:hAnsi="Times New Roman" w:cs="Times New Roman"/>
          <w:i/>
          <w:sz w:val="18"/>
          <w:lang w:val="es-ES_tradnl"/>
        </w:rPr>
        <w:t xml:space="preserve">Burimi: Marrë dhe përshtatur nga </w:t>
      </w:r>
      <w:r w:rsidRPr="00C43A62">
        <w:rPr>
          <w:rStyle w:val="Emphasis"/>
          <w:rFonts w:ascii="Times New Roman" w:hAnsi="Times New Roman" w:cs="Times New Roman"/>
          <w:sz w:val="18"/>
          <w:lang w:val="es-ES_tradnl"/>
        </w:rPr>
        <w:t>Revista Nebrija de Lingüística Aplicada a la Enseñanza de las Lenguas</w:t>
      </w:r>
      <w:r w:rsidRPr="00C43A62">
        <w:rPr>
          <w:rFonts w:ascii="Times New Roman" w:hAnsi="Times New Roman" w:cs="Times New Roman"/>
          <w:sz w:val="18"/>
          <w:lang w:val="es-ES_tradnl"/>
        </w:rPr>
        <w:t>.</w:t>
      </w:r>
    </w:p>
  </w:footnote>
  <w:footnote w:id="20">
    <w:p w14:paraId="5CDC1656" w14:textId="08E2899B" w:rsidR="005E7FA5" w:rsidRPr="001451C5" w:rsidRDefault="005E7FA5" w:rsidP="001451C5">
      <w:pPr>
        <w:pStyle w:val="FootnoteText"/>
        <w:rPr>
          <w:lang w:val="es-ES_tradnl"/>
        </w:rPr>
      </w:pPr>
      <w:r>
        <w:rPr>
          <w:rStyle w:val="FootnoteReference"/>
        </w:rPr>
        <w:footnoteRef/>
      </w:r>
      <w:r w:rsidRPr="001451C5">
        <w:rPr>
          <w:lang w:val="es-ES_tradnl"/>
        </w:rPr>
        <w:t xml:space="preserve"> </w:t>
      </w:r>
      <w:r w:rsidRPr="001451C5">
        <w:rPr>
          <w:rFonts w:ascii="Times New Roman" w:hAnsi="Times New Roman" w:cs="Times New Roman"/>
          <w:i/>
          <w:sz w:val="18"/>
          <w:lang w:val="es-ES_tradnl"/>
        </w:rPr>
        <w:t>Burimi: Marrë nga Rebhan, E. M., Ser y estar (ejercicio 1), ushtrimi IV: “Minidiálogo”</w:t>
      </w:r>
      <w:r>
        <w:rPr>
          <w:rFonts w:ascii="Times New Roman" w:hAnsi="Times New Roman" w:cs="Times New Roman"/>
          <w:i/>
          <w:sz w:val="18"/>
          <w:lang w:val="es-ES_tradnl"/>
        </w:rPr>
        <w:t>.</w:t>
      </w:r>
    </w:p>
  </w:footnote>
  <w:footnote w:id="21">
    <w:p w14:paraId="35E0044B" w14:textId="0A80DD86" w:rsidR="005E7FA5" w:rsidRPr="001451C5" w:rsidRDefault="005E7FA5">
      <w:pPr>
        <w:pStyle w:val="FootnoteText"/>
        <w:rPr>
          <w:lang w:val="es-ES_tradnl"/>
        </w:rPr>
      </w:pPr>
      <w:r>
        <w:rPr>
          <w:rStyle w:val="FootnoteReference"/>
        </w:rPr>
        <w:footnoteRef/>
      </w:r>
      <w:r w:rsidRPr="001451C5">
        <w:rPr>
          <w:lang w:val="es-ES_tradnl"/>
        </w:rPr>
        <w:t xml:space="preserve"> </w:t>
      </w:r>
      <w:r w:rsidRPr="001451C5">
        <w:rPr>
          <w:rFonts w:ascii="Times New Roman" w:hAnsi="Times New Roman" w:cs="Times New Roman"/>
          <w:i/>
          <w:lang w:val="es-ES_tradnl"/>
        </w:rPr>
        <w:t xml:space="preserve">Burimi: Marrë nga Rebhan, E. M., </w:t>
      </w:r>
      <w:r w:rsidRPr="001451C5">
        <w:rPr>
          <w:rStyle w:val="Emphasis"/>
          <w:rFonts w:ascii="Times New Roman" w:hAnsi="Times New Roman" w:cs="Times New Roman"/>
          <w:i w:val="0"/>
          <w:lang w:val="es-ES_tradnl"/>
        </w:rPr>
        <w:t>Por y para (ejercicio 1)</w:t>
      </w:r>
      <w:r w:rsidRPr="001451C5">
        <w:rPr>
          <w:rFonts w:ascii="Times New Roman" w:hAnsi="Times New Roman" w:cs="Times New Roman"/>
          <w:i/>
          <w:lang w:val="es-ES_tradnl"/>
        </w:rPr>
        <w:t>, ushtrimi IV</w:t>
      </w:r>
      <w:r>
        <w:rPr>
          <w:rFonts w:ascii="Times New Roman" w:hAnsi="Times New Roman" w:cs="Times New Roman"/>
          <w:i/>
          <w:lang w:val="es-ES_tradnl"/>
        </w:rPr>
        <w:t>.</w:t>
      </w:r>
    </w:p>
  </w:footnote>
  <w:footnote w:id="22">
    <w:p w14:paraId="06F6F4AE" w14:textId="32B3781A" w:rsidR="005E7FA5" w:rsidRPr="00F32A17" w:rsidRDefault="005E7FA5" w:rsidP="00F32A17">
      <w:pPr>
        <w:pStyle w:val="FootnoteText"/>
        <w:spacing w:line="276" w:lineRule="auto"/>
        <w:jc w:val="both"/>
        <w:rPr>
          <w:rFonts w:ascii="Times New Roman" w:hAnsi="Times New Roman" w:cs="Times New Roman"/>
          <w:lang w:val="es-ES"/>
        </w:rPr>
      </w:pPr>
      <w:r w:rsidRPr="00F32A17">
        <w:rPr>
          <w:rStyle w:val="FootnoteReference"/>
          <w:rFonts w:ascii="Times New Roman" w:hAnsi="Times New Roman" w:cs="Times New Roman"/>
        </w:rPr>
        <w:footnoteRef/>
      </w:r>
      <w:r w:rsidRPr="00F32A17">
        <w:rPr>
          <w:rFonts w:ascii="Times New Roman" w:hAnsi="Times New Roman" w:cs="Times New Roman"/>
          <w:lang w:val="es-ES"/>
        </w:rPr>
        <w:t xml:space="preserve"> </w:t>
      </w:r>
      <w:r w:rsidRPr="00F32A17">
        <w:rPr>
          <w:rFonts w:ascii="Times New Roman" w:hAnsi="Times New Roman" w:cs="Times New Roman"/>
          <w:i/>
          <w:iCs/>
          <w:lang w:val="es-ES"/>
        </w:rPr>
        <w:t>Lista e studentëve të programeve Bachelor dhe Master, Viti Akademik 2022–2023, është përdorur vetëm për qëllime statistikore dhe kërkimore në kuadër të këtij studimi. Për të garantuar ruajtjen e anonimatit dhe të konfidencialitetit të pjesëmarrësve, pyetësori është hartuar në mënyrë të tillë që studentët të mos deklaronin të dhëna identifikuese personale.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70D5" w14:textId="76088DFE" w:rsidR="005E7FA5" w:rsidRPr="00B6063B" w:rsidRDefault="005E7FA5" w:rsidP="00FA40A9">
    <w:pPr>
      <w:pStyle w:val="Trupiitekstit"/>
      <w:tabs>
        <w:tab w:val="left" w:pos="6510"/>
        <w:tab w:val="left" w:pos="8816"/>
      </w:tabs>
      <w:spacing w:line="276" w:lineRule="auto"/>
      <w:jc w:val="center"/>
      <w:rPr>
        <w:b w:val="0"/>
        <w:bCs w:val="0"/>
        <w:color w:val="262626"/>
        <w:sz w:val="20"/>
        <w:szCs w:val="20"/>
        <w:lang w:val="sq-AL"/>
      </w:rPr>
    </w:pPr>
    <w:r w:rsidRPr="00B6063B">
      <w:rPr>
        <w:b w:val="0"/>
        <w:bCs w:val="0"/>
        <w:color w:val="262626"/>
        <w:sz w:val="20"/>
        <w:szCs w:val="20"/>
        <w:lang w:val="sq-AL"/>
      </w:rPr>
      <w:t>PROBLEME DHE VËSHTIRËSI TË MËSIMIT TË GJUHËS SË HUAJ:</w:t>
    </w:r>
  </w:p>
  <w:p w14:paraId="10966902" w14:textId="77777777" w:rsidR="005E7FA5" w:rsidRDefault="005E7FA5" w:rsidP="00FA40A9">
    <w:pPr>
      <w:pStyle w:val="Trupiitekstit"/>
      <w:tabs>
        <w:tab w:val="left" w:pos="6510"/>
        <w:tab w:val="left" w:pos="8816"/>
      </w:tabs>
      <w:spacing w:line="276" w:lineRule="auto"/>
      <w:jc w:val="center"/>
      <w:rPr>
        <w:rStyle w:val="Fontiiparagrafittparazgjedhur"/>
        <w:rFonts w:eastAsia="Aptos"/>
        <w:b w:val="0"/>
        <w:bCs w:val="0"/>
        <w:color w:val="262626"/>
        <w:sz w:val="20"/>
        <w:szCs w:val="20"/>
        <w:lang w:val="sq-AL"/>
      </w:rPr>
    </w:pPr>
    <w:r w:rsidRPr="00B6063B">
      <w:rPr>
        <w:rStyle w:val="Fontiiparagrafittparazgjedhur"/>
        <w:rFonts w:eastAsia="Aptos"/>
        <w:b w:val="0"/>
        <w:bCs w:val="0"/>
        <w:color w:val="262626"/>
        <w:sz w:val="20"/>
        <w:szCs w:val="20"/>
        <w:lang w:val="sq-AL"/>
      </w:rPr>
      <w:t>RASTI I STUDENTËVE SHQIPTARË TË SPANJISHTES</w:t>
    </w:r>
  </w:p>
  <w:p w14:paraId="75472C18" w14:textId="77777777" w:rsidR="005E7FA5" w:rsidRPr="00511DDB" w:rsidRDefault="005E7FA5" w:rsidP="00FA40A9">
    <w:pPr>
      <w:pStyle w:val="Trupiitekstit"/>
      <w:tabs>
        <w:tab w:val="left" w:pos="6510"/>
        <w:tab w:val="left" w:pos="8816"/>
      </w:tabs>
      <w:spacing w:line="276" w:lineRule="auto"/>
      <w:jc w:val="center"/>
      <w:rPr>
        <w:b w:val="0"/>
        <w:bCs w:val="0"/>
        <w:sz w:val="20"/>
        <w:szCs w:val="20"/>
        <w:lang w:val="it-IT"/>
      </w:rPr>
    </w:pPr>
    <w:r>
      <w:rPr>
        <w:b w:val="0"/>
        <w:bCs w:val="0"/>
        <w:noProof/>
        <w:sz w:val="20"/>
        <w:szCs w:val="20"/>
        <w:lang w:bidi="ar-SA"/>
      </w:rPr>
      <mc:AlternateContent>
        <mc:Choice Requires="wps">
          <w:drawing>
            <wp:anchor distT="0" distB="0" distL="114300" distR="114300" simplePos="0" relativeHeight="251657216" behindDoc="0" locked="0" layoutInCell="1" allowOverlap="1" wp14:anchorId="5E3BD3E1" wp14:editId="383C4205">
              <wp:simplePos x="0" y="0"/>
              <wp:positionH relativeFrom="column">
                <wp:posOffset>9524</wp:posOffset>
              </wp:positionH>
              <wp:positionV relativeFrom="paragraph">
                <wp:posOffset>54610</wp:posOffset>
              </wp:positionV>
              <wp:extent cx="6010275" cy="0"/>
              <wp:effectExtent l="0" t="0" r="0" b="0"/>
              <wp:wrapNone/>
              <wp:docPr id="600947789" name="Straight Connector 3"/>
              <wp:cNvGraphicFramePr/>
              <a:graphic xmlns:a="http://schemas.openxmlformats.org/drawingml/2006/main">
                <a:graphicData uri="http://schemas.microsoft.com/office/word/2010/wordprocessingShape">
                  <wps:wsp>
                    <wps:cNvCnPr/>
                    <wps:spPr>
                      <a:xfrm>
                        <a:off x="0" y="0"/>
                        <a:ext cx="6010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45BA2624" id="Straight Connector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75pt,4.3pt" to="47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bQmwEAAJQDAAAOAAAAZHJzL2Uyb0RvYy54bWysU9uO0zAQfUfiHyy/06SVWF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" strokecolor="#4472c4 [3204]" strokeweight=".5pt">
              <v:stroke joinstyle="miter"/>
            </v:line>
          </w:pict>
        </mc:Fallback>
      </mc:AlternateContent>
    </w:r>
  </w:p>
  <w:p w14:paraId="467381AA" w14:textId="77777777" w:rsidR="005E7FA5" w:rsidRPr="00511DDB" w:rsidRDefault="005E7FA5" w:rsidP="00FA40A9">
    <w:pPr>
      <w:spacing w:after="0"/>
      <w:ind w:left="74"/>
      <w:jc w:val="center"/>
      <w:rPr>
        <w:rFonts w:ascii="Times New Roman" w:hAnsi="Times New Roman" w:cs="Times New Roman"/>
        <w:sz w:val="20"/>
        <w:szCs w:val="20"/>
        <w:lang w:val="it-IT"/>
      </w:rPr>
    </w:pPr>
    <w:r w:rsidRPr="00511DDB">
      <w:rPr>
        <w:rFonts w:ascii="Times New Roman" w:hAnsi="Times New Roman" w:cs="Times New Roman"/>
        <w:sz w:val="20"/>
        <w:szCs w:val="20"/>
        <w:lang w:val="it-IT"/>
      </w:rPr>
      <w:t>Për</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mbrojtjen</w:t>
    </w:r>
    <w:r w:rsidRPr="00511DDB">
      <w:rPr>
        <w:rFonts w:ascii="Times New Roman" w:hAnsi="Times New Roman" w:cs="Times New Roman"/>
        <w:spacing w:val="-2"/>
        <w:sz w:val="20"/>
        <w:szCs w:val="20"/>
        <w:lang w:val="it-IT"/>
      </w:rPr>
      <w:t xml:space="preserve"> </w:t>
    </w:r>
    <w:r w:rsidRPr="00511DDB">
      <w:rPr>
        <w:rFonts w:ascii="Times New Roman" w:hAnsi="Times New Roman" w:cs="Times New Roman"/>
        <w:sz w:val="20"/>
        <w:szCs w:val="20"/>
        <w:lang w:val="it-IT"/>
      </w:rPr>
      <w:t>e</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gradës “Doktor”</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në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Humane</w:t>
    </w:r>
    <w:r w:rsidRPr="00511DDB">
      <w:rPr>
        <w:rFonts w:ascii="Times New Roman" w:hAnsi="Times New Roman" w:cs="Times New Roman"/>
        <w:spacing w:val="-6"/>
        <w:sz w:val="20"/>
        <w:szCs w:val="20"/>
        <w:lang w:val="it-IT"/>
      </w:rPr>
      <w:t xml:space="preserve"> </w:t>
    </w:r>
    <w:r w:rsidRPr="00511DDB">
      <w:rPr>
        <w:rFonts w:ascii="Times New Roman" w:hAnsi="Times New Roman" w:cs="Times New Roman"/>
        <w:sz w:val="20"/>
        <w:szCs w:val="20"/>
        <w:lang w:val="it-IT"/>
      </w:rPr>
      <w:t>me</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nënfushë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pacing w:val="-2"/>
        <w:sz w:val="20"/>
        <w:szCs w:val="20"/>
        <w:lang w:val="it-IT"/>
      </w:rPr>
      <w:t>Gjuhësore”</w:t>
    </w:r>
  </w:p>
  <w:p w14:paraId="584234CB" w14:textId="77777777" w:rsidR="005E7FA5" w:rsidRPr="00511DDB" w:rsidRDefault="005E7FA5">
    <w:pPr>
      <w:pStyle w:val="Header"/>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95F38" w14:textId="77777777" w:rsidR="006F7DDF" w:rsidRPr="00B6063B" w:rsidRDefault="006F7DDF" w:rsidP="00FA40A9">
    <w:pPr>
      <w:pStyle w:val="Trupiitekstit"/>
      <w:tabs>
        <w:tab w:val="left" w:pos="6510"/>
        <w:tab w:val="left" w:pos="8816"/>
      </w:tabs>
      <w:spacing w:line="276" w:lineRule="auto"/>
      <w:jc w:val="center"/>
      <w:rPr>
        <w:b w:val="0"/>
        <w:bCs w:val="0"/>
        <w:color w:val="262626"/>
        <w:sz w:val="20"/>
        <w:szCs w:val="20"/>
        <w:lang w:val="sq-AL"/>
      </w:rPr>
    </w:pPr>
    <w:r w:rsidRPr="00B6063B">
      <w:rPr>
        <w:b w:val="0"/>
        <w:bCs w:val="0"/>
        <w:color w:val="262626"/>
        <w:sz w:val="20"/>
        <w:szCs w:val="20"/>
        <w:lang w:val="sq-AL"/>
      </w:rPr>
      <w:t>PROBLEME DHE VËSHTIRËSI TË MËSIMIT TË GJUHËS SË HUAJ:</w:t>
    </w:r>
  </w:p>
  <w:p w14:paraId="18B6BC64" w14:textId="77777777" w:rsidR="006F7DDF" w:rsidRDefault="006F7DDF" w:rsidP="00FA40A9">
    <w:pPr>
      <w:pStyle w:val="Trupiitekstit"/>
      <w:tabs>
        <w:tab w:val="left" w:pos="6510"/>
        <w:tab w:val="left" w:pos="8816"/>
      </w:tabs>
      <w:spacing w:line="276" w:lineRule="auto"/>
      <w:jc w:val="center"/>
      <w:rPr>
        <w:rStyle w:val="Fontiiparagrafittparazgjedhur"/>
        <w:rFonts w:eastAsia="Aptos"/>
        <w:b w:val="0"/>
        <w:bCs w:val="0"/>
        <w:color w:val="262626"/>
        <w:sz w:val="20"/>
        <w:szCs w:val="20"/>
        <w:lang w:val="sq-AL"/>
      </w:rPr>
    </w:pPr>
    <w:r w:rsidRPr="00B6063B">
      <w:rPr>
        <w:rStyle w:val="Fontiiparagrafittparazgjedhur"/>
        <w:rFonts w:eastAsia="Aptos"/>
        <w:b w:val="0"/>
        <w:bCs w:val="0"/>
        <w:color w:val="262626"/>
        <w:sz w:val="20"/>
        <w:szCs w:val="20"/>
        <w:lang w:val="sq-AL"/>
      </w:rPr>
      <w:t>RASTI I STUDENTËVE SHQIPTARË TË SPANJISHTES</w:t>
    </w:r>
  </w:p>
  <w:p w14:paraId="35660206" w14:textId="77777777" w:rsidR="006F7DDF" w:rsidRPr="00511DDB" w:rsidRDefault="006F7DDF" w:rsidP="00FA40A9">
    <w:pPr>
      <w:pStyle w:val="Trupiitekstit"/>
      <w:tabs>
        <w:tab w:val="left" w:pos="6510"/>
        <w:tab w:val="left" w:pos="8816"/>
      </w:tabs>
      <w:spacing w:line="276" w:lineRule="auto"/>
      <w:jc w:val="center"/>
      <w:rPr>
        <w:b w:val="0"/>
        <w:bCs w:val="0"/>
        <w:sz w:val="20"/>
        <w:szCs w:val="20"/>
        <w:lang w:val="it-IT"/>
      </w:rPr>
    </w:pPr>
    <w:r>
      <w:rPr>
        <w:b w:val="0"/>
        <w:bCs w:val="0"/>
        <w:noProof/>
        <w:sz w:val="20"/>
        <w:szCs w:val="20"/>
        <w:lang w:bidi="ar-SA"/>
      </w:rPr>
      <mc:AlternateContent>
        <mc:Choice Requires="wps">
          <w:drawing>
            <wp:anchor distT="0" distB="0" distL="114300" distR="114300" simplePos="0" relativeHeight="251659264" behindDoc="0" locked="0" layoutInCell="1" allowOverlap="1" wp14:anchorId="526C1774" wp14:editId="17CC9782">
              <wp:simplePos x="0" y="0"/>
              <wp:positionH relativeFrom="column">
                <wp:posOffset>9524</wp:posOffset>
              </wp:positionH>
              <wp:positionV relativeFrom="paragraph">
                <wp:posOffset>54610</wp:posOffset>
              </wp:positionV>
              <wp:extent cx="6010275" cy="0"/>
              <wp:effectExtent l="0" t="0" r="0" b="0"/>
              <wp:wrapNone/>
              <wp:docPr id="1898826449" name="Straight Connector 3"/>
              <wp:cNvGraphicFramePr/>
              <a:graphic xmlns:a="http://schemas.openxmlformats.org/drawingml/2006/main">
                <a:graphicData uri="http://schemas.microsoft.com/office/word/2010/wordprocessingShape">
                  <wps:wsp>
                    <wps:cNvCnPr/>
                    <wps:spPr>
                      <a:xfrm>
                        <a:off x="0" y="0"/>
                        <a:ext cx="6010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048A8DE6"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4.3pt" to="47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bQmwEAAJQDAAAOAAAAZHJzL2Uyb0RvYy54bWysU9uO0zAQfUfiHyy/06SVWF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" strokecolor="#4472c4 [3204]" strokeweight=".5pt">
              <v:stroke joinstyle="miter"/>
            </v:line>
          </w:pict>
        </mc:Fallback>
      </mc:AlternateContent>
    </w:r>
  </w:p>
  <w:p w14:paraId="256874C7" w14:textId="77777777" w:rsidR="006F7DDF" w:rsidRPr="00511DDB" w:rsidRDefault="006F7DDF" w:rsidP="00FA40A9">
    <w:pPr>
      <w:spacing w:after="0"/>
      <w:ind w:left="74"/>
      <w:jc w:val="center"/>
      <w:rPr>
        <w:rFonts w:ascii="Times New Roman" w:hAnsi="Times New Roman" w:cs="Times New Roman"/>
        <w:sz w:val="20"/>
        <w:szCs w:val="20"/>
        <w:lang w:val="it-IT"/>
      </w:rPr>
    </w:pPr>
    <w:r w:rsidRPr="00511DDB">
      <w:rPr>
        <w:rFonts w:ascii="Times New Roman" w:hAnsi="Times New Roman" w:cs="Times New Roman"/>
        <w:sz w:val="20"/>
        <w:szCs w:val="20"/>
        <w:lang w:val="it-IT"/>
      </w:rPr>
      <w:t>Për</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mbrojtjen</w:t>
    </w:r>
    <w:r w:rsidRPr="00511DDB">
      <w:rPr>
        <w:rFonts w:ascii="Times New Roman" w:hAnsi="Times New Roman" w:cs="Times New Roman"/>
        <w:spacing w:val="-2"/>
        <w:sz w:val="20"/>
        <w:szCs w:val="20"/>
        <w:lang w:val="it-IT"/>
      </w:rPr>
      <w:t xml:space="preserve"> </w:t>
    </w:r>
    <w:r w:rsidRPr="00511DDB">
      <w:rPr>
        <w:rFonts w:ascii="Times New Roman" w:hAnsi="Times New Roman" w:cs="Times New Roman"/>
        <w:sz w:val="20"/>
        <w:szCs w:val="20"/>
        <w:lang w:val="it-IT"/>
      </w:rPr>
      <w:t>e</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gradës “Doktor”</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në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Humane</w:t>
    </w:r>
    <w:r w:rsidRPr="00511DDB">
      <w:rPr>
        <w:rFonts w:ascii="Times New Roman" w:hAnsi="Times New Roman" w:cs="Times New Roman"/>
        <w:spacing w:val="-6"/>
        <w:sz w:val="20"/>
        <w:szCs w:val="20"/>
        <w:lang w:val="it-IT"/>
      </w:rPr>
      <w:t xml:space="preserve"> </w:t>
    </w:r>
    <w:r w:rsidRPr="00511DDB">
      <w:rPr>
        <w:rFonts w:ascii="Times New Roman" w:hAnsi="Times New Roman" w:cs="Times New Roman"/>
        <w:sz w:val="20"/>
        <w:szCs w:val="20"/>
        <w:lang w:val="it-IT"/>
      </w:rPr>
      <w:t>me</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nënfushë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pacing w:val="-2"/>
        <w:sz w:val="20"/>
        <w:szCs w:val="20"/>
        <w:lang w:val="it-IT"/>
      </w:rPr>
      <w:t>Gjuhësore”</w:t>
    </w:r>
  </w:p>
  <w:p w14:paraId="3354AC8B" w14:textId="77777777" w:rsidR="006F7DDF" w:rsidRPr="00511DDB" w:rsidRDefault="006F7DDF">
    <w:pPr>
      <w:pStyle w:val="Head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5934F" w14:textId="77777777" w:rsidR="006F7DDF" w:rsidRPr="00B6063B" w:rsidRDefault="006F7DDF" w:rsidP="006F7DDF">
    <w:pPr>
      <w:pStyle w:val="Trupiitekstit"/>
      <w:tabs>
        <w:tab w:val="left" w:pos="6510"/>
        <w:tab w:val="left" w:pos="8816"/>
      </w:tabs>
      <w:spacing w:line="276" w:lineRule="auto"/>
      <w:jc w:val="center"/>
      <w:rPr>
        <w:b w:val="0"/>
        <w:bCs w:val="0"/>
        <w:color w:val="262626"/>
        <w:sz w:val="20"/>
        <w:szCs w:val="20"/>
        <w:lang w:val="sq-AL"/>
      </w:rPr>
    </w:pPr>
    <w:r w:rsidRPr="00B6063B">
      <w:rPr>
        <w:b w:val="0"/>
        <w:bCs w:val="0"/>
        <w:color w:val="262626"/>
        <w:sz w:val="20"/>
        <w:szCs w:val="20"/>
        <w:lang w:val="sq-AL"/>
      </w:rPr>
      <w:t>PROBLEME DHE VËSHTIRËSI TË MËSIMIT TË GJUHËS SË HUAJ:</w:t>
    </w:r>
  </w:p>
  <w:p w14:paraId="26B11AD6" w14:textId="77777777" w:rsidR="006F7DDF" w:rsidRDefault="006F7DDF" w:rsidP="006F7DDF">
    <w:pPr>
      <w:pStyle w:val="Trupiitekstit"/>
      <w:tabs>
        <w:tab w:val="left" w:pos="6510"/>
        <w:tab w:val="left" w:pos="8816"/>
      </w:tabs>
      <w:spacing w:line="276" w:lineRule="auto"/>
      <w:jc w:val="center"/>
      <w:rPr>
        <w:rStyle w:val="Fontiiparagrafittparazgjedhur"/>
        <w:rFonts w:eastAsia="Aptos"/>
        <w:b w:val="0"/>
        <w:bCs w:val="0"/>
        <w:color w:val="262626"/>
        <w:sz w:val="20"/>
        <w:szCs w:val="20"/>
        <w:lang w:val="sq-AL"/>
      </w:rPr>
    </w:pPr>
    <w:r w:rsidRPr="00B6063B">
      <w:rPr>
        <w:rStyle w:val="Fontiiparagrafittparazgjedhur"/>
        <w:rFonts w:eastAsia="Aptos"/>
        <w:b w:val="0"/>
        <w:bCs w:val="0"/>
        <w:color w:val="262626"/>
        <w:sz w:val="20"/>
        <w:szCs w:val="20"/>
        <w:lang w:val="sq-AL"/>
      </w:rPr>
      <w:t>RASTI I STUDENTËVE SHQIPTARË TË SPANJISHTES</w:t>
    </w:r>
  </w:p>
  <w:p w14:paraId="735F551D" w14:textId="77777777" w:rsidR="006F7DDF" w:rsidRPr="00511DDB" w:rsidRDefault="006F7DDF" w:rsidP="006F7DDF">
    <w:pPr>
      <w:pStyle w:val="Trupiitekstit"/>
      <w:tabs>
        <w:tab w:val="left" w:pos="6510"/>
        <w:tab w:val="left" w:pos="8816"/>
      </w:tabs>
      <w:spacing w:line="276" w:lineRule="auto"/>
      <w:jc w:val="center"/>
      <w:rPr>
        <w:b w:val="0"/>
        <w:bCs w:val="0"/>
        <w:sz w:val="20"/>
        <w:szCs w:val="20"/>
        <w:lang w:val="it-IT"/>
      </w:rPr>
    </w:pPr>
    <w:r>
      <w:rPr>
        <w:b w:val="0"/>
        <w:bCs w:val="0"/>
        <w:noProof/>
        <w:sz w:val="20"/>
        <w:szCs w:val="20"/>
        <w:lang w:bidi="ar-SA"/>
      </w:rPr>
      <mc:AlternateContent>
        <mc:Choice Requires="wps">
          <w:drawing>
            <wp:anchor distT="0" distB="0" distL="114300" distR="114300" simplePos="0" relativeHeight="251661312" behindDoc="0" locked="0" layoutInCell="1" allowOverlap="1" wp14:anchorId="61E24A4A" wp14:editId="4148F078">
              <wp:simplePos x="0" y="0"/>
              <wp:positionH relativeFrom="column">
                <wp:posOffset>9524</wp:posOffset>
              </wp:positionH>
              <wp:positionV relativeFrom="paragraph">
                <wp:posOffset>54610</wp:posOffset>
              </wp:positionV>
              <wp:extent cx="6010275" cy="0"/>
              <wp:effectExtent l="0" t="0" r="0" b="0"/>
              <wp:wrapNone/>
              <wp:docPr id="1415594919" name="Straight Connector 3"/>
              <wp:cNvGraphicFramePr/>
              <a:graphic xmlns:a="http://schemas.openxmlformats.org/drawingml/2006/main">
                <a:graphicData uri="http://schemas.microsoft.com/office/word/2010/wordprocessingShape">
                  <wps:wsp>
                    <wps:cNvCnPr/>
                    <wps:spPr>
                      <a:xfrm>
                        <a:off x="0" y="0"/>
                        <a:ext cx="6010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7FB5B3D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5pt,4.3pt" to="47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bQmwEAAJQDAAAOAAAAZHJzL2Uyb0RvYy54bWysU9uO0zAQfUfiHyy/06SVWF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" strokecolor="#4472c4 [3204]" strokeweight=".5pt">
              <v:stroke joinstyle="miter"/>
            </v:line>
          </w:pict>
        </mc:Fallback>
      </mc:AlternateContent>
    </w:r>
  </w:p>
  <w:p w14:paraId="306F16AC" w14:textId="2B511D6B" w:rsidR="006F7DDF" w:rsidRPr="006F7DDF" w:rsidRDefault="006F7DDF" w:rsidP="00CF2C63">
    <w:pPr>
      <w:pStyle w:val="Header"/>
      <w:jc w:val="center"/>
      <w:rPr>
        <w:lang w:val="it-IT"/>
      </w:rPr>
    </w:pPr>
    <w:r w:rsidRPr="00511DDB">
      <w:rPr>
        <w:rFonts w:ascii="Times New Roman" w:hAnsi="Times New Roman" w:cs="Times New Roman"/>
        <w:sz w:val="20"/>
        <w:szCs w:val="20"/>
        <w:lang w:val="it-IT"/>
      </w:rPr>
      <w:t>Për</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mbrojtjen</w:t>
    </w:r>
    <w:r w:rsidRPr="00511DDB">
      <w:rPr>
        <w:rFonts w:ascii="Times New Roman" w:hAnsi="Times New Roman" w:cs="Times New Roman"/>
        <w:spacing w:val="-2"/>
        <w:sz w:val="20"/>
        <w:szCs w:val="20"/>
        <w:lang w:val="it-IT"/>
      </w:rPr>
      <w:t xml:space="preserve"> </w:t>
    </w:r>
    <w:r w:rsidRPr="00511DDB">
      <w:rPr>
        <w:rFonts w:ascii="Times New Roman" w:hAnsi="Times New Roman" w:cs="Times New Roman"/>
        <w:sz w:val="20"/>
        <w:szCs w:val="20"/>
        <w:lang w:val="it-IT"/>
      </w:rPr>
      <w:t>e</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gradës “Doktor”</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në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Humane</w:t>
    </w:r>
    <w:r w:rsidRPr="00511DDB">
      <w:rPr>
        <w:rFonts w:ascii="Times New Roman" w:hAnsi="Times New Roman" w:cs="Times New Roman"/>
        <w:spacing w:val="-6"/>
        <w:sz w:val="20"/>
        <w:szCs w:val="20"/>
        <w:lang w:val="it-IT"/>
      </w:rPr>
      <w:t xml:space="preserve"> </w:t>
    </w:r>
    <w:r w:rsidRPr="00511DDB">
      <w:rPr>
        <w:rFonts w:ascii="Times New Roman" w:hAnsi="Times New Roman" w:cs="Times New Roman"/>
        <w:sz w:val="20"/>
        <w:szCs w:val="20"/>
        <w:lang w:val="it-IT"/>
      </w:rPr>
      <w:t>me</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nënfushë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pacing w:val="-2"/>
        <w:sz w:val="20"/>
        <w:szCs w:val="20"/>
        <w:lang w:val="it-IT"/>
      </w:rPr>
      <w:t>Gjuhësore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0284" w14:textId="77777777" w:rsidR="00A00813" w:rsidRPr="00B6063B" w:rsidRDefault="00A00813" w:rsidP="00FA40A9">
    <w:pPr>
      <w:pStyle w:val="Trupiitekstit"/>
      <w:tabs>
        <w:tab w:val="left" w:pos="6510"/>
        <w:tab w:val="left" w:pos="8816"/>
      </w:tabs>
      <w:spacing w:line="276" w:lineRule="auto"/>
      <w:jc w:val="center"/>
      <w:rPr>
        <w:b w:val="0"/>
        <w:bCs w:val="0"/>
        <w:color w:val="262626"/>
        <w:sz w:val="20"/>
        <w:szCs w:val="20"/>
        <w:lang w:val="sq-AL"/>
      </w:rPr>
    </w:pPr>
    <w:r w:rsidRPr="00B6063B">
      <w:rPr>
        <w:b w:val="0"/>
        <w:bCs w:val="0"/>
        <w:color w:val="262626"/>
        <w:sz w:val="20"/>
        <w:szCs w:val="20"/>
        <w:lang w:val="sq-AL"/>
      </w:rPr>
      <w:t>PROBLEME DHE VËSHTIRËSI TË MËSIMIT TË GJUHËS SË HUAJ:</w:t>
    </w:r>
  </w:p>
  <w:p w14:paraId="2547349B" w14:textId="77777777" w:rsidR="00A00813" w:rsidRDefault="00A00813" w:rsidP="00FA40A9">
    <w:pPr>
      <w:pStyle w:val="Trupiitekstit"/>
      <w:tabs>
        <w:tab w:val="left" w:pos="6510"/>
        <w:tab w:val="left" w:pos="8816"/>
      </w:tabs>
      <w:spacing w:line="276" w:lineRule="auto"/>
      <w:jc w:val="center"/>
      <w:rPr>
        <w:rStyle w:val="Fontiiparagrafittparazgjedhur"/>
        <w:rFonts w:eastAsia="Aptos"/>
        <w:b w:val="0"/>
        <w:bCs w:val="0"/>
        <w:color w:val="262626"/>
        <w:sz w:val="20"/>
        <w:szCs w:val="20"/>
        <w:lang w:val="sq-AL"/>
      </w:rPr>
    </w:pPr>
    <w:r w:rsidRPr="00B6063B">
      <w:rPr>
        <w:rStyle w:val="Fontiiparagrafittparazgjedhur"/>
        <w:rFonts w:eastAsia="Aptos"/>
        <w:b w:val="0"/>
        <w:bCs w:val="0"/>
        <w:color w:val="262626"/>
        <w:sz w:val="20"/>
        <w:szCs w:val="20"/>
        <w:lang w:val="sq-AL"/>
      </w:rPr>
      <w:t>RASTI I STUDENTËVE SHQIPTARË TË SPANJISHTES</w:t>
    </w:r>
  </w:p>
  <w:p w14:paraId="37B9F00E" w14:textId="77777777" w:rsidR="00A00813" w:rsidRPr="00511DDB" w:rsidRDefault="00A00813" w:rsidP="00FA40A9">
    <w:pPr>
      <w:pStyle w:val="Trupiitekstit"/>
      <w:tabs>
        <w:tab w:val="left" w:pos="6510"/>
        <w:tab w:val="left" w:pos="8816"/>
      </w:tabs>
      <w:spacing w:line="276" w:lineRule="auto"/>
      <w:jc w:val="center"/>
      <w:rPr>
        <w:b w:val="0"/>
        <w:bCs w:val="0"/>
        <w:sz w:val="20"/>
        <w:szCs w:val="20"/>
        <w:lang w:val="it-IT"/>
      </w:rPr>
    </w:pPr>
    <w:r>
      <w:rPr>
        <w:b w:val="0"/>
        <w:bCs w:val="0"/>
        <w:noProof/>
        <w:sz w:val="20"/>
        <w:szCs w:val="20"/>
        <w:lang w:bidi="ar-SA"/>
      </w:rPr>
      <mc:AlternateContent>
        <mc:Choice Requires="wps">
          <w:drawing>
            <wp:anchor distT="0" distB="0" distL="114300" distR="114300" simplePos="0" relativeHeight="251667456" behindDoc="0" locked="0" layoutInCell="1" allowOverlap="1" wp14:anchorId="21CCEE85" wp14:editId="4DE733BD">
              <wp:simplePos x="0" y="0"/>
              <wp:positionH relativeFrom="column">
                <wp:posOffset>9524</wp:posOffset>
              </wp:positionH>
              <wp:positionV relativeFrom="paragraph">
                <wp:posOffset>54610</wp:posOffset>
              </wp:positionV>
              <wp:extent cx="6010275" cy="0"/>
              <wp:effectExtent l="0" t="0" r="0" b="0"/>
              <wp:wrapNone/>
              <wp:docPr id="173578241" name="Straight Connector 3"/>
              <wp:cNvGraphicFramePr/>
              <a:graphic xmlns:a="http://schemas.openxmlformats.org/drawingml/2006/main">
                <a:graphicData uri="http://schemas.microsoft.com/office/word/2010/wordprocessingShape">
                  <wps:wsp>
                    <wps:cNvCnPr/>
                    <wps:spPr>
                      <a:xfrm>
                        <a:off x="0" y="0"/>
                        <a:ext cx="6010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13B60964"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75pt,4.3pt" to="47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bQmwEAAJQDAAAOAAAAZHJzL2Uyb0RvYy54bWysU9uO0zAQfUfiHyy/06SVWF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" strokecolor="#4472c4 [3204]" strokeweight=".5pt">
              <v:stroke joinstyle="miter"/>
            </v:line>
          </w:pict>
        </mc:Fallback>
      </mc:AlternateContent>
    </w:r>
  </w:p>
  <w:p w14:paraId="733B2971" w14:textId="77777777" w:rsidR="00A00813" w:rsidRPr="00511DDB" w:rsidRDefault="00A00813" w:rsidP="00FA40A9">
    <w:pPr>
      <w:spacing w:after="0"/>
      <w:ind w:left="74"/>
      <w:jc w:val="center"/>
      <w:rPr>
        <w:rFonts w:ascii="Times New Roman" w:hAnsi="Times New Roman" w:cs="Times New Roman"/>
        <w:sz w:val="20"/>
        <w:szCs w:val="20"/>
        <w:lang w:val="it-IT"/>
      </w:rPr>
    </w:pPr>
    <w:r w:rsidRPr="00511DDB">
      <w:rPr>
        <w:rFonts w:ascii="Times New Roman" w:hAnsi="Times New Roman" w:cs="Times New Roman"/>
        <w:sz w:val="20"/>
        <w:szCs w:val="20"/>
        <w:lang w:val="it-IT"/>
      </w:rPr>
      <w:t>Për</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mbrojtjen</w:t>
    </w:r>
    <w:r w:rsidRPr="00511DDB">
      <w:rPr>
        <w:rFonts w:ascii="Times New Roman" w:hAnsi="Times New Roman" w:cs="Times New Roman"/>
        <w:spacing w:val="-2"/>
        <w:sz w:val="20"/>
        <w:szCs w:val="20"/>
        <w:lang w:val="it-IT"/>
      </w:rPr>
      <w:t xml:space="preserve"> </w:t>
    </w:r>
    <w:r w:rsidRPr="00511DDB">
      <w:rPr>
        <w:rFonts w:ascii="Times New Roman" w:hAnsi="Times New Roman" w:cs="Times New Roman"/>
        <w:sz w:val="20"/>
        <w:szCs w:val="20"/>
        <w:lang w:val="it-IT"/>
      </w:rPr>
      <w:t>e</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gradës “Doktor”</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në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Humane</w:t>
    </w:r>
    <w:r w:rsidRPr="00511DDB">
      <w:rPr>
        <w:rFonts w:ascii="Times New Roman" w:hAnsi="Times New Roman" w:cs="Times New Roman"/>
        <w:spacing w:val="-6"/>
        <w:sz w:val="20"/>
        <w:szCs w:val="20"/>
        <w:lang w:val="it-IT"/>
      </w:rPr>
      <w:t xml:space="preserve"> </w:t>
    </w:r>
    <w:r w:rsidRPr="00511DDB">
      <w:rPr>
        <w:rFonts w:ascii="Times New Roman" w:hAnsi="Times New Roman" w:cs="Times New Roman"/>
        <w:sz w:val="20"/>
        <w:szCs w:val="20"/>
        <w:lang w:val="it-IT"/>
      </w:rPr>
      <w:t>me</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nënfushë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pacing w:val="-2"/>
        <w:sz w:val="20"/>
        <w:szCs w:val="20"/>
        <w:lang w:val="it-IT"/>
      </w:rPr>
      <w:t>Gjuhësore”</w:t>
    </w:r>
  </w:p>
  <w:p w14:paraId="3FB1C485" w14:textId="77777777" w:rsidR="00A00813" w:rsidRPr="00511DDB" w:rsidRDefault="00A00813">
    <w:pPr>
      <w:pStyle w:val="Header"/>
      <w:rPr>
        <w:lang w:val="it-I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C82E" w14:textId="77777777" w:rsidR="00A00813" w:rsidRPr="00B6063B" w:rsidRDefault="00A00813" w:rsidP="00A00813">
    <w:pPr>
      <w:pStyle w:val="Trupiitekstit"/>
      <w:tabs>
        <w:tab w:val="left" w:pos="6510"/>
        <w:tab w:val="left" w:pos="8816"/>
      </w:tabs>
      <w:spacing w:line="276" w:lineRule="auto"/>
      <w:jc w:val="center"/>
      <w:rPr>
        <w:b w:val="0"/>
        <w:bCs w:val="0"/>
        <w:color w:val="262626"/>
        <w:sz w:val="20"/>
        <w:szCs w:val="20"/>
        <w:lang w:val="sq-AL"/>
      </w:rPr>
    </w:pPr>
    <w:r w:rsidRPr="00B6063B">
      <w:rPr>
        <w:b w:val="0"/>
        <w:bCs w:val="0"/>
        <w:color w:val="262626"/>
        <w:sz w:val="20"/>
        <w:szCs w:val="20"/>
        <w:lang w:val="sq-AL"/>
      </w:rPr>
      <w:t>PROBLEME DHE VËSHTIRËSI TË MËSIMIT TË GJUHËS SË HUAJ:</w:t>
    </w:r>
  </w:p>
  <w:p w14:paraId="00E4637B" w14:textId="77777777" w:rsidR="00A00813" w:rsidRDefault="00A00813" w:rsidP="00A00813">
    <w:pPr>
      <w:pStyle w:val="Trupiitekstit"/>
      <w:tabs>
        <w:tab w:val="left" w:pos="6510"/>
        <w:tab w:val="left" w:pos="8816"/>
      </w:tabs>
      <w:spacing w:line="276" w:lineRule="auto"/>
      <w:jc w:val="center"/>
      <w:rPr>
        <w:rStyle w:val="Fontiiparagrafittparazgjedhur"/>
        <w:rFonts w:eastAsia="Aptos"/>
        <w:b w:val="0"/>
        <w:bCs w:val="0"/>
        <w:color w:val="262626"/>
        <w:sz w:val="20"/>
        <w:szCs w:val="20"/>
        <w:lang w:val="sq-AL"/>
      </w:rPr>
    </w:pPr>
    <w:r w:rsidRPr="00B6063B">
      <w:rPr>
        <w:rStyle w:val="Fontiiparagrafittparazgjedhur"/>
        <w:rFonts w:eastAsia="Aptos"/>
        <w:b w:val="0"/>
        <w:bCs w:val="0"/>
        <w:color w:val="262626"/>
        <w:sz w:val="20"/>
        <w:szCs w:val="20"/>
        <w:lang w:val="sq-AL"/>
      </w:rPr>
      <w:t>RASTI I STUDENTËVE SHQIPTARË TË SPANJISHTES</w:t>
    </w:r>
  </w:p>
  <w:p w14:paraId="54C92632" w14:textId="77777777" w:rsidR="00A00813" w:rsidRPr="00511DDB" w:rsidRDefault="00A00813" w:rsidP="00A00813">
    <w:pPr>
      <w:pStyle w:val="Trupiitekstit"/>
      <w:tabs>
        <w:tab w:val="left" w:pos="6510"/>
        <w:tab w:val="left" w:pos="8816"/>
      </w:tabs>
      <w:spacing w:line="276" w:lineRule="auto"/>
      <w:jc w:val="center"/>
      <w:rPr>
        <w:b w:val="0"/>
        <w:bCs w:val="0"/>
        <w:sz w:val="20"/>
        <w:szCs w:val="20"/>
        <w:lang w:val="it-IT"/>
      </w:rPr>
    </w:pPr>
    <w:r>
      <w:rPr>
        <w:b w:val="0"/>
        <w:bCs w:val="0"/>
        <w:noProof/>
        <w:sz w:val="20"/>
        <w:szCs w:val="20"/>
        <w:lang w:bidi="ar-SA"/>
      </w:rPr>
      <mc:AlternateContent>
        <mc:Choice Requires="wps">
          <w:drawing>
            <wp:anchor distT="0" distB="0" distL="114300" distR="114300" simplePos="0" relativeHeight="251669504" behindDoc="0" locked="0" layoutInCell="1" allowOverlap="1" wp14:anchorId="65BF9781" wp14:editId="022410E6">
              <wp:simplePos x="0" y="0"/>
              <wp:positionH relativeFrom="column">
                <wp:posOffset>9524</wp:posOffset>
              </wp:positionH>
              <wp:positionV relativeFrom="paragraph">
                <wp:posOffset>54610</wp:posOffset>
              </wp:positionV>
              <wp:extent cx="6010275" cy="0"/>
              <wp:effectExtent l="0" t="0" r="0" b="0"/>
              <wp:wrapNone/>
              <wp:docPr id="1472589616" name="Straight Connector 3"/>
              <wp:cNvGraphicFramePr/>
              <a:graphic xmlns:a="http://schemas.openxmlformats.org/drawingml/2006/main">
                <a:graphicData uri="http://schemas.microsoft.com/office/word/2010/wordprocessingShape">
                  <wps:wsp>
                    <wps:cNvCnPr/>
                    <wps:spPr>
                      <a:xfrm>
                        <a:off x="0" y="0"/>
                        <a:ext cx="6010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17248986"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5pt,4.3pt" to="47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bQmwEAAJQDAAAOAAAAZHJzL2Uyb0RvYy54bWysU9uO0zAQfUfiHyy/06SVWF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" strokecolor="#4472c4 [3204]" strokeweight=".5pt">
              <v:stroke joinstyle="miter"/>
            </v:line>
          </w:pict>
        </mc:Fallback>
      </mc:AlternateContent>
    </w:r>
  </w:p>
  <w:p w14:paraId="43CB3511" w14:textId="77777777" w:rsidR="00A00813" w:rsidRPr="00511DDB" w:rsidRDefault="00A00813" w:rsidP="00A00813">
    <w:pPr>
      <w:spacing w:after="0"/>
      <w:ind w:left="74"/>
      <w:jc w:val="center"/>
      <w:rPr>
        <w:rFonts w:ascii="Times New Roman" w:hAnsi="Times New Roman" w:cs="Times New Roman"/>
        <w:sz w:val="20"/>
        <w:szCs w:val="20"/>
        <w:lang w:val="it-IT"/>
      </w:rPr>
    </w:pPr>
    <w:r w:rsidRPr="00511DDB">
      <w:rPr>
        <w:rFonts w:ascii="Times New Roman" w:hAnsi="Times New Roman" w:cs="Times New Roman"/>
        <w:sz w:val="20"/>
        <w:szCs w:val="20"/>
        <w:lang w:val="it-IT"/>
      </w:rPr>
      <w:t>Për</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mbrojtjen</w:t>
    </w:r>
    <w:r w:rsidRPr="00511DDB">
      <w:rPr>
        <w:rFonts w:ascii="Times New Roman" w:hAnsi="Times New Roman" w:cs="Times New Roman"/>
        <w:spacing w:val="-2"/>
        <w:sz w:val="20"/>
        <w:szCs w:val="20"/>
        <w:lang w:val="it-IT"/>
      </w:rPr>
      <w:t xml:space="preserve"> </w:t>
    </w:r>
    <w:r w:rsidRPr="00511DDB">
      <w:rPr>
        <w:rFonts w:ascii="Times New Roman" w:hAnsi="Times New Roman" w:cs="Times New Roman"/>
        <w:sz w:val="20"/>
        <w:szCs w:val="20"/>
        <w:lang w:val="it-IT"/>
      </w:rPr>
      <w:t>e</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gradës “Doktor”</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në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z w:val="20"/>
        <w:szCs w:val="20"/>
        <w:lang w:val="it-IT"/>
      </w:rPr>
      <w:t>Humane</w:t>
    </w:r>
    <w:r w:rsidRPr="00511DDB">
      <w:rPr>
        <w:rFonts w:ascii="Times New Roman" w:hAnsi="Times New Roman" w:cs="Times New Roman"/>
        <w:spacing w:val="-6"/>
        <w:sz w:val="20"/>
        <w:szCs w:val="20"/>
        <w:lang w:val="it-IT"/>
      </w:rPr>
      <w:t xml:space="preserve"> </w:t>
    </w:r>
    <w:r w:rsidRPr="00511DDB">
      <w:rPr>
        <w:rFonts w:ascii="Times New Roman" w:hAnsi="Times New Roman" w:cs="Times New Roman"/>
        <w:sz w:val="20"/>
        <w:szCs w:val="20"/>
        <w:lang w:val="it-IT"/>
      </w:rPr>
      <w:t>me</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nënfushë</w:t>
    </w:r>
    <w:r w:rsidRPr="00511DDB">
      <w:rPr>
        <w:rFonts w:ascii="Times New Roman" w:hAnsi="Times New Roman" w:cs="Times New Roman"/>
        <w:spacing w:val="-3"/>
        <w:sz w:val="20"/>
        <w:szCs w:val="20"/>
        <w:lang w:val="it-IT"/>
      </w:rPr>
      <w:t xml:space="preserve"> </w:t>
    </w:r>
    <w:r w:rsidRPr="00511DDB">
      <w:rPr>
        <w:rFonts w:ascii="Times New Roman" w:hAnsi="Times New Roman" w:cs="Times New Roman"/>
        <w:sz w:val="20"/>
        <w:szCs w:val="20"/>
        <w:lang w:val="it-IT"/>
      </w:rPr>
      <w:t>“Shkenca</w:t>
    </w:r>
    <w:r w:rsidRPr="00511DDB">
      <w:rPr>
        <w:rFonts w:ascii="Times New Roman" w:hAnsi="Times New Roman" w:cs="Times New Roman"/>
        <w:spacing w:val="-1"/>
        <w:sz w:val="20"/>
        <w:szCs w:val="20"/>
        <w:lang w:val="it-IT"/>
      </w:rPr>
      <w:t xml:space="preserve"> </w:t>
    </w:r>
    <w:r w:rsidRPr="00511DDB">
      <w:rPr>
        <w:rFonts w:ascii="Times New Roman" w:hAnsi="Times New Roman" w:cs="Times New Roman"/>
        <w:spacing w:val="-2"/>
        <w:sz w:val="20"/>
        <w:szCs w:val="20"/>
        <w:lang w:val="it-IT"/>
      </w:rPr>
      <w:t>Gjuhësore”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1"/>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1"/>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1"/>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1"/>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1"/>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1"/>
      <w:lvlText w:val=""/>
      <w:lvlJc w:val="left"/>
      <w:pPr>
        <w:tabs>
          <w:tab w:val="num" w:pos="360"/>
        </w:tabs>
        <w:ind w:left="360" w:hanging="360"/>
      </w:pPr>
      <w:rPr>
        <w:rFonts w:ascii="Symbol" w:hAnsi="Symbol" w:hint="default"/>
      </w:rPr>
    </w:lvl>
  </w:abstractNum>
  <w:abstractNum w:abstractNumId="9" w15:restartNumberingAfterBreak="0">
    <w:nsid w:val="010012F6"/>
    <w:multiLevelType w:val="multilevel"/>
    <w:tmpl w:val="57D05726"/>
    <w:lvl w:ilvl="0">
      <w:start w:val="1"/>
      <w:numFmt w:val="decimal"/>
      <w:lvlText w:val="%1."/>
      <w:lvlJc w:val="left"/>
      <w:pPr>
        <w:ind w:left="720" w:hanging="360"/>
      </w:pPr>
      <w:rPr>
        <w:rFonts w:hint="default"/>
        <w:spacing w:val="0"/>
        <w:w w:val="100"/>
        <w:lang w:val="sq-AL" w:eastAsia="en-US" w:bidi="ar-SA"/>
      </w:rPr>
    </w:lvl>
    <w:lvl w:ilvl="1">
      <w:start w:val="3"/>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08903A7D"/>
    <w:multiLevelType w:val="hybridMultilevel"/>
    <w:tmpl w:val="544AFAC8"/>
    <w:lvl w:ilvl="0" w:tplc="D0168DA8">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D0331B"/>
    <w:multiLevelType w:val="hybridMultilevel"/>
    <w:tmpl w:val="74741406"/>
    <w:lvl w:ilvl="0" w:tplc="0809000F">
      <w:start w:val="1"/>
      <w:numFmt w:val="decimal"/>
      <w:lvlText w:val="%1."/>
      <w:lvlJc w:val="left"/>
      <w:pPr>
        <w:ind w:left="644"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97241B"/>
    <w:multiLevelType w:val="multilevel"/>
    <w:tmpl w:val="B9CA0050"/>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1384B42"/>
    <w:multiLevelType w:val="multilevel"/>
    <w:tmpl w:val="D5DCDC02"/>
    <w:lvl w:ilvl="0">
      <w:start w:val="1"/>
      <w:numFmt w:val="bullet"/>
      <w:pStyle w:val="List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3A30E62"/>
    <w:multiLevelType w:val="hybridMultilevel"/>
    <w:tmpl w:val="6AB4E18C"/>
    <w:lvl w:ilvl="0" w:tplc="25A6C8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44262B1"/>
    <w:multiLevelType w:val="multilevel"/>
    <w:tmpl w:val="DD4E90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6B13104"/>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9DC4F51"/>
    <w:multiLevelType w:val="multilevel"/>
    <w:tmpl w:val="1660BBE4"/>
    <w:lvl w:ilvl="0">
      <w:start w:val="1"/>
      <w:numFmt w:val="bullet"/>
      <w:pStyle w:val="ListNumber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D601A05"/>
    <w:multiLevelType w:val="multilevel"/>
    <w:tmpl w:val="A9DE1B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1EF96792"/>
    <w:multiLevelType w:val="multilevel"/>
    <w:tmpl w:val="261E93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3F77B94"/>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DE5C55"/>
    <w:multiLevelType w:val="multilevel"/>
    <w:tmpl w:val="F6B62E6A"/>
    <w:lvl w:ilvl="0">
      <w:start w:val="1"/>
      <w:numFmt w:val="bullet"/>
      <w:lvlText w:val=""/>
      <w:lvlJc w:val="left"/>
      <w:pPr>
        <w:ind w:left="360" w:hanging="360"/>
      </w:p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BE410D2"/>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C8B09EC"/>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F56251F"/>
    <w:multiLevelType w:val="hybridMultilevel"/>
    <w:tmpl w:val="C4F0CA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25770A6"/>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AB53B3"/>
    <w:multiLevelType w:val="hybridMultilevel"/>
    <w:tmpl w:val="C4744B96"/>
    <w:lvl w:ilvl="0" w:tplc="E4089024">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3BD262F"/>
    <w:multiLevelType w:val="hybridMultilevel"/>
    <w:tmpl w:val="544AFAC8"/>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4BA063C"/>
    <w:multiLevelType w:val="multilevel"/>
    <w:tmpl w:val="98020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97D2877"/>
    <w:multiLevelType w:val="hybridMultilevel"/>
    <w:tmpl w:val="38D84A48"/>
    <w:lvl w:ilvl="0" w:tplc="2CC04E06">
      <w:start w:val="1"/>
      <w:numFmt w:val="bullet"/>
      <w:lvlText w:val="●"/>
      <w:lvlJc w:val="left"/>
      <w:pPr>
        <w:ind w:left="720" w:hanging="360"/>
      </w:pPr>
    </w:lvl>
    <w:lvl w:ilvl="1" w:tplc="9392E86E">
      <w:start w:val="1"/>
      <w:numFmt w:val="bullet"/>
      <w:lvlText w:val="○"/>
      <w:lvlJc w:val="left"/>
      <w:pPr>
        <w:ind w:left="1440" w:hanging="360"/>
      </w:pPr>
    </w:lvl>
    <w:lvl w:ilvl="2" w:tplc="772AECDC">
      <w:start w:val="1"/>
      <w:numFmt w:val="bullet"/>
      <w:lvlText w:val="■"/>
      <w:lvlJc w:val="left"/>
      <w:pPr>
        <w:ind w:left="2160" w:hanging="360"/>
      </w:pPr>
    </w:lvl>
    <w:lvl w:ilvl="3" w:tplc="72E8B54A">
      <w:start w:val="1"/>
      <w:numFmt w:val="bullet"/>
      <w:lvlText w:val="●"/>
      <w:lvlJc w:val="left"/>
      <w:pPr>
        <w:ind w:left="2880" w:hanging="360"/>
      </w:pPr>
    </w:lvl>
    <w:lvl w:ilvl="4" w:tplc="47DC3E54">
      <w:start w:val="1"/>
      <w:numFmt w:val="bullet"/>
      <w:lvlText w:val="○"/>
      <w:lvlJc w:val="left"/>
      <w:pPr>
        <w:ind w:left="3600" w:hanging="360"/>
      </w:pPr>
    </w:lvl>
    <w:lvl w:ilvl="5" w:tplc="7964826C">
      <w:start w:val="1"/>
      <w:numFmt w:val="bullet"/>
      <w:lvlText w:val="■"/>
      <w:lvlJc w:val="left"/>
      <w:pPr>
        <w:ind w:left="4320" w:hanging="360"/>
      </w:pPr>
    </w:lvl>
    <w:lvl w:ilvl="6" w:tplc="DEB67072">
      <w:start w:val="1"/>
      <w:numFmt w:val="bullet"/>
      <w:lvlText w:val="●"/>
      <w:lvlJc w:val="left"/>
      <w:pPr>
        <w:ind w:left="5040" w:hanging="360"/>
      </w:pPr>
    </w:lvl>
    <w:lvl w:ilvl="7" w:tplc="31887836">
      <w:start w:val="1"/>
      <w:numFmt w:val="bullet"/>
      <w:lvlText w:val="●"/>
      <w:lvlJc w:val="left"/>
      <w:pPr>
        <w:ind w:left="5760" w:hanging="360"/>
      </w:pPr>
    </w:lvl>
    <w:lvl w:ilvl="8" w:tplc="5032F4C6">
      <w:start w:val="1"/>
      <w:numFmt w:val="bullet"/>
      <w:lvlText w:val="●"/>
      <w:lvlJc w:val="left"/>
      <w:pPr>
        <w:ind w:left="6480" w:hanging="360"/>
      </w:pPr>
    </w:lvl>
  </w:abstractNum>
  <w:abstractNum w:abstractNumId="30" w15:restartNumberingAfterBreak="0">
    <w:nsid w:val="3BBD7A00"/>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D063D91"/>
    <w:multiLevelType w:val="hybridMultilevel"/>
    <w:tmpl w:val="49D27DA8"/>
    <w:lvl w:ilvl="0" w:tplc="E408902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FDF10EB"/>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52139F3"/>
    <w:multiLevelType w:val="hybridMultilevel"/>
    <w:tmpl w:val="C4744B96"/>
    <w:lvl w:ilvl="0" w:tplc="FFFFFFFF">
      <w:start w:val="1"/>
      <w:numFmt w:val="decimal"/>
      <w:lvlText w:val="%1."/>
      <w:lvlJc w:val="left"/>
      <w:pPr>
        <w:ind w:left="644"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716562E"/>
    <w:multiLevelType w:val="multilevel"/>
    <w:tmpl w:val="6D84F36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AFB323E"/>
    <w:multiLevelType w:val="multilevel"/>
    <w:tmpl w:val="8312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021CB0"/>
    <w:multiLevelType w:val="multilevel"/>
    <w:tmpl w:val="6CA0BF52"/>
    <w:lvl w:ilvl="0">
      <w:start w:val="1"/>
      <w:numFmt w:val="bullet"/>
      <w:pStyle w:val="ListNumb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D4807B5"/>
    <w:multiLevelType w:val="multilevel"/>
    <w:tmpl w:val="B3F2D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E235443"/>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E247A75"/>
    <w:multiLevelType w:val="multilevel"/>
    <w:tmpl w:val="3498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5F61C9"/>
    <w:multiLevelType w:val="hybridMultilevel"/>
    <w:tmpl w:val="35F2E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290E3E"/>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215053D"/>
    <w:multiLevelType w:val="multilevel"/>
    <w:tmpl w:val="651097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64B25C8A"/>
    <w:multiLevelType w:val="hybridMultilevel"/>
    <w:tmpl w:val="CE505D56"/>
    <w:lvl w:ilvl="0" w:tplc="E408902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5AD5C61"/>
    <w:multiLevelType w:val="multilevel"/>
    <w:tmpl w:val="8468183C"/>
    <w:lvl w:ilvl="0">
      <w:start w:val="1"/>
      <w:numFmt w:val="bullet"/>
      <w:pStyle w:val="ListNumber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5B10DDD"/>
    <w:multiLevelType w:val="multilevel"/>
    <w:tmpl w:val="FC18B8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65A6A09"/>
    <w:multiLevelType w:val="hybridMultilevel"/>
    <w:tmpl w:val="5C2A30CA"/>
    <w:lvl w:ilvl="0" w:tplc="E408902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8ED099A"/>
    <w:multiLevelType w:val="multilevel"/>
    <w:tmpl w:val="08E0F9D6"/>
    <w:lvl w:ilvl="0">
      <w:start w:val="1"/>
      <w:numFmt w:val="bullet"/>
      <w:pStyle w:val="ListBullet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761F54BD"/>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6CB2470"/>
    <w:multiLevelType w:val="hybridMultilevel"/>
    <w:tmpl w:val="C4744B96"/>
    <w:lvl w:ilvl="0" w:tplc="FFFFFFFF">
      <w:start w:val="1"/>
      <w:numFmt w:val="decimal"/>
      <w:lvlText w:val="%1."/>
      <w:lvlJc w:val="left"/>
      <w:pPr>
        <w:ind w:left="720" w:hanging="360"/>
      </w:pPr>
      <w:rPr>
        <w:rFonts w:hint="default"/>
        <w:spacing w:val="0"/>
        <w:w w:val="100"/>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C730B8E"/>
    <w:multiLevelType w:val="multilevel"/>
    <w:tmpl w:val="E74CC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5559774">
    <w:abstractNumId w:val="8"/>
  </w:num>
  <w:num w:numId="2" w16cid:durableId="1760251990">
    <w:abstractNumId w:val="6"/>
  </w:num>
  <w:num w:numId="3" w16cid:durableId="359210155">
    <w:abstractNumId w:val="5"/>
  </w:num>
  <w:num w:numId="4" w16cid:durableId="961299973">
    <w:abstractNumId w:val="4"/>
  </w:num>
  <w:num w:numId="5" w16cid:durableId="658965900">
    <w:abstractNumId w:val="7"/>
  </w:num>
  <w:num w:numId="6" w16cid:durableId="1859657983">
    <w:abstractNumId w:val="3"/>
  </w:num>
  <w:num w:numId="7" w16cid:durableId="1778868725">
    <w:abstractNumId w:val="2"/>
  </w:num>
  <w:num w:numId="8" w16cid:durableId="1375957704">
    <w:abstractNumId w:val="1"/>
  </w:num>
  <w:num w:numId="9" w16cid:durableId="976839234">
    <w:abstractNumId w:val="0"/>
  </w:num>
  <w:num w:numId="10" w16cid:durableId="1340767522">
    <w:abstractNumId w:val="40"/>
  </w:num>
  <w:num w:numId="11" w16cid:durableId="1175656248">
    <w:abstractNumId w:val="24"/>
  </w:num>
  <w:num w:numId="12" w16cid:durableId="2067218160">
    <w:abstractNumId w:val="14"/>
  </w:num>
  <w:num w:numId="13" w16cid:durableId="1355810986">
    <w:abstractNumId w:val="46"/>
  </w:num>
  <w:num w:numId="14" w16cid:durableId="629435549">
    <w:abstractNumId w:val="31"/>
  </w:num>
  <w:num w:numId="15" w16cid:durableId="1459761057">
    <w:abstractNumId w:val="43"/>
  </w:num>
  <w:num w:numId="16" w16cid:durableId="1874884291">
    <w:abstractNumId w:val="10"/>
  </w:num>
  <w:num w:numId="17" w16cid:durableId="335351876">
    <w:abstractNumId w:val="9"/>
  </w:num>
  <w:num w:numId="18" w16cid:durableId="1202091238">
    <w:abstractNumId w:val="26"/>
  </w:num>
  <w:num w:numId="19" w16cid:durableId="441606413">
    <w:abstractNumId w:val="33"/>
  </w:num>
  <w:num w:numId="20" w16cid:durableId="1329097083">
    <w:abstractNumId w:val="35"/>
  </w:num>
  <w:num w:numId="21" w16cid:durableId="2050185923">
    <w:abstractNumId w:val="37"/>
  </w:num>
  <w:num w:numId="22" w16cid:durableId="1268270467">
    <w:abstractNumId w:val="39"/>
  </w:num>
  <w:num w:numId="23" w16cid:durableId="61561676">
    <w:abstractNumId w:val="50"/>
  </w:num>
  <w:num w:numId="24" w16cid:durableId="926814086">
    <w:abstractNumId w:val="29"/>
    <w:lvlOverride w:ilvl="0">
      <w:startOverride w:val="1"/>
    </w:lvlOverride>
  </w:num>
  <w:num w:numId="25" w16cid:durableId="1518034888">
    <w:abstractNumId w:val="19"/>
  </w:num>
  <w:num w:numId="26" w16cid:durableId="561017233">
    <w:abstractNumId w:val="21"/>
  </w:num>
  <w:num w:numId="27" w16cid:durableId="1176579216">
    <w:abstractNumId w:val="45"/>
  </w:num>
  <w:num w:numId="28" w16cid:durableId="804852086">
    <w:abstractNumId w:val="42"/>
  </w:num>
  <w:num w:numId="29" w16cid:durableId="1761028144">
    <w:abstractNumId w:val="15"/>
  </w:num>
  <w:num w:numId="30" w16cid:durableId="970132857">
    <w:abstractNumId w:val="28"/>
  </w:num>
  <w:num w:numId="31" w16cid:durableId="438330522">
    <w:abstractNumId w:val="18"/>
  </w:num>
  <w:num w:numId="32" w16cid:durableId="186255119">
    <w:abstractNumId w:val="13"/>
  </w:num>
  <w:num w:numId="33" w16cid:durableId="920866928">
    <w:abstractNumId w:val="47"/>
  </w:num>
  <w:num w:numId="34" w16cid:durableId="399449489">
    <w:abstractNumId w:val="12"/>
  </w:num>
  <w:num w:numId="35" w16cid:durableId="1884170755">
    <w:abstractNumId w:val="36"/>
  </w:num>
  <w:num w:numId="36" w16cid:durableId="1924871427">
    <w:abstractNumId w:val="44"/>
  </w:num>
  <w:num w:numId="37" w16cid:durableId="323514796">
    <w:abstractNumId w:val="17"/>
  </w:num>
  <w:num w:numId="38" w16cid:durableId="1669556192">
    <w:abstractNumId w:val="11"/>
  </w:num>
  <w:num w:numId="39" w16cid:durableId="1806466914">
    <w:abstractNumId w:val="34"/>
  </w:num>
  <w:num w:numId="40" w16cid:durableId="1221018286">
    <w:abstractNumId w:val="32"/>
  </w:num>
  <w:num w:numId="41" w16cid:durableId="369301536">
    <w:abstractNumId w:val="48"/>
  </w:num>
  <w:num w:numId="42" w16cid:durableId="434255922">
    <w:abstractNumId w:val="41"/>
  </w:num>
  <w:num w:numId="43" w16cid:durableId="1816602007">
    <w:abstractNumId w:val="22"/>
  </w:num>
  <w:num w:numId="44" w16cid:durableId="1123618149">
    <w:abstractNumId w:val="23"/>
  </w:num>
  <w:num w:numId="45" w16cid:durableId="167673536">
    <w:abstractNumId w:val="49"/>
  </w:num>
  <w:num w:numId="46" w16cid:durableId="1189371030">
    <w:abstractNumId w:val="38"/>
  </w:num>
  <w:num w:numId="47" w16cid:durableId="1076199060">
    <w:abstractNumId w:val="20"/>
  </w:num>
  <w:num w:numId="48" w16cid:durableId="561520903">
    <w:abstractNumId w:val="16"/>
  </w:num>
  <w:num w:numId="49" w16cid:durableId="1409889186">
    <w:abstractNumId w:val="25"/>
  </w:num>
  <w:num w:numId="50" w16cid:durableId="452947992">
    <w:abstractNumId w:val="30"/>
  </w:num>
  <w:num w:numId="51" w16cid:durableId="104275156">
    <w:abstractNumId w:val="27"/>
  </w:num>
  <w:num w:numId="52" w16cid:durableId="26832417">
    <w:abstractNumId w:val="7"/>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3BF"/>
    <w:rsid w:val="000025B9"/>
    <w:rsid w:val="00003BF2"/>
    <w:rsid w:val="00012440"/>
    <w:rsid w:val="00016493"/>
    <w:rsid w:val="00017041"/>
    <w:rsid w:val="00017A29"/>
    <w:rsid w:val="00021A8F"/>
    <w:rsid w:val="00022126"/>
    <w:rsid w:val="0002298C"/>
    <w:rsid w:val="00026445"/>
    <w:rsid w:val="0003294F"/>
    <w:rsid w:val="0003738D"/>
    <w:rsid w:val="000419CF"/>
    <w:rsid w:val="00046629"/>
    <w:rsid w:val="00047197"/>
    <w:rsid w:val="00061C6A"/>
    <w:rsid w:val="0006227D"/>
    <w:rsid w:val="00065898"/>
    <w:rsid w:val="000733A8"/>
    <w:rsid w:val="00074120"/>
    <w:rsid w:val="000813BC"/>
    <w:rsid w:val="000903A5"/>
    <w:rsid w:val="0009762F"/>
    <w:rsid w:val="000A4C04"/>
    <w:rsid w:val="000B1446"/>
    <w:rsid w:val="000B4B5F"/>
    <w:rsid w:val="000D1689"/>
    <w:rsid w:val="000D6293"/>
    <w:rsid w:val="000F3838"/>
    <w:rsid w:val="000F5899"/>
    <w:rsid w:val="000F5C02"/>
    <w:rsid w:val="000F5E43"/>
    <w:rsid w:val="000F7306"/>
    <w:rsid w:val="001050DC"/>
    <w:rsid w:val="001114A2"/>
    <w:rsid w:val="00113C03"/>
    <w:rsid w:val="0012435C"/>
    <w:rsid w:val="0012642D"/>
    <w:rsid w:val="001269FB"/>
    <w:rsid w:val="0013030D"/>
    <w:rsid w:val="00136418"/>
    <w:rsid w:val="001451C5"/>
    <w:rsid w:val="001458E3"/>
    <w:rsid w:val="00155A4B"/>
    <w:rsid w:val="00157167"/>
    <w:rsid w:val="00164F57"/>
    <w:rsid w:val="00171010"/>
    <w:rsid w:val="00176D3A"/>
    <w:rsid w:val="00190DBC"/>
    <w:rsid w:val="001975B2"/>
    <w:rsid w:val="001B2B27"/>
    <w:rsid w:val="001C2394"/>
    <w:rsid w:val="001C59AF"/>
    <w:rsid w:val="001D2A11"/>
    <w:rsid w:val="001D4348"/>
    <w:rsid w:val="001D4E39"/>
    <w:rsid w:val="001E0542"/>
    <w:rsid w:val="001E1512"/>
    <w:rsid w:val="001E5399"/>
    <w:rsid w:val="001F1B4C"/>
    <w:rsid w:val="0020614F"/>
    <w:rsid w:val="00206880"/>
    <w:rsid w:val="0021288E"/>
    <w:rsid w:val="002134C6"/>
    <w:rsid w:val="00217AEB"/>
    <w:rsid w:val="00217D5F"/>
    <w:rsid w:val="0022389F"/>
    <w:rsid w:val="002315BC"/>
    <w:rsid w:val="002349D1"/>
    <w:rsid w:val="00235351"/>
    <w:rsid w:val="00240D75"/>
    <w:rsid w:val="00244DA4"/>
    <w:rsid w:val="0025600C"/>
    <w:rsid w:val="00256759"/>
    <w:rsid w:val="002609B4"/>
    <w:rsid w:val="0026159A"/>
    <w:rsid w:val="002660C1"/>
    <w:rsid w:val="002765A9"/>
    <w:rsid w:val="00282434"/>
    <w:rsid w:val="00283EEB"/>
    <w:rsid w:val="00287515"/>
    <w:rsid w:val="00287C40"/>
    <w:rsid w:val="00295E88"/>
    <w:rsid w:val="002B74DA"/>
    <w:rsid w:val="002C38CB"/>
    <w:rsid w:val="002D0A0D"/>
    <w:rsid w:val="002D12D2"/>
    <w:rsid w:val="002D1A33"/>
    <w:rsid w:val="002D5D0A"/>
    <w:rsid w:val="002E414F"/>
    <w:rsid w:val="002E4C08"/>
    <w:rsid w:val="002E55E9"/>
    <w:rsid w:val="002E5FFA"/>
    <w:rsid w:val="002E65DD"/>
    <w:rsid w:val="002F1F80"/>
    <w:rsid w:val="0032277F"/>
    <w:rsid w:val="0032570B"/>
    <w:rsid w:val="003258B4"/>
    <w:rsid w:val="003278E8"/>
    <w:rsid w:val="003327D3"/>
    <w:rsid w:val="00333163"/>
    <w:rsid w:val="0034411A"/>
    <w:rsid w:val="00356ABF"/>
    <w:rsid w:val="003678D4"/>
    <w:rsid w:val="00370BEF"/>
    <w:rsid w:val="003711D9"/>
    <w:rsid w:val="003756D5"/>
    <w:rsid w:val="00375F18"/>
    <w:rsid w:val="00376CFA"/>
    <w:rsid w:val="0038321D"/>
    <w:rsid w:val="00391175"/>
    <w:rsid w:val="00392154"/>
    <w:rsid w:val="00395932"/>
    <w:rsid w:val="00395E3B"/>
    <w:rsid w:val="003A4D07"/>
    <w:rsid w:val="003A5176"/>
    <w:rsid w:val="003A7D79"/>
    <w:rsid w:val="003B3724"/>
    <w:rsid w:val="003B597B"/>
    <w:rsid w:val="003B7CDB"/>
    <w:rsid w:val="003C06D3"/>
    <w:rsid w:val="003C4B53"/>
    <w:rsid w:val="003C5719"/>
    <w:rsid w:val="003C5901"/>
    <w:rsid w:val="003D107E"/>
    <w:rsid w:val="003D7182"/>
    <w:rsid w:val="003E4E4A"/>
    <w:rsid w:val="003F51C5"/>
    <w:rsid w:val="004008FD"/>
    <w:rsid w:val="00406259"/>
    <w:rsid w:val="0041341F"/>
    <w:rsid w:val="0041530F"/>
    <w:rsid w:val="00417410"/>
    <w:rsid w:val="00420126"/>
    <w:rsid w:val="00421249"/>
    <w:rsid w:val="00423170"/>
    <w:rsid w:val="0042774A"/>
    <w:rsid w:val="00434266"/>
    <w:rsid w:val="004412F4"/>
    <w:rsid w:val="00447B97"/>
    <w:rsid w:val="00455E07"/>
    <w:rsid w:val="0045649F"/>
    <w:rsid w:val="00474657"/>
    <w:rsid w:val="00474E4F"/>
    <w:rsid w:val="004851FF"/>
    <w:rsid w:val="00493172"/>
    <w:rsid w:val="004951FE"/>
    <w:rsid w:val="00497E8E"/>
    <w:rsid w:val="004A09AB"/>
    <w:rsid w:val="004A2213"/>
    <w:rsid w:val="004A24CC"/>
    <w:rsid w:val="004A3D82"/>
    <w:rsid w:val="004A3F35"/>
    <w:rsid w:val="004A4064"/>
    <w:rsid w:val="004B0D19"/>
    <w:rsid w:val="004B309E"/>
    <w:rsid w:val="004C36F3"/>
    <w:rsid w:val="004C6FD6"/>
    <w:rsid w:val="004E1415"/>
    <w:rsid w:val="004E301D"/>
    <w:rsid w:val="004E76CA"/>
    <w:rsid w:val="004F219B"/>
    <w:rsid w:val="004F2A72"/>
    <w:rsid w:val="004F4F6D"/>
    <w:rsid w:val="004F70A8"/>
    <w:rsid w:val="005031B5"/>
    <w:rsid w:val="00503AEF"/>
    <w:rsid w:val="00504F56"/>
    <w:rsid w:val="00505CEC"/>
    <w:rsid w:val="00507DB8"/>
    <w:rsid w:val="005111F2"/>
    <w:rsid w:val="005124B0"/>
    <w:rsid w:val="00524C37"/>
    <w:rsid w:val="00525A2D"/>
    <w:rsid w:val="00526543"/>
    <w:rsid w:val="00532B0F"/>
    <w:rsid w:val="005407EA"/>
    <w:rsid w:val="00550E23"/>
    <w:rsid w:val="00561169"/>
    <w:rsid w:val="00566D71"/>
    <w:rsid w:val="00571ACB"/>
    <w:rsid w:val="005746B5"/>
    <w:rsid w:val="00581952"/>
    <w:rsid w:val="00590022"/>
    <w:rsid w:val="005A14D6"/>
    <w:rsid w:val="005A1D5B"/>
    <w:rsid w:val="005A60D5"/>
    <w:rsid w:val="005B4A00"/>
    <w:rsid w:val="005B6B27"/>
    <w:rsid w:val="005C440B"/>
    <w:rsid w:val="005C6537"/>
    <w:rsid w:val="005D0C27"/>
    <w:rsid w:val="005D48B8"/>
    <w:rsid w:val="005D4C4B"/>
    <w:rsid w:val="005D544F"/>
    <w:rsid w:val="005E09A0"/>
    <w:rsid w:val="005E334B"/>
    <w:rsid w:val="005E67F3"/>
    <w:rsid w:val="005E7FA5"/>
    <w:rsid w:val="005F2A8E"/>
    <w:rsid w:val="005F5629"/>
    <w:rsid w:val="00610157"/>
    <w:rsid w:val="006123AB"/>
    <w:rsid w:val="00613859"/>
    <w:rsid w:val="0061476B"/>
    <w:rsid w:val="006231E8"/>
    <w:rsid w:val="006244BF"/>
    <w:rsid w:val="00630ED1"/>
    <w:rsid w:val="00634C80"/>
    <w:rsid w:val="00647BE2"/>
    <w:rsid w:val="006536D2"/>
    <w:rsid w:val="00663E05"/>
    <w:rsid w:val="006647FC"/>
    <w:rsid w:val="00665A4E"/>
    <w:rsid w:val="00671FE7"/>
    <w:rsid w:val="00673C43"/>
    <w:rsid w:val="0067460D"/>
    <w:rsid w:val="00674A8A"/>
    <w:rsid w:val="00691F30"/>
    <w:rsid w:val="006A0896"/>
    <w:rsid w:val="006A19AF"/>
    <w:rsid w:val="006A5388"/>
    <w:rsid w:val="006B0A34"/>
    <w:rsid w:val="006B55D8"/>
    <w:rsid w:val="006C0047"/>
    <w:rsid w:val="006C286E"/>
    <w:rsid w:val="006C503C"/>
    <w:rsid w:val="006D138E"/>
    <w:rsid w:val="006D2020"/>
    <w:rsid w:val="006E1EF8"/>
    <w:rsid w:val="006E460B"/>
    <w:rsid w:val="006F0819"/>
    <w:rsid w:val="006F36EF"/>
    <w:rsid w:val="006F3A81"/>
    <w:rsid w:val="006F7DDF"/>
    <w:rsid w:val="00700F9C"/>
    <w:rsid w:val="007057F4"/>
    <w:rsid w:val="00716DF3"/>
    <w:rsid w:val="007227BA"/>
    <w:rsid w:val="00734B61"/>
    <w:rsid w:val="00741BFD"/>
    <w:rsid w:val="00742317"/>
    <w:rsid w:val="00750E7E"/>
    <w:rsid w:val="007634AC"/>
    <w:rsid w:val="00766037"/>
    <w:rsid w:val="00767276"/>
    <w:rsid w:val="00773D9D"/>
    <w:rsid w:val="00776459"/>
    <w:rsid w:val="0077765F"/>
    <w:rsid w:val="00792CB0"/>
    <w:rsid w:val="00793A33"/>
    <w:rsid w:val="00794F81"/>
    <w:rsid w:val="007B3C94"/>
    <w:rsid w:val="007B4794"/>
    <w:rsid w:val="007B55D0"/>
    <w:rsid w:val="007B688E"/>
    <w:rsid w:val="007C3238"/>
    <w:rsid w:val="007C3378"/>
    <w:rsid w:val="007C3F53"/>
    <w:rsid w:val="007C5BF4"/>
    <w:rsid w:val="007D251E"/>
    <w:rsid w:val="007D3309"/>
    <w:rsid w:val="007D332C"/>
    <w:rsid w:val="007D642F"/>
    <w:rsid w:val="007D701F"/>
    <w:rsid w:val="007E0D76"/>
    <w:rsid w:val="007E409C"/>
    <w:rsid w:val="007E4406"/>
    <w:rsid w:val="007F342E"/>
    <w:rsid w:val="00806F9E"/>
    <w:rsid w:val="00807A6E"/>
    <w:rsid w:val="00810523"/>
    <w:rsid w:val="00812149"/>
    <w:rsid w:val="0081387C"/>
    <w:rsid w:val="008213E1"/>
    <w:rsid w:val="00831D36"/>
    <w:rsid w:val="008349EF"/>
    <w:rsid w:val="008452EA"/>
    <w:rsid w:val="008568E0"/>
    <w:rsid w:val="00861671"/>
    <w:rsid w:val="00866E4B"/>
    <w:rsid w:val="00870344"/>
    <w:rsid w:val="0087746A"/>
    <w:rsid w:val="0088134B"/>
    <w:rsid w:val="0089246E"/>
    <w:rsid w:val="008A1ED2"/>
    <w:rsid w:val="008A4CCD"/>
    <w:rsid w:val="008B3E09"/>
    <w:rsid w:val="008B5489"/>
    <w:rsid w:val="008C01F8"/>
    <w:rsid w:val="008C1B51"/>
    <w:rsid w:val="008C2F29"/>
    <w:rsid w:val="008C6465"/>
    <w:rsid w:val="008D3541"/>
    <w:rsid w:val="008D4F47"/>
    <w:rsid w:val="008F7847"/>
    <w:rsid w:val="009009F1"/>
    <w:rsid w:val="009053D5"/>
    <w:rsid w:val="0090627F"/>
    <w:rsid w:val="009125A2"/>
    <w:rsid w:val="00912830"/>
    <w:rsid w:val="00916A5D"/>
    <w:rsid w:val="00922893"/>
    <w:rsid w:val="00926999"/>
    <w:rsid w:val="009304A9"/>
    <w:rsid w:val="009316EC"/>
    <w:rsid w:val="0094661B"/>
    <w:rsid w:val="0094713D"/>
    <w:rsid w:val="0097466E"/>
    <w:rsid w:val="00976E53"/>
    <w:rsid w:val="009823C7"/>
    <w:rsid w:val="00985672"/>
    <w:rsid w:val="00987BD7"/>
    <w:rsid w:val="009A1D7A"/>
    <w:rsid w:val="009B19FC"/>
    <w:rsid w:val="009B459B"/>
    <w:rsid w:val="009C0A1C"/>
    <w:rsid w:val="009C585B"/>
    <w:rsid w:val="009C7394"/>
    <w:rsid w:val="009C7AF1"/>
    <w:rsid w:val="009D17D2"/>
    <w:rsid w:val="009D6285"/>
    <w:rsid w:val="009E20AA"/>
    <w:rsid w:val="009E218E"/>
    <w:rsid w:val="009E6B4D"/>
    <w:rsid w:val="009F0AC2"/>
    <w:rsid w:val="009F6ED2"/>
    <w:rsid w:val="00A00813"/>
    <w:rsid w:val="00A053DF"/>
    <w:rsid w:val="00A05C5D"/>
    <w:rsid w:val="00A132C4"/>
    <w:rsid w:val="00A234BF"/>
    <w:rsid w:val="00A35B77"/>
    <w:rsid w:val="00A40451"/>
    <w:rsid w:val="00A4539B"/>
    <w:rsid w:val="00A54FC1"/>
    <w:rsid w:val="00A57723"/>
    <w:rsid w:val="00A57B3B"/>
    <w:rsid w:val="00A614C2"/>
    <w:rsid w:val="00A66E9E"/>
    <w:rsid w:val="00A701C3"/>
    <w:rsid w:val="00A71E66"/>
    <w:rsid w:val="00A8588B"/>
    <w:rsid w:val="00AA0416"/>
    <w:rsid w:val="00AA2C68"/>
    <w:rsid w:val="00AB377E"/>
    <w:rsid w:val="00AB4961"/>
    <w:rsid w:val="00AB7954"/>
    <w:rsid w:val="00AC256B"/>
    <w:rsid w:val="00AD0AB0"/>
    <w:rsid w:val="00B0385D"/>
    <w:rsid w:val="00B03F3B"/>
    <w:rsid w:val="00B06E0C"/>
    <w:rsid w:val="00B07BDF"/>
    <w:rsid w:val="00B10057"/>
    <w:rsid w:val="00B10355"/>
    <w:rsid w:val="00B10B54"/>
    <w:rsid w:val="00B219B6"/>
    <w:rsid w:val="00B23FF6"/>
    <w:rsid w:val="00B247A3"/>
    <w:rsid w:val="00B25B70"/>
    <w:rsid w:val="00B32901"/>
    <w:rsid w:val="00B37367"/>
    <w:rsid w:val="00B42E8A"/>
    <w:rsid w:val="00B516B0"/>
    <w:rsid w:val="00B5369E"/>
    <w:rsid w:val="00B53AFF"/>
    <w:rsid w:val="00B5701E"/>
    <w:rsid w:val="00B7508C"/>
    <w:rsid w:val="00B773C6"/>
    <w:rsid w:val="00B779BA"/>
    <w:rsid w:val="00B80C54"/>
    <w:rsid w:val="00B908B2"/>
    <w:rsid w:val="00B93448"/>
    <w:rsid w:val="00BA1689"/>
    <w:rsid w:val="00BA792F"/>
    <w:rsid w:val="00BB37A6"/>
    <w:rsid w:val="00BB5AFA"/>
    <w:rsid w:val="00BB6779"/>
    <w:rsid w:val="00BE5143"/>
    <w:rsid w:val="00BE5C4E"/>
    <w:rsid w:val="00BE6BA6"/>
    <w:rsid w:val="00BF064D"/>
    <w:rsid w:val="00BF712F"/>
    <w:rsid w:val="00C02435"/>
    <w:rsid w:val="00C02776"/>
    <w:rsid w:val="00C04967"/>
    <w:rsid w:val="00C07AB6"/>
    <w:rsid w:val="00C123BF"/>
    <w:rsid w:val="00C1418D"/>
    <w:rsid w:val="00C22C29"/>
    <w:rsid w:val="00C24BDA"/>
    <w:rsid w:val="00C30856"/>
    <w:rsid w:val="00C326CC"/>
    <w:rsid w:val="00C36061"/>
    <w:rsid w:val="00C37112"/>
    <w:rsid w:val="00C3754A"/>
    <w:rsid w:val="00C43A62"/>
    <w:rsid w:val="00C454A6"/>
    <w:rsid w:val="00C475F9"/>
    <w:rsid w:val="00C50C3B"/>
    <w:rsid w:val="00C540E1"/>
    <w:rsid w:val="00C6652F"/>
    <w:rsid w:val="00C73BEF"/>
    <w:rsid w:val="00C80A0D"/>
    <w:rsid w:val="00C850A7"/>
    <w:rsid w:val="00C9446B"/>
    <w:rsid w:val="00C95246"/>
    <w:rsid w:val="00C97B88"/>
    <w:rsid w:val="00CB0D18"/>
    <w:rsid w:val="00CB61E4"/>
    <w:rsid w:val="00CB7F9A"/>
    <w:rsid w:val="00CC0457"/>
    <w:rsid w:val="00CC1FF1"/>
    <w:rsid w:val="00CD5776"/>
    <w:rsid w:val="00CD5B28"/>
    <w:rsid w:val="00CF2C63"/>
    <w:rsid w:val="00CF4B6F"/>
    <w:rsid w:val="00CF5EC5"/>
    <w:rsid w:val="00D01F9A"/>
    <w:rsid w:val="00D07A70"/>
    <w:rsid w:val="00D157DD"/>
    <w:rsid w:val="00D231CC"/>
    <w:rsid w:val="00D25583"/>
    <w:rsid w:val="00D26B7A"/>
    <w:rsid w:val="00D3338D"/>
    <w:rsid w:val="00D338CE"/>
    <w:rsid w:val="00D34251"/>
    <w:rsid w:val="00D37BCA"/>
    <w:rsid w:val="00D417EA"/>
    <w:rsid w:val="00D46FFC"/>
    <w:rsid w:val="00D47BFB"/>
    <w:rsid w:val="00D545A5"/>
    <w:rsid w:val="00D606FE"/>
    <w:rsid w:val="00D65A47"/>
    <w:rsid w:val="00D6678A"/>
    <w:rsid w:val="00D675EA"/>
    <w:rsid w:val="00D71D06"/>
    <w:rsid w:val="00D81C4A"/>
    <w:rsid w:val="00D83A15"/>
    <w:rsid w:val="00D86362"/>
    <w:rsid w:val="00D867A9"/>
    <w:rsid w:val="00D8762B"/>
    <w:rsid w:val="00D90650"/>
    <w:rsid w:val="00D9227E"/>
    <w:rsid w:val="00D94573"/>
    <w:rsid w:val="00D94E16"/>
    <w:rsid w:val="00DA1D62"/>
    <w:rsid w:val="00DB1328"/>
    <w:rsid w:val="00DC61C5"/>
    <w:rsid w:val="00DD05B8"/>
    <w:rsid w:val="00DE2D5E"/>
    <w:rsid w:val="00DE6920"/>
    <w:rsid w:val="00DF2483"/>
    <w:rsid w:val="00DF2FD6"/>
    <w:rsid w:val="00DF3E03"/>
    <w:rsid w:val="00DF5231"/>
    <w:rsid w:val="00DF5F68"/>
    <w:rsid w:val="00E00278"/>
    <w:rsid w:val="00E15296"/>
    <w:rsid w:val="00E15C96"/>
    <w:rsid w:val="00E26012"/>
    <w:rsid w:val="00E2616F"/>
    <w:rsid w:val="00E313CF"/>
    <w:rsid w:val="00E319A8"/>
    <w:rsid w:val="00E51C8D"/>
    <w:rsid w:val="00E54DCA"/>
    <w:rsid w:val="00E55924"/>
    <w:rsid w:val="00E55A0D"/>
    <w:rsid w:val="00E56108"/>
    <w:rsid w:val="00E572D5"/>
    <w:rsid w:val="00E61F62"/>
    <w:rsid w:val="00E72279"/>
    <w:rsid w:val="00EA433D"/>
    <w:rsid w:val="00EB324D"/>
    <w:rsid w:val="00EB4F7C"/>
    <w:rsid w:val="00EC0FB2"/>
    <w:rsid w:val="00EE3AA3"/>
    <w:rsid w:val="00EF1470"/>
    <w:rsid w:val="00EF4C02"/>
    <w:rsid w:val="00EF5BDD"/>
    <w:rsid w:val="00F17A72"/>
    <w:rsid w:val="00F20D43"/>
    <w:rsid w:val="00F22DF8"/>
    <w:rsid w:val="00F243A9"/>
    <w:rsid w:val="00F26172"/>
    <w:rsid w:val="00F32A17"/>
    <w:rsid w:val="00F36B2A"/>
    <w:rsid w:val="00F45A0B"/>
    <w:rsid w:val="00F51AF9"/>
    <w:rsid w:val="00F6233C"/>
    <w:rsid w:val="00F71448"/>
    <w:rsid w:val="00F760C6"/>
    <w:rsid w:val="00FA3EC9"/>
    <w:rsid w:val="00FA40A9"/>
    <w:rsid w:val="00FB2F39"/>
    <w:rsid w:val="00FB321E"/>
    <w:rsid w:val="00FC720E"/>
    <w:rsid w:val="00FC7F57"/>
    <w:rsid w:val="00FD040B"/>
    <w:rsid w:val="00FE6CBA"/>
    <w:rsid w:val="00FE7BF6"/>
    <w:rsid w:val="00FF48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F931B"/>
  <w15:chartTrackingRefBased/>
  <w15:docId w15:val="{8C7290F6-EE03-42DC-A6E1-D4E58E04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C6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C123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123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123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23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23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2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3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123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123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23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23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2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3BF"/>
    <w:rPr>
      <w:rFonts w:eastAsiaTheme="majorEastAsia" w:cstheme="majorBidi"/>
      <w:color w:val="272727" w:themeColor="text1" w:themeTint="D8"/>
    </w:rPr>
  </w:style>
  <w:style w:type="paragraph" w:styleId="Title">
    <w:name w:val="Title"/>
    <w:basedOn w:val="Normal"/>
    <w:next w:val="Normal"/>
    <w:link w:val="TitleChar"/>
    <w:uiPriority w:val="10"/>
    <w:qFormat/>
    <w:rsid w:val="00C12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3BF"/>
    <w:pPr>
      <w:spacing w:before="160"/>
      <w:jc w:val="center"/>
    </w:pPr>
    <w:rPr>
      <w:i/>
      <w:iCs/>
      <w:color w:val="404040" w:themeColor="text1" w:themeTint="BF"/>
    </w:rPr>
  </w:style>
  <w:style w:type="character" w:customStyle="1" w:styleId="QuoteChar">
    <w:name w:val="Quote Char"/>
    <w:basedOn w:val="DefaultParagraphFont"/>
    <w:link w:val="Quote"/>
    <w:uiPriority w:val="29"/>
    <w:rsid w:val="00C123BF"/>
    <w:rPr>
      <w:i/>
      <w:iCs/>
      <w:color w:val="404040" w:themeColor="text1" w:themeTint="BF"/>
    </w:rPr>
  </w:style>
  <w:style w:type="paragraph" w:styleId="ListParagraph">
    <w:name w:val="List Paragraph"/>
    <w:basedOn w:val="Normal"/>
    <w:uiPriority w:val="34"/>
    <w:qFormat/>
    <w:rsid w:val="00C123BF"/>
    <w:pPr>
      <w:ind w:left="720"/>
      <w:contextualSpacing/>
    </w:pPr>
  </w:style>
  <w:style w:type="character" w:styleId="IntenseEmphasis">
    <w:name w:val="Intense Emphasis"/>
    <w:basedOn w:val="DefaultParagraphFont"/>
    <w:uiPriority w:val="21"/>
    <w:qFormat/>
    <w:rsid w:val="00C123BF"/>
    <w:rPr>
      <w:i/>
      <w:iCs/>
      <w:color w:val="2F5496" w:themeColor="accent1" w:themeShade="BF"/>
    </w:rPr>
  </w:style>
  <w:style w:type="paragraph" w:styleId="IntenseQuote">
    <w:name w:val="Intense Quote"/>
    <w:basedOn w:val="Normal"/>
    <w:next w:val="Normal"/>
    <w:link w:val="IntenseQuoteChar"/>
    <w:uiPriority w:val="30"/>
    <w:qFormat/>
    <w:rsid w:val="00C123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23BF"/>
    <w:rPr>
      <w:i/>
      <w:iCs/>
      <w:color w:val="2F5496" w:themeColor="accent1" w:themeShade="BF"/>
    </w:rPr>
  </w:style>
  <w:style w:type="character" w:styleId="IntenseReference">
    <w:name w:val="Intense Reference"/>
    <w:basedOn w:val="DefaultParagraphFont"/>
    <w:uiPriority w:val="32"/>
    <w:qFormat/>
    <w:rsid w:val="00C123BF"/>
    <w:rPr>
      <w:b/>
      <w:bCs/>
      <w:smallCaps/>
      <w:color w:val="2F5496" w:themeColor="accent1" w:themeShade="BF"/>
      <w:spacing w:val="5"/>
    </w:rPr>
  </w:style>
  <w:style w:type="paragraph" w:styleId="NoSpacing">
    <w:name w:val="No Spacing"/>
    <w:uiPriority w:val="1"/>
    <w:qFormat/>
    <w:rsid w:val="00061C6A"/>
    <w:pPr>
      <w:spacing w:after="0" w:line="240" w:lineRule="auto"/>
    </w:pPr>
    <w:rPr>
      <w:rFonts w:eastAsiaTheme="minorEastAsia"/>
      <w:kern w:val="0"/>
      <w:sz w:val="22"/>
      <w:szCs w:val="22"/>
      <w14:ligatures w14:val="none"/>
    </w:rPr>
  </w:style>
  <w:style w:type="paragraph" w:styleId="Header">
    <w:name w:val="header"/>
    <w:basedOn w:val="Normal"/>
    <w:link w:val="HeaderChar"/>
    <w:uiPriority w:val="99"/>
    <w:unhideWhenUsed/>
    <w:rsid w:val="00061C6A"/>
    <w:pPr>
      <w:tabs>
        <w:tab w:val="center" w:pos="4513"/>
        <w:tab w:val="right" w:pos="9026"/>
      </w:tabs>
      <w:spacing w:after="0" w:line="240" w:lineRule="auto"/>
    </w:pPr>
    <w:rPr>
      <w:rFonts w:ascii="Aptos" w:eastAsia="Aptos" w:hAnsi="Aptos" w:cs="Aptos"/>
      <w:lang w:val="en-GB" w:eastAsia="en-GB"/>
    </w:rPr>
  </w:style>
  <w:style w:type="character" w:customStyle="1" w:styleId="HeaderChar">
    <w:name w:val="Header Char"/>
    <w:basedOn w:val="DefaultParagraphFont"/>
    <w:link w:val="Header"/>
    <w:uiPriority w:val="99"/>
    <w:rsid w:val="00061C6A"/>
    <w:rPr>
      <w:rFonts w:ascii="Aptos" w:eastAsia="Aptos" w:hAnsi="Aptos" w:cs="Aptos"/>
      <w:kern w:val="0"/>
      <w:sz w:val="22"/>
      <w:szCs w:val="22"/>
      <w:lang w:val="en-GB" w:eastAsia="en-GB"/>
      <w14:ligatures w14:val="none"/>
    </w:rPr>
  </w:style>
  <w:style w:type="paragraph" w:styleId="Footer">
    <w:name w:val="footer"/>
    <w:basedOn w:val="Normal"/>
    <w:link w:val="FooterChar"/>
    <w:uiPriority w:val="99"/>
    <w:unhideWhenUsed/>
    <w:rsid w:val="00061C6A"/>
    <w:pPr>
      <w:tabs>
        <w:tab w:val="center" w:pos="4513"/>
        <w:tab w:val="right" w:pos="9026"/>
      </w:tabs>
      <w:spacing w:after="0" w:line="240" w:lineRule="auto"/>
    </w:pPr>
    <w:rPr>
      <w:rFonts w:ascii="Aptos" w:eastAsia="Aptos" w:hAnsi="Aptos" w:cs="Aptos"/>
      <w:lang w:val="en-GB" w:eastAsia="en-GB"/>
    </w:rPr>
  </w:style>
  <w:style w:type="character" w:customStyle="1" w:styleId="FooterChar">
    <w:name w:val="Footer Char"/>
    <w:basedOn w:val="DefaultParagraphFont"/>
    <w:link w:val="Footer"/>
    <w:uiPriority w:val="99"/>
    <w:rsid w:val="00061C6A"/>
    <w:rPr>
      <w:rFonts w:ascii="Aptos" w:eastAsia="Aptos" w:hAnsi="Aptos" w:cs="Aptos"/>
      <w:kern w:val="0"/>
      <w:sz w:val="22"/>
      <w:szCs w:val="22"/>
      <w:lang w:val="en-GB" w:eastAsia="en-GB"/>
      <w14:ligatures w14:val="none"/>
    </w:rPr>
  </w:style>
  <w:style w:type="paragraph" w:styleId="NormalWeb">
    <w:name w:val="Normal (Web)"/>
    <w:basedOn w:val="Normal"/>
    <w:uiPriority w:val="99"/>
    <w:unhideWhenUsed/>
    <w:rsid w:val="00061C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iiparagrafittparazgjedhur">
    <w:name w:val="Fonti i paragrafit të parazgjedhur"/>
    <w:rsid w:val="00061C6A"/>
  </w:style>
  <w:style w:type="character" w:styleId="Strong">
    <w:name w:val="Strong"/>
    <w:basedOn w:val="DefaultParagraphFont"/>
    <w:uiPriority w:val="22"/>
    <w:qFormat/>
    <w:rsid w:val="00061C6A"/>
    <w:rPr>
      <w:b/>
      <w:bCs/>
    </w:rPr>
  </w:style>
  <w:style w:type="character" w:styleId="Emphasis">
    <w:name w:val="Emphasis"/>
    <w:basedOn w:val="DefaultParagraphFont"/>
    <w:uiPriority w:val="20"/>
    <w:qFormat/>
    <w:rsid w:val="00061C6A"/>
    <w:rPr>
      <w:i/>
      <w:iCs/>
    </w:rPr>
  </w:style>
  <w:style w:type="paragraph" w:customStyle="1" w:styleId="Trupiitekstit">
    <w:name w:val="Trupi i tekstit"/>
    <w:basedOn w:val="Normal"/>
    <w:rsid w:val="00061C6A"/>
    <w:pPr>
      <w:widowControl w:val="0"/>
      <w:autoSpaceDE w:val="0"/>
      <w:autoSpaceDN w:val="0"/>
      <w:spacing w:after="0" w:line="240" w:lineRule="auto"/>
      <w:textAlignment w:val="baseline"/>
    </w:pPr>
    <w:rPr>
      <w:rFonts w:ascii="Times New Roman" w:eastAsia="Times New Roman" w:hAnsi="Times New Roman" w:cs="Times New Roman"/>
      <w:b/>
      <w:bCs/>
      <w:sz w:val="28"/>
      <w:szCs w:val="28"/>
      <w:lang w:bidi="en-US"/>
    </w:rPr>
  </w:style>
  <w:style w:type="character" w:styleId="CommentReference">
    <w:name w:val="annotation reference"/>
    <w:basedOn w:val="DefaultParagraphFont"/>
    <w:uiPriority w:val="99"/>
    <w:semiHidden/>
    <w:unhideWhenUsed/>
    <w:rsid w:val="00061C6A"/>
    <w:rPr>
      <w:sz w:val="16"/>
      <w:szCs w:val="16"/>
    </w:rPr>
  </w:style>
  <w:style w:type="paragraph" w:styleId="CommentText">
    <w:name w:val="annotation text"/>
    <w:basedOn w:val="Normal"/>
    <w:link w:val="CommentTextChar"/>
    <w:uiPriority w:val="99"/>
    <w:unhideWhenUsed/>
    <w:rsid w:val="00061C6A"/>
    <w:pPr>
      <w:spacing w:line="240" w:lineRule="auto"/>
    </w:pPr>
    <w:rPr>
      <w:sz w:val="20"/>
      <w:szCs w:val="20"/>
    </w:rPr>
  </w:style>
  <w:style w:type="character" w:customStyle="1" w:styleId="CommentTextChar">
    <w:name w:val="Comment Text Char"/>
    <w:basedOn w:val="DefaultParagraphFont"/>
    <w:link w:val="CommentText"/>
    <w:uiPriority w:val="99"/>
    <w:rsid w:val="00061C6A"/>
    <w:rPr>
      <w:rFonts w:eastAsiaTheme="minorEastAsia"/>
      <w:kern w:val="0"/>
      <w:sz w:val="20"/>
      <w:szCs w:val="20"/>
      <w14:ligatures w14:val="none"/>
    </w:rPr>
  </w:style>
  <w:style w:type="paragraph" w:customStyle="1" w:styleId="pdq2pgselectionanchorcontainer">
    <w:name w:val="pdq2pg_selectionanchorcontainer"/>
    <w:basedOn w:val="Normal"/>
    <w:rsid w:val="00061C6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061C6A"/>
    <w:pPr>
      <w:spacing w:after="0" w:line="240" w:lineRule="auto"/>
    </w:pPr>
    <w:rPr>
      <w:sz w:val="20"/>
      <w:szCs w:val="20"/>
    </w:rPr>
  </w:style>
  <w:style w:type="character" w:customStyle="1" w:styleId="FootnoteTextChar">
    <w:name w:val="Footnote Text Char"/>
    <w:basedOn w:val="DefaultParagraphFont"/>
    <w:link w:val="FootnoteText"/>
    <w:uiPriority w:val="99"/>
    <w:rsid w:val="00061C6A"/>
    <w:rPr>
      <w:rFonts w:eastAsiaTheme="minorEastAsia"/>
      <w:kern w:val="0"/>
      <w:sz w:val="20"/>
      <w:szCs w:val="20"/>
      <w14:ligatures w14:val="none"/>
    </w:rPr>
  </w:style>
  <w:style w:type="character" w:styleId="FootnoteReference">
    <w:name w:val="footnote reference"/>
    <w:basedOn w:val="DefaultParagraphFont"/>
    <w:uiPriority w:val="99"/>
    <w:unhideWhenUsed/>
    <w:rsid w:val="00061C6A"/>
    <w:rPr>
      <w:vertAlign w:val="superscript"/>
    </w:rPr>
  </w:style>
  <w:style w:type="table" w:styleId="TableGrid">
    <w:name w:val="Table Grid"/>
    <w:basedOn w:val="TableNormal"/>
    <w:uiPriority w:val="39"/>
    <w:rsid w:val="00061C6A"/>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61C6A"/>
  </w:style>
  <w:style w:type="table" w:customStyle="1" w:styleId="TableGrid1">
    <w:name w:val="Table Grid1"/>
    <w:basedOn w:val="TableNormal"/>
    <w:next w:val="TableGrid"/>
    <w:uiPriority w:val="59"/>
    <w:rsid w:val="00061C6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61C6A"/>
    <w:pPr>
      <w:widowControl w:val="0"/>
      <w:autoSpaceDE w:val="0"/>
      <w:autoSpaceDN w:val="0"/>
      <w:spacing w:after="0" w:line="240" w:lineRule="auto"/>
    </w:pPr>
    <w:rPr>
      <w:rFonts w:ascii="Times New Roman" w:eastAsia="Times New Roman" w:hAnsi="Times New Roman" w:cs="Times New Roman"/>
      <w:b/>
      <w:bCs/>
      <w:sz w:val="28"/>
      <w:szCs w:val="28"/>
      <w:lang w:bidi="en-US"/>
    </w:rPr>
  </w:style>
  <w:style w:type="character" w:customStyle="1" w:styleId="BodyTextChar">
    <w:name w:val="Body Text Char"/>
    <w:basedOn w:val="DefaultParagraphFont"/>
    <w:link w:val="BodyText"/>
    <w:uiPriority w:val="1"/>
    <w:rsid w:val="00061C6A"/>
    <w:rPr>
      <w:rFonts w:ascii="Times New Roman" w:eastAsia="Times New Roman" w:hAnsi="Times New Roman" w:cs="Times New Roman"/>
      <w:b/>
      <w:bCs/>
      <w:kern w:val="0"/>
      <w:sz w:val="28"/>
      <w:szCs w:val="28"/>
      <w:lang w:bidi="en-US"/>
      <w14:ligatures w14:val="none"/>
    </w:rPr>
  </w:style>
  <w:style w:type="paragraph" w:customStyle="1" w:styleId="NoSpacing1">
    <w:name w:val="No Spacing1"/>
    <w:next w:val="NoSpacing"/>
    <w:link w:val="NoSpacingChar"/>
    <w:uiPriority w:val="1"/>
    <w:qFormat/>
    <w:rsid w:val="00061C6A"/>
    <w:pPr>
      <w:spacing w:after="0" w:line="240" w:lineRule="auto"/>
    </w:pPr>
    <w:rPr>
      <w:rFonts w:eastAsia="Times New Roman"/>
      <w:kern w:val="0"/>
      <w:sz w:val="22"/>
      <w:szCs w:val="22"/>
      <w:lang w:eastAsia="ja-JP"/>
      <w14:ligatures w14:val="none"/>
    </w:rPr>
  </w:style>
  <w:style w:type="character" w:customStyle="1" w:styleId="NoSpacingChar">
    <w:name w:val="No Spacing Char"/>
    <w:basedOn w:val="DefaultParagraphFont"/>
    <w:link w:val="NoSpacing1"/>
    <w:uiPriority w:val="1"/>
    <w:rsid w:val="00061C6A"/>
    <w:rPr>
      <w:rFonts w:eastAsia="Times New Roman"/>
      <w:kern w:val="0"/>
      <w:sz w:val="22"/>
      <w:szCs w:val="22"/>
      <w:lang w:eastAsia="ja-JP"/>
      <w14:ligatures w14:val="none"/>
    </w:rPr>
  </w:style>
  <w:style w:type="table" w:customStyle="1" w:styleId="TableNormal0">
    <w:name w:val="TableNormal"/>
    <w:rsid w:val="00061C6A"/>
    <w:pPr>
      <w:spacing w:line="246" w:lineRule="auto"/>
    </w:pPr>
    <w:rPr>
      <w:rFonts w:ascii="Aptos" w:eastAsia="Aptos" w:hAnsi="Aptos" w:cs="Aptos"/>
      <w:kern w:val="0"/>
      <w:sz w:val="22"/>
      <w:szCs w:val="22"/>
      <w:lang w:val="en-GB" w:eastAsia="en-GB"/>
      <w14:ligatures w14:val="none"/>
    </w:rPr>
    <w:tblPr>
      <w:tblCellMar>
        <w:top w:w="100" w:type="dxa"/>
        <w:left w:w="100" w:type="dxa"/>
        <w:bottom w:w="100" w:type="dxa"/>
        <w:right w:w="100" w:type="dxa"/>
      </w:tblCellMar>
    </w:tblPr>
  </w:style>
  <w:style w:type="character" w:customStyle="1" w:styleId="whitespace-normal">
    <w:name w:val="whitespace-normal"/>
    <w:basedOn w:val="DefaultParagraphFont"/>
    <w:rsid w:val="00061C6A"/>
  </w:style>
  <w:style w:type="paragraph" w:customStyle="1" w:styleId="Paragrafiilists">
    <w:name w:val="Paragrafi i listës"/>
    <w:basedOn w:val="Normal"/>
    <w:rsid w:val="00061C6A"/>
    <w:pPr>
      <w:suppressAutoHyphens/>
      <w:autoSpaceDN w:val="0"/>
      <w:spacing w:after="160" w:line="240" w:lineRule="auto"/>
      <w:ind w:left="720"/>
      <w:contextualSpacing/>
    </w:pPr>
    <w:rPr>
      <w:rFonts w:ascii="Calibri" w:eastAsia="Calibri" w:hAnsi="Calibri" w:cs="Times New Roman"/>
    </w:rPr>
  </w:style>
  <w:style w:type="paragraph" w:customStyle="1" w:styleId="Default">
    <w:name w:val="Default"/>
    <w:rsid w:val="00061C6A"/>
    <w:pPr>
      <w:autoSpaceDE w:val="0"/>
      <w:autoSpaceDN w:val="0"/>
      <w:adjustRightInd w:val="0"/>
      <w:spacing w:after="0" w:line="240" w:lineRule="auto"/>
    </w:pPr>
    <w:rPr>
      <w:rFonts w:ascii="Arial" w:eastAsia="Calibri" w:hAnsi="Arial" w:cs="Arial"/>
      <w:color w:val="000000"/>
      <w:kern w:val="0"/>
      <w:lang w:val="en-GB"/>
      <w14:ligatures w14:val="none"/>
    </w:rPr>
  </w:style>
  <w:style w:type="table" w:customStyle="1" w:styleId="GridTable1Light-Accent11">
    <w:name w:val="Grid Table 1 Light - Accent 11"/>
    <w:basedOn w:val="TableNormal"/>
    <w:uiPriority w:val="46"/>
    <w:rsid w:val="00061C6A"/>
    <w:pPr>
      <w:spacing w:after="0" w:line="240" w:lineRule="auto"/>
    </w:pPr>
    <w:rPr>
      <w:kern w:val="0"/>
      <w:sz w:val="22"/>
      <w:szCs w:val="22"/>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061C6A"/>
    <w:pPr>
      <w:spacing w:before="240" w:after="0" w:line="259" w:lineRule="auto"/>
      <w:outlineLvl w:val="9"/>
    </w:pPr>
    <w:rPr>
      <w:sz w:val="32"/>
      <w:szCs w:val="32"/>
    </w:rPr>
  </w:style>
  <w:style w:type="character" w:styleId="Hyperlink">
    <w:name w:val="Hyperlink"/>
    <w:basedOn w:val="DefaultParagraphFont"/>
    <w:uiPriority w:val="99"/>
    <w:unhideWhenUsed/>
    <w:rsid w:val="00061C6A"/>
    <w:rPr>
      <w:color w:val="0563C1" w:themeColor="hyperlink"/>
      <w:u w:val="single"/>
    </w:rPr>
  </w:style>
  <w:style w:type="character" w:customStyle="1" w:styleId="UnresolvedMention1">
    <w:name w:val="Unresolved Mention1"/>
    <w:basedOn w:val="DefaultParagraphFont"/>
    <w:uiPriority w:val="99"/>
    <w:semiHidden/>
    <w:unhideWhenUsed/>
    <w:rsid w:val="00061C6A"/>
    <w:rPr>
      <w:color w:val="605E5C"/>
      <w:shd w:val="clear" w:color="auto" w:fill="E1DFDD"/>
    </w:rPr>
  </w:style>
  <w:style w:type="paragraph" w:styleId="TOC2">
    <w:name w:val="toc 2"/>
    <w:basedOn w:val="Normal"/>
    <w:next w:val="Normal"/>
    <w:autoRedefine/>
    <w:uiPriority w:val="39"/>
    <w:unhideWhenUsed/>
    <w:rsid w:val="00061C6A"/>
    <w:pPr>
      <w:spacing w:after="100"/>
      <w:ind w:left="220"/>
    </w:pPr>
    <w:rPr>
      <w:rFonts w:ascii="Times New Roman" w:hAnsi="Times New Roman" w:cs="Times New Roman"/>
      <w:sz w:val="24"/>
      <w:szCs w:val="24"/>
      <w:lang w:val="it-IT"/>
    </w:rPr>
  </w:style>
  <w:style w:type="character" w:customStyle="1" w:styleId="Hiperlidhje">
    <w:name w:val="Hiperlidhje"/>
    <w:basedOn w:val="Fontiiparagrafittparazgjedhur"/>
    <w:rsid w:val="00061C6A"/>
    <w:rPr>
      <w:color w:val="0563C1"/>
      <w:u w:val="single"/>
    </w:rPr>
  </w:style>
  <w:style w:type="paragraph" w:customStyle="1" w:styleId="Tekstishnimittfundfaqes">
    <w:name w:val="Tekst i shënimit të fundfaqes"/>
    <w:basedOn w:val="Normal"/>
    <w:rsid w:val="00061C6A"/>
    <w:pPr>
      <w:suppressAutoHyphens/>
      <w:autoSpaceDN w:val="0"/>
      <w:spacing w:after="0" w:line="240" w:lineRule="auto"/>
    </w:pPr>
    <w:rPr>
      <w:rFonts w:ascii="Calibri" w:eastAsia="Calibri" w:hAnsi="Calibri" w:cs="Times New Roman"/>
      <w:sz w:val="20"/>
      <w:szCs w:val="20"/>
      <w:lang w:val="en-GB"/>
    </w:rPr>
  </w:style>
  <w:style w:type="character" w:customStyle="1" w:styleId="Referencaeshnimittfundfaqes">
    <w:name w:val="Referenca e shënimit të fundfaqes"/>
    <w:basedOn w:val="Fontiiparagrafittparazgjedhur"/>
    <w:rsid w:val="00061C6A"/>
    <w:rPr>
      <w:position w:val="0"/>
      <w:vertAlign w:val="superscript"/>
    </w:rPr>
  </w:style>
  <w:style w:type="paragraph" w:customStyle="1" w:styleId="font-claude-response-body">
    <w:name w:val="font-claude-response-body"/>
    <w:basedOn w:val="Normal"/>
    <w:rsid w:val="00061C6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eUeb">
    <w:name w:val="Normale (Ueb)"/>
    <w:basedOn w:val="Normal"/>
    <w:rsid w:val="00061C6A"/>
    <w:pPr>
      <w:autoSpaceDN w:val="0"/>
      <w:spacing w:before="100" w:after="100" w:line="240" w:lineRule="auto"/>
    </w:pPr>
    <w:rPr>
      <w:rFonts w:ascii="Times New Roman" w:eastAsia="Times New Roman" w:hAnsi="Times New Roman" w:cs="Times New Roman"/>
      <w:sz w:val="24"/>
      <w:szCs w:val="24"/>
      <w:lang w:val="en-GB" w:eastAsia="en-GB"/>
    </w:rPr>
  </w:style>
  <w:style w:type="character" w:customStyle="1" w:styleId="Cekje">
    <w:name w:val="Cekje"/>
    <w:basedOn w:val="Fontiiparagrafittparazgjedhur"/>
    <w:rsid w:val="00061C6A"/>
    <w:rPr>
      <w:i/>
      <w:iCs/>
    </w:rPr>
  </w:style>
  <w:style w:type="character" w:styleId="FollowedHyperlink">
    <w:name w:val="FollowedHyperlink"/>
    <w:basedOn w:val="DefaultParagraphFont"/>
    <w:uiPriority w:val="99"/>
    <w:semiHidden/>
    <w:unhideWhenUsed/>
    <w:rsid w:val="00061C6A"/>
    <w:rPr>
      <w:color w:val="954F72" w:themeColor="followedHyperlink"/>
      <w:u w:val="single"/>
    </w:rPr>
  </w:style>
  <w:style w:type="character" w:customStyle="1" w:styleId="t">
    <w:name w:val="t"/>
    <w:basedOn w:val="DefaultParagraphFont"/>
    <w:rsid w:val="00061C6A"/>
  </w:style>
  <w:style w:type="character" w:customStyle="1" w:styleId="UnresolvedMention2">
    <w:name w:val="Unresolved Mention2"/>
    <w:basedOn w:val="DefaultParagraphFont"/>
    <w:uiPriority w:val="99"/>
    <w:semiHidden/>
    <w:unhideWhenUsed/>
    <w:rsid w:val="00061C6A"/>
    <w:rPr>
      <w:color w:val="605E5C"/>
      <w:shd w:val="clear" w:color="auto" w:fill="E1DFDD"/>
    </w:rPr>
  </w:style>
  <w:style w:type="character" w:styleId="HTMLCode">
    <w:name w:val="HTML Code"/>
    <w:basedOn w:val="DefaultParagraphFont"/>
    <w:uiPriority w:val="99"/>
    <w:semiHidden/>
    <w:unhideWhenUsed/>
    <w:rsid w:val="00061C6A"/>
    <w:rPr>
      <w:rFonts w:ascii="Courier New" w:eastAsia="Times New Roman" w:hAnsi="Courier New" w:cs="Courier New"/>
      <w:sz w:val="20"/>
      <w:szCs w:val="20"/>
    </w:rPr>
  </w:style>
  <w:style w:type="paragraph" w:customStyle="1" w:styleId="isselectedend">
    <w:name w:val="isselectedend"/>
    <w:basedOn w:val="Normal"/>
    <w:rsid w:val="00061C6A"/>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061C6A"/>
    <w:pPr>
      <w:tabs>
        <w:tab w:val="right" w:leader="dot" w:pos="9350"/>
      </w:tabs>
      <w:spacing w:after="100"/>
    </w:pPr>
    <w:rPr>
      <w:rFonts w:ascii="Times New Roman" w:hAnsi="Times New Roman" w:cs="Times New Roman"/>
      <w:b/>
      <w:bCs/>
      <w:noProof/>
      <w:sz w:val="24"/>
      <w:szCs w:val="24"/>
      <w:lang w:val="it-IT"/>
    </w:rPr>
  </w:style>
  <w:style w:type="paragraph" w:styleId="TOC3">
    <w:name w:val="toc 3"/>
    <w:basedOn w:val="Normal"/>
    <w:next w:val="Normal"/>
    <w:autoRedefine/>
    <w:uiPriority w:val="39"/>
    <w:unhideWhenUsed/>
    <w:rsid w:val="00061C6A"/>
    <w:pPr>
      <w:spacing w:after="100" w:line="278" w:lineRule="auto"/>
      <w:ind w:left="480"/>
    </w:pPr>
    <w:rPr>
      <w:kern w:val="2"/>
      <w:sz w:val="24"/>
      <w:szCs w:val="24"/>
      <w14:ligatures w14:val="standardContextual"/>
    </w:rPr>
  </w:style>
  <w:style w:type="paragraph" w:styleId="TOC4">
    <w:name w:val="toc 4"/>
    <w:basedOn w:val="Normal"/>
    <w:next w:val="Normal"/>
    <w:autoRedefine/>
    <w:uiPriority w:val="39"/>
    <w:unhideWhenUsed/>
    <w:rsid w:val="00061C6A"/>
    <w:pPr>
      <w:spacing w:after="100" w:line="278" w:lineRule="auto"/>
      <w:ind w:left="720"/>
    </w:pPr>
    <w:rPr>
      <w:kern w:val="2"/>
      <w:sz w:val="24"/>
      <w:szCs w:val="24"/>
      <w14:ligatures w14:val="standardContextual"/>
    </w:rPr>
  </w:style>
  <w:style w:type="paragraph" w:styleId="TOC5">
    <w:name w:val="toc 5"/>
    <w:basedOn w:val="Normal"/>
    <w:next w:val="Normal"/>
    <w:autoRedefine/>
    <w:uiPriority w:val="39"/>
    <w:unhideWhenUsed/>
    <w:rsid w:val="00061C6A"/>
    <w:pPr>
      <w:spacing w:after="100" w:line="278" w:lineRule="auto"/>
      <w:ind w:left="960"/>
    </w:pPr>
    <w:rPr>
      <w:kern w:val="2"/>
      <w:sz w:val="24"/>
      <w:szCs w:val="24"/>
      <w14:ligatures w14:val="standardContextual"/>
    </w:rPr>
  </w:style>
  <w:style w:type="paragraph" w:styleId="TOC6">
    <w:name w:val="toc 6"/>
    <w:basedOn w:val="Normal"/>
    <w:next w:val="Normal"/>
    <w:autoRedefine/>
    <w:uiPriority w:val="39"/>
    <w:unhideWhenUsed/>
    <w:rsid w:val="00061C6A"/>
    <w:pPr>
      <w:spacing w:after="100" w:line="278" w:lineRule="auto"/>
      <w:ind w:left="1200"/>
    </w:pPr>
    <w:rPr>
      <w:kern w:val="2"/>
      <w:sz w:val="24"/>
      <w:szCs w:val="24"/>
      <w14:ligatures w14:val="standardContextual"/>
    </w:rPr>
  </w:style>
  <w:style w:type="paragraph" w:styleId="TOC7">
    <w:name w:val="toc 7"/>
    <w:basedOn w:val="Normal"/>
    <w:next w:val="Normal"/>
    <w:autoRedefine/>
    <w:uiPriority w:val="39"/>
    <w:unhideWhenUsed/>
    <w:rsid w:val="00061C6A"/>
    <w:pPr>
      <w:spacing w:after="100" w:line="278" w:lineRule="auto"/>
      <w:ind w:left="1440"/>
    </w:pPr>
    <w:rPr>
      <w:kern w:val="2"/>
      <w:sz w:val="24"/>
      <w:szCs w:val="24"/>
      <w14:ligatures w14:val="standardContextual"/>
    </w:rPr>
  </w:style>
  <w:style w:type="paragraph" w:styleId="TOC8">
    <w:name w:val="toc 8"/>
    <w:basedOn w:val="Normal"/>
    <w:next w:val="Normal"/>
    <w:autoRedefine/>
    <w:uiPriority w:val="39"/>
    <w:unhideWhenUsed/>
    <w:rsid w:val="00061C6A"/>
    <w:pPr>
      <w:spacing w:after="100" w:line="278" w:lineRule="auto"/>
      <w:ind w:left="1680"/>
    </w:pPr>
    <w:rPr>
      <w:kern w:val="2"/>
      <w:sz w:val="24"/>
      <w:szCs w:val="24"/>
      <w14:ligatures w14:val="standardContextual"/>
    </w:rPr>
  </w:style>
  <w:style w:type="paragraph" w:styleId="TOC9">
    <w:name w:val="toc 9"/>
    <w:basedOn w:val="Normal"/>
    <w:next w:val="Normal"/>
    <w:autoRedefine/>
    <w:uiPriority w:val="39"/>
    <w:unhideWhenUsed/>
    <w:rsid w:val="00061C6A"/>
    <w:pPr>
      <w:spacing w:after="100" w:line="278" w:lineRule="auto"/>
      <w:ind w:left="1920"/>
    </w:pPr>
    <w:rPr>
      <w:kern w:val="2"/>
      <w:sz w:val="24"/>
      <w:szCs w:val="24"/>
      <w14:ligatures w14:val="standardContextual"/>
    </w:rPr>
  </w:style>
  <w:style w:type="paragraph" w:styleId="BalloonText">
    <w:name w:val="Balloon Text"/>
    <w:basedOn w:val="Normal"/>
    <w:link w:val="BalloonTextChar"/>
    <w:uiPriority w:val="99"/>
    <w:semiHidden/>
    <w:unhideWhenUsed/>
    <w:rsid w:val="00061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C6A"/>
    <w:rPr>
      <w:rFonts w:ascii="Tahoma" w:eastAsiaTheme="minorEastAsia" w:hAnsi="Tahoma" w:cs="Tahoma"/>
      <w:kern w:val="0"/>
      <w:sz w:val="16"/>
      <w:szCs w:val="16"/>
      <w14:ligatures w14:val="none"/>
    </w:rPr>
  </w:style>
  <w:style w:type="character" w:customStyle="1" w:styleId="UnresolvedMention3">
    <w:name w:val="Unresolved Mention3"/>
    <w:basedOn w:val="DefaultParagraphFont"/>
    <w:uiPriority w:val="99"/>
    <w:semiHidden/>
    <w:unhideWhenUsed/>
    <w:rsid w:val="00061C6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61C6A"/>
    <w:rPr>
      <w:b/>
      <w:bCs/>
    </w:rPr>
  </w:style>
  <w:style w:type="character" w:customStyle="1" w:styleId="CommentSubjectChar">
    <w:name w:val="Comment Subject Char"/>
    <w:basedOn w:val="CommentTextChar"/>
    <w:link w:val="CommentSubject"/>
    <w:uiPriority w:val="99"/>
    <w:semiHidden/>
    <w:rsid w:val="00061C6A"/>
    <w:rPr>
      <w:rFonts w:eastAsiaTheme="minorEastAsia"/>
      <w:b/>
      <w:bCs/>
      <w:kern w:val="0"/>
      <w:sz w:val="20"/>
      <w:szCs w:val="20"/>
      <w14:ligatures w14:val="none"/>
    </w:rPr>
  </w:style>
  <w:style w:type="numbering" w:customStyle="1" w:styleId="NoList2">
    <w:name w:val="No List2"/>
    <w:next w:val="NoList"/>
    <w:uiPriority w:val="99"/>
    <w:semiHidden/>
    <w:unhideWhenUsed/>
    <w:rsid w:val="00061C6A"/>
  </w:style>
  <w:style w:type="paragraph" w:customStyle="1" w:styleId="BodyText21">
    <w:name w:val="Body Text 21"/>
    <w:basedOn w:val="Normal"/>
    <w:next w:val="BodyText2"/>
    <w:link w:val="BodyText2Char"/>
    <w:uiPriority w:val="99"/>
    <w:unhideWhenUsed/>
    <w:rsid w:val="00061C6A"/>
    <w:pPr>
      <w:spacing w:after="120" w:line="480" w:lineRule="auto"/>
    </w:pPr>
    <w:rPr>
      <w:rFonts w:eastAsiaTheme="minorHAnsi"/>
      <w:kern w:val="2"/>
      <w:sz w:val="24"/>
      <w:szCs w:val="24"/>
      <w14:ligatures w14:val="standardContextual"/>
    </w:rPr>
  </w:style>
  <w:style w:type="character" w:customStyle="1" w:styleId="BodyText2Char">
    <w:name w:val="Body Text 2 Char"/>
    <w:basedOn w:val="DefaultParagraphFont"/>
    <w:link w:val="BodyText21"/>
    <w:uiPriority w:val="99"/>
    <w:rsid w:val="00061C6A"/>
  </w:style>
  <w:style w:type="paragraph" w:customStyle="1" w:styleId="BodyText31">
    <w:name w:val="Body Text 31"/>
    <w:basedOn w:val="Normal"/>
    <w:next w:val="BodyText3"/>
    <w:link w:val="BodyText3Char"/>
    <w:uiPriority w:val="99"/>
    <w:unhideWhenUsed/>
    <w:rsid w:val="00061C6A"/>
    <w:pPr>
      <w:spacing w:after="120"/>
    </w:pPr>
    <w:rPr>
      <w:rFonts w:eastAsiaTheme="minorHAnsi"/>
      <w:kern w:val="2"/>
      <w:sz w:val="16"/>
      <w:szCs w:val="16"/>
      <w14:ligatures w14:val="standardContextual"/>
    </w:rPr>
  </w:style>
  <w:style w:type="character" w:customStyle="1" w:styleId="BodyText3Char">
    <w:name w:val="Body Text 3 Char"/>
    <w:basedOn w:val="DefaultParagraphFont"/>
    <w:link w:val="BodyText31"/>
    <w:uiPriority w:val="99"/>
    <w:rsid w:val="00061C6A"/>
    <w:rPr>
      <w:sz w:val="16"/>
      <w:szCs w:val="16"/>
    </w:rPr>
  </w:style>
  <w:style w:type="paragraph" w:customStyle="1" w:styleId="List1">
    <w:name w:val="List1"/>
    <w:basedOn w:val="Normal"/>
    <w:next w:val="List"/>
    <w:uiPriority w:val="99"/>
    <w:unhideWhenUsed/>
    <w:rsid w:val="00061C6A"/>
    <w:pPr>
      <w:ind w:left="360" w:hanging="360"/>
      <w:contextualSpacing/>
    </w:pPr>
  </w:style>
  <w:style w:type="paragraph" w:customStyle="1" w:styleId="List21">
    <w:name w:val="List 21"/>
    <w:basedOn w:val="Normal"/>
    <w:next w:val="List2"/>
    <w:uiPriority w:val="99"/>
    <w:unhideWhenUsed/>
    <w:rsid w:val="00061C6A"/>
    <w:pPr>
      <w:ind w:left="720" w:hanging="360"/>
      <w:contextualSpacing/>
    </w:pPr>
  </w:style>
  <w:style w:type="paragraph" w:customStyle="1" w:styleId="List31">
    <w:name w:val="List 31"/>
    <w:basedOn w:val="Normal"/>
    <w:next w:val="List3"/>
    <w:uiPriority w:val="99"/>
    <w:unhideWhenUsed/>
    <w:rsid w:val="00061C6A"/>
    <w:pPr>
      <w:ind w:left="1080" w:hanging="360"/>
      <w:contextualSpacing/>
    </w:pPr>
  </w:style>
  <w:style w:type="paragraph" w:customStyle="1" w:styleId="ListBullet1">
    <w:name w:val="List Bullet1"/>
    <w:basedOn w:val="Normal"/>
    <w:next w:val="ListBullet"/>
    <w:uiPriority w:val="99"/>
    <w:unhideWhenUsed/>
    <w:rsid w:val="00061C6A"/>
    <w:pPr>
      <w:numPr>
        <w:numId w:val="1"/>
      </w:numPr>
      <w:tabs>
        <w:tab w:val="clear" w:pos="360"/>
      </w:tabs>
      <w:ind w:left="0" w:firstLine="0"/>
      <w:contextualSpacing/>
    </w:pPr>
  </w:style>
  <w:style w:type="paragraph" w:customStyle="1" w:styleId="ListBullet21">
    <w:name w:val="List Bullet 21"/>
    <w:basedOn w:val="Normal"/>
    <w:next w:val="ListBullet2"/>
    <w:uiPriority w:val="99"/>
    <w:unhideWhenUsed/>
    <w:rsid w:val="00061C6A"/>
    <w:pPr>
      <w:numPr>
        <w:numId w:val="2"/>
      </w:numPr>
      <w:tabs>
        <w:tab w:val="clear" w:pos="720"/>
      </w:tabs>
      <w:ind w:left="0" w:firstLine="0"/>
      <w:contextualSpacing/>
    </w:pPr>
  </w:style>
  <w:style w:type="paragraph" w:customStyle="1" w:styleId="ListBullet31">
    <w:name w:val="List Bullet 31"/>
    <w:basedOn w:val="Normal"/>
    <w:next w:val="ListBullet3"/>
    <w:uiPriority w:val="99"/>
    <w:unhideWhenUsed/>
    <w:rsid w:val="00061C6A"/>
    <w:pPr>
      <w:numPr>
        <w:numId w:val="3"/>
      </w:numPr>
      <w:tabs>
        <w:tab w:val="clear" w:pos="1080"/>
      </w:tabs>
      <w:ind w:left="0" w:firstLine="0"/>
      <w:contextualSpacing/>
    </w:pPr>
  </w:style>
  <w:style w:type="paragraph" w:customStyle="1" w:styleId="ListNumber1">
    <w:name w:val="List Number1"/>
    <w:basedOn w:val="Normal"/>
    <w:next w:val="ListNumber"/>
    <w:uiPriority w:val="99"/>
    <w:unhideWhenUsed/>
    <w:rsid w:val="00061C6A"/>
    <w:pPr>
      <w:numPr>
        <w:numId w:val="5"/>
      </w:numPr>
      <w:tabs>
        <w:tab w:val="clear" w:pos="360"/>
      </w:tabs>
      <w:ind w:left="0" w:firstLine="0"/>
      <w:contextualSpacing/>
    </w:pPr>
  </w:style>
  <w:style w:type="paragraph" w:customStyle="1" w:styleId="ListNumber21">
    <w:name w:val="List Number 21"/>
    <w:basedOn w:val="Normal"/>
    <w:next w:val="ListNumber2"/>
    <w:uiPriority w:val="99"/>
    <w:unhideWhenUsed/>
    <w:rsid w:val="00061C6A"/>
    <w:pPr>
      <w:numPr>
        <w:numId w:val="6"/>
      </w:numPr>
      <w:tabs>
        <w:tab w:val="clear" w:pos="720"/>
      </w:tabs>
      <w:ind w:left="0" w:firstLine="0"/>
      <w:contextualSpacing/>
    </w:pPr>
  </w:style>
  <w:style w:type="paragraph" w:customStyle="1" w:styleId="ListNumber31">
    <w:name w:val="List Number 31"/>
    <w:basedOn w:val="Normal"/>
    <w:next w:val="ListNumber3"/>
    <w:uiPriority w:val="99"/>
    <w:unhideWhenUsed/>
    <w:rsid w:val="00061C6A"/>
    <w:pPr>
      <w:numPr>
        <w:numId w:val="7"/>
      </w:numPr>
      <w:tabs>
        <w:tab w:val="clear" w:pos="1080"/>
      </w:tabs>
      <w:ind w:left="0" w:firstLine="0"/>
      <w:contextualSpacing/>
    </w:pPr>
  </w:style>
  <w:style w:type="paragraph" w:customStyle="1" w:styleId="ListContinue1">
    <w:name w:val="List Continue1"/>
    <w:basedOn w:val="Normal"/>
    <w:next w:val="ListContinue"/>
    <w:uiPriority w:val="99"/>
    <w:unhideWhenUsed/>
    <w:rsid w:val="00061C6A"/>
    <w:pPr>
      <w:spacing w:after="120"/>
      <w:ind w:left="360"/>
      <w:contextualSpacing/>
    </w:pPr>
  </w:style>
  <w:style w:type="paragraph" w:customStyle="1" w:styleId="ListContinue21">
    <w:name w:val="List Continue 21"/>
    <w:basedOn w:val="Normal"/>
    <w:next w:val="ListContinue2"/>
    <w:uiPriority w:val="99"/>
    <w:unhideWhenUsed/>
    <w:rsid w:val="00061C6A"/>
    <w:pPr>
      <w:spacing w:after="120"/>
      <w:ind w:left="720"/>
      <w:contextualSpacing/>
    </w:pPr>
  </w:style>
  <w:style w:type="paragraph" w:customStyle="1" w:styleId="ListContinue31">
    <w:name w:val="List Continue 31"/>
    <w:basedOn w:val="Normal"/>
    <w:next w:val="ListContinue3"/>
    <w:uiPriority w:val="99"/>
    <w:unhideWhenUsed/>
    <w:rsid w:val="00061C6A"/>
    <w:pPr>
      <w:spacing w:after="120"/>
      <w:ind w:left="1080"/>
      <w:contextualSpacing/>
    </w:pPr>
  </w:style>
  <w:style w:type="paragraph" w:customStyle="1" w:styleId="MacroText1">
    <w:name w:val="Macro Text1"/>
    <w:next w:val="MacroText"/>
    <w:link w:val="MacroTextChar"/>
    <w:uiPriority w:val="99"/>
    <w:unhideWhenUsed/>
    <w:rsid w:val="00061C6A"/>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character" w:customStyle="1" w:styleId="MacroTextChar">
    <w:name w:val="Macro Text Char"/>
    <w:basedOn w:val="DefaultParagraphFont"/>
    <w:link w:val="MacroText1"/>
    <w:uiPriority w:val="99"/>
    <w:rsid w:val="00061C6A"/>
    <w:rPr>
      <w:rFonts w:ascii="Courier" w:hAnsi="Courier"/>
      <w:sz w:val="20"/>
      <w:szCs w:val="20"/>
    </w:rPr>
  </w:style>
  <w:style w:type="paragraph" w:customStyle="1" w:styleId="Caption1">
    <w:name w:val="Caption1"/>
    <w:basedOn w:val="Normal"/>
    <w:next w:val="Normal"/>
    <w:uiPriority w:val="35"/>
    <w:semiHidden/>
    <w:unhideWhenUsed/>
    <w:qFormat/>
    <w:rsid w:val="00061C6A"/>
    <w:pPr>
      <w:spacing w:line="240" w:lineRule="auto"/>
    </w:pPr>
    <w:rPr>
      <w:b/>
      <w:bCs/>
      <w:color w:val="4F81BD"/>
      <w:sz w:val="18"/>
      <w:szCs w:val="18"/>
    </w:rPr>
  </w:style>
  <w:style w:type="character" w:customStyle="1" w:styleId="SubtleEmphasis1">
    <w:name w:val="Subtle Emphasis1"/>
    <w:basedOn w:val="DefaultParagraphFont"/>
    <w:uiPriority w:val="19"/>
    <w:qFormat/>
    <w:rsid w:val="00061C6A"/>
    <w:rPr>
      <w:i/>
      <w:iCs/>
      <w:color w:val="808080"/>
    </w:rPr>
  </w:style>
  <w:style w:type="character" w:customStyle="1" w:styleId="SubtleReference1">
    <w:name w:val="Subtle Reference1"/>
    <w:basedOn w:val="DefaultParagraphFont"/>
    <w:uiPriority w:val="31"/>
    <w:qFormat/>
    <w:rsid w:val="00061C6A"/>
    <w:rPr>
      <w:smallCaps/>
      <w:color w:val="C0504D"/>
      <w:u w:val="single"/>
    </w:rPr>
  </w:style>
  <w:style w:type="character" w:styleId="BookTitle">
    <w:name w:val="Book Title"/>
    <w:basedOn w:val="DefaultParagraphFont"/>
    <w:uiPriority w:val="33"/>
    <w:qFormat/>
    <w:rsid w:val="00061C6A"/>
    <w:rPr>
      <w:b/>
      <w:bCs/>
      <w:smallCaps/>
      <w:spacing w:val="5"/>
    </w:rPr>
  </w:style>
  <w:style w:type="table" w:customStyle="1" w:styleId="TableGrid2">
    <w:name w:val="Table Grid2"/>
    <w:basedOn w:val="TableNormal"/>
    <w:next w:val="TableGrid"/>
    <w:uiPriority w:val="59"/>
    <w:rsid w:val="00061C6A"/>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061C6A"/>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061C6A"/>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061C6A"/>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061C6A"/>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061C6A"/>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061C6A"/>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061C6A"/>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061C6A"/>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061C6A"/>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061C6A"/>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061C6A"/>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061C6A"/>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061C6A"/>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061C6A"/>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061C6A"/>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061C6A"/>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061C6A"/>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061C6A"/>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061C6A"/>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061C6A"/>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061C6A"/>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061C6A"/>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061C6A"/>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061C6A"/>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061C6A"/>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061C6A"/>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061C6A"/>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061C6A"/>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061C6A"/>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061C6A"/>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061C6A"/>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061C6A"/>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061C6A"/>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061C6A"/>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061C6A"/>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061C6A"/>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061C6A"/>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061C6A"/>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061C6A"/>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061C6A"/>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061C6A"/>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061C6A"/>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061C6A"/>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061C6A"/>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061C6A"/>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061C6A"/>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061C6A"/>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061C6A"/>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061C6A"/>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061C6A"/>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061C6A"/>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061C6A"/>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061C6A"/>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061C6A"/>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061C6A"/>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061C6A"/>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061C6A"/>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urfulShading1">
    <w:name w:val="Colourful Shading1"/>
    <w:basedOn w:val="TableNormal"/>
    <w:next w:val="ColourfulShading"/>
    <w:uiPriority w:val="71"/>
    <w:rsid w:val="00061C6A"/>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urfulShadingAccent11">
    <w:name w:val="Colourful Shading – Accent 11"/>
    <w:basedOn w:val="TableNormal"/>
    <w:next w:val="ColourfulShadingAccent1"/>
    <w:uiPriority w:val="71"/>
    <w:rsid w:val="00061C6A"/>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urfulShadingAccent21">
    <w:name w:val="Colourful Shading – Accent 21"/>
    <w:basedOn w:val="TableNormal"/>
    <w:next w:val="ColourfulShadingAccent2"/>
    <w:uiPriority w:val="71"/>
    <w:rsid w:val="00061C6A"/>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urfulShadingAccent31">
    <w:name w:val="Colourful Shading – Accent 31"/>
    <w:basedOn w:val="TableNormal"/>
    <w:next w:val="ColourfulShadingAccent3"/>
    <w:uiPriority w:val="71"/>
    <w:rsid w:val="00061C6A"/>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urfulShadingAccent41">
    <w:name w:val="Colourful Shading – Accent 41"/>
    <w:basedOn w:val="TableNormal"/>
    <w:next w:val="ColourfulShadingAccent4"/>
    <w:uiPriority w:val="71"/>
    <w:rsid w:val="00061C6A"/>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urfulShadingAccent51">
    <w:name w:val="Colourful Shading – Accent 51"/>
    <w:basedOn w:val="TableNormal"/>
    <w:next w:val="ColourfulShadingAccent5"/>
    <w:uiPriority w:val="71"/>
    <w:rsid w:val="00061C6A"/>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urfulShadingAccent61">
    <w:name w:val="Colourful Shading – Accent 61"/>
    <w:basedOn w:val="TableNormal"/>
    <w:next w:val="ColourfulShadingAccent6"/>
    <w:uiPriority w:val="71"/>
    <w:rsid w:val="00061C6A"/>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urfulList1">
    <w:name w:val="Colourful List1"/>
    <w:basedOn w:val="TableNormal"/>
    <w:next w:val="ColourfulList"/>
    <w:uiPriority w:val="72"/>
    <w:rsid w:val="00061C6A"/>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urfulListAccent11">
    <w:name w:val="Colourful List – Accent 11"/>
    <w:basedOn w:val="TableNormal"/>
    <w:next w:val="ColourfulListAccent1"/>
    <w:uiPriority w:val="72"/>
    <w:rsid w:val="00061C6A"/>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urfulListAccent21">
    <w:name w:val="Colourful List – Accent 21"/>
    <w:basedOn w:val="TableNormal"/>
    <w:next w:val="ColourfulListAccent2"/>
    <w:uiPriority w:val="72"/>
    <w:rsid w:val="00061C6A"/>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urfulListAccent31">
    <w:name w:val="Colourful List – Accent 31"/>
    <w:basedOn w:val="TableNormal"/>
    <w:next w:val="ColourfulListAccent3"/>
    <w:uiPriority w:val="72"/>
    <w:rsid w:val="00061C6A"/>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urfulListAccent41">
    <w:name w:val="Colourful List – Accent 41"/>
    <w:basedOn w:val="TableNormal"/>
    <w:next w:val="ColourfulListAccent4"/>
    <w:uiPriority w:val="72"/>
    <w:rsid w:val="00061C6A"/>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urfulListAccent51">
    <w:name w:val="Colourful List – Accent 51"/>
    <w:basedOn w:val="TableNormal"/>
    <w:next w:val="ColourfulListAccent5"/>
    <w:uiPriority w:val="72"/>
    <w:rsid w:val="00061C6A"/>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urfulListAccent61">
    <w:name w:val="Colourful List – Accent 61"/>
    <w:basedOn w:val="TableNormal"/>
    <w:next w:val="ColourfulListAccent6"/>
    <w:uiPriority w:val="72"/>
    <w:rsid w:val="00061C6A"/>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urfulGrid1">
    <w:name w:val="Colourful Grid1"/>
    <w:basedOn w:val="TableNormal"/>
    <w:next w:val="ColourfulGrid"/>
    <w:uiPriority w:val="73"/>
    <w:rsid w:val="00061C6A"/>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urfulGridAccent11">
    <w:name w:val="Colourful Grid – Accent 11"/>
    <w:basedOn w:val="TableNormal"/>
    <w:next w:val="ColourfulGridAccent1"/>
    <w:uiPriority w:val="73"/>
    <w:rsid w:val="00061C6A"/>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urfulGridAccent21">
    <w:name w:val="Colourful Grid – Accent 21"/>
    <w:basedOn w:val="TableNormal"/>
    <w:next w:val="ColourfulGridAccent2"/>
    <w:uiPriority w:val="73"/>
    <w:rsid w:val="00061C6A"/>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urfulGridAccent31">
    <w:name w:val="Colourful Grid – Accent 31"/>
    <w:basedOn w:val="TableNormal"/>
    <w:next w:val="ColourfulGridAccent3"/>
    <w:uiPriority w:val="73"/>
    <w:rsid w:val="00061C6A"/>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urfulGridAccent41">
    <w:name w:val="Colourful Grid – Accent 41"/>
    <w:basedOn w:val="TableNormal"/>
    <w:next w:val="ColourfulGridAccent4"/>
    <w:uiPriority w:val="73"/>
    <w:rsid w:val="00061C6A"/>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urfulGridAccent51">
    <w:name w:val="Colourful Grid – Accent 51"/>
    <w:basedOn w:val="TableNormal"/>
    <w:next w:val="ColourfulGridAccent5"/>
    <w:uiPriority w:val="73"/>
    <w:rsid w:val="00061C6A"/>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urfulGridAccent61">
    <w:name w:val="Colourful Grid – Accent 61"/>
    <w:basedOn w:val="TableNormal"/>
    <w:next w:val="ColourfulGridAccent6"/>
    <w:uiPriority w:val="73"/>
    <w:rsid w:val="00061C6A"/>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BodyText2">
    <w:name w:val="Body Text 2"/>
    <w:basedOn w:val="Normal"/>
    <w:link w:val="BodyText2Char1"/>
    <w:uiPriority w:val="99"/>
    <w:semiHidden/>
    <w:unhideWhenUsed/>
    <w:rsid w:val="00061C6A"/>
    <w:pPr>
      <w:spacing w:after="120" w:line="480" w:lineRule="auto"/>
    </w:pPr>
  </w:style>
  <w:style w:type="character" w:customStyle="1" w:styleId="BodyText2Char1">
    <w:name w:val="Body Text 2 Char1"/>
    <w:basedOn w:val="DefaultParagraphFont"/>
    <w:link w:val="BodyText2"/>
    <w:uiPriority w:val="99"/>
    <w:semiHidden/>
    <w:rsid w:val="00061C6A"/>
    <w:rPr>
      <w:rFonts w:eastAsiaTheme="minorEastAsia"/>
      <w:kern w:val="0"/>
      <w:sz w:val="22"/>
      <w:szCs w:val="22"/>
      <w14:ligatures w14:val="none"/>
    </w:rPr>
  </w:style>
  <w:style w:type="paragraph" w:styleId="BodyText3">
    <w:name w:val="Body Text 3"/>
    <w:basedOn w:val="Normal"/>
    <w:link w:val="BodyText3Char1"/>
    <w:uiPriority w:val="99"/>
    <w:semiHidden/>
    <w:unhideWhenUsed/>
    <w:rsid w:val="00061C6A"/>
    <w:pPr>
      <w:spacing w:after="120"/>
    </w:pPr>
    <w:rPr>
      <w:sz w:val="16"/>
      <w:szCs w:val="16"/>
    </w:rPr>
  </w:style>
  <w:style w:type="character" w:customStyle="1" w:styleId="BodyText3Char1">
    <w:name w:val="Body Text 3 Char1"/>
    <w:basedOn w:val="DefaultParagraphFont"/>
    <w:link w:val="BodyText3"/>
    <w:uiPriority w:val="99"/>
    <w:semiHidden/>
    <w:rsid w:val="00061C6A"/>
    <w:rPr>
      <w:rFonts w:eastAsiaTheme="minorEastAsia"/>
      <w:kern w:val="0"/>
      <w:sz w:val="16"/>
      <w:szCs w:val="16"/>
      <w14:ligatures w14:val="none"/>
    </w:rPr>
  </w:style>
  <w:style w:type="paragraph" w:styleId="List">
    <w:name w:val="List"/>
    <w:basedOn w:val="Normal"/>
    <w:uiPriority w:val="99"/>
    <w:semiHidden/>
    <w:unhideWhenUsed/>
    <w:rsid w:val="00061C6A"/>
    <w:pPr>
      <w:ind w:left="283" w:hanging="283"/>
      <w:contextualSpacing/>
    </w:pPr>
  </w:style>
  <w:style w:type="paragraph" w:styleId="List2">
    <w:name w:val="List 2"/>
    <w:basedOn w:val="Normal"/>
    <w:uiPriority w:val="99"/>
    <w:semiHidden/>
    <w:unhideWhenUsed/>
    <w:rsid w:val="00061C6A"/>
    <w:pPr>
      <w:ind w:left="566" w:hanging="283"/>
      <w:contextualSpacing/>
    </w:pPr>
  </w:style>
  <w:style w:type="paragraph" w:styleId="List3">
    <w:name w:val="List 3"/>
    <w:basedOn w:val="Normal"/>
    <w:uiPriority w:val="99"/>
    <w:semiHidden/>
    <w:unhideWhenUsed/>
    <w:rsid w:val="00061C6A"/>
    <w:pPr>
      <w:ind w:left="849" w:hanging="283"/>
      <w:contextualSpacing/>
    </w:pPr>
  </w:style>
  <w:style w:type="paragraph" w:styleId="ListBullet">
    <w:name w:val="List Bullet"/>
    <w:basedOn w:val="Normal"/>
    <w:uiPriority w:val="99"/>
    <w:semiHidden/>
    <w:unhideWhenUsed/>
    <w:rsid w:val="00061C6A"/>
    <w:pPr>
      <w:numPr>
        <w:numId w:val="32"/>
      </w:numPr>
      <w:ind w:left="0" w:firstLine="0"/>
      <w:contextualSpacing/>
    </w:pPr>
  </w:style>
  <w:style w:type="paragraph" w:styleId="ListBullet2">
    <w:name w:val="List Bullet 2"/>
    <w:basedOn w:val="Normal"/>
    <w:uiPriority w:val="99"/>
    <w:semiHidden/>
    <w:unhideWhenUsed/>
    <w:rsid w:val="00061C6A"/>
    <w:pPr>
      <w:numPr>
        <w:numId w:val="33"/>
      </w:numPr>
      <w:ind w:left="0" w:firstLine="0"/>
      <w:contextualSpacing/>
    </w:pPr>
  </w:style>
  <w:style w:type="paragraph" w:styleId="ListBullet3">
    <w:name w:val="List Bullet 3"/>
    <w:basedOn w:val="Normal"/>
    <w:uiPriority w:val="99"/>
    <w:semiHidden/>
    <w:unhideWhenUsed/>
    <w:rsid w:val="00061C6A"/>
    <w:pPr>
      <w:numPr>
        <w:numId w:val="34"/>
      </w:numPr>
      <w:ind w:left="0" w:firstLine="0"/>
      <w:contextualSpacing/>
    </w:pPr>
  </w:style>
  <w:style w:type="paragraph" w:styleId="ListNumber">
    <w:name w:val="List Number"/>
    <w:basedOn w:val="Normal"/>
    <w:uiPriority w:val="99"/>
    <w:semiHidden/>
    <w:unhideWhenUsed/>
    <w:rsid w:val="00061C6A"/>
    <w:pPr>
      <w:numPr>
        <w:numId w:val="35"/>
      </w:numPr>
      <w:ind w:left="0" w:firstLine="0"/>
      <w:contextualSpacing/>
    </w:pPr>
  </w:style>
  <w:style w:type="paragraph" w:styleId="ListNumber2">
    <w:name w:val="List Number 2"/>
    <w:basedOn w:val="Normal"/>
    <w:uiPriority w:val="99"/>
    <w:semiHidden/>
    <w:unhideWhenUsed/>
    <w:rsid w:val="00061C6A"/>
    <w:pPr>
      <w:numPr>
        <w:numId w:val="36"/>
      </w:numPr>
      <w:ind w:left="0" w:firstLine="0"/>
      <w:contextualSpacing/>
    </w:pPr>
  </w:style>
  <w:style w:type="paragraph" w:styleId="ListNumber3">
    <w:name w:val="List Number 3"/>
    <w:basedOn w:val="Normal"/>
    <w:uiPriority w:val="99"/>
    <w:semiHidden/>
    <w:unhideWhenUsed/>
    <w:rsid w:val="00061C6A"/>
    <w:pPr>
      <w:numPr>
        <w:numId w:val="37"/>
      </w:numPr>
      <w:ind w:left="0" w:firstLine="0"/>
      <w:contextualSpacing/>
    </w:pPr>
  </w:style>
  <w:style w:type="paragraph" w:styleId="ListContinue">
    <w:name w:val="List Continue"/>
    <w:basedOn w:val="Normal"/>
    <w:uiPriority w:val="99"/>
    <w:semiHidden/>
    <w:unhideWhenUsed/>
    <w:rsid w:val="00061C6A"/>
    <w:pPr>
      <w:spacing w:after="120"/>
      <w:ind w:left="283"/>
      <w:contextualSpacing/>
    </w:pPr>
  </w:style>
  <w:style w:type="paragraph" w:styleId="ListContinue2">
    <w:name w:val="List Continue 2"/>
    <w:basedOn w:val="Normal"/>
    <w:uiPriority w:val="99"/>
    <w:semiHidden/>
    <w:unhideWhenUsed/>
    <w:rsid w:val="00061C6A"/>
    <w:pPr>
      <w:spacing w:after="120"/>
      <w:ind w:left="566"/>
      <w:contextualSpacing/>
    </w:pPr>
  </w:style>
  <w:style w:type="paragraph" w:styleId="ListContinue3">
    <w:name w:val="List Continue 3"/>
    <w:basedOn w:val="Normal"/>
    <w:uiPriority w:val="99"/>
    <w:semiHidden/>
    <w:unhideWhenUsed/>
    <w:rsid w:val="00061C6A"/>
    <w:pPr>
      <w:spacing w:after="120"/>
      <w:ind w:left="849"/>
      <w:contextualSpacing/>
    </w:pPr>
  </w:style>
  <w:style w:type="paragraph" w:styleId="MacroText">
    <w:name w:val="macro"/>
    <w:link w:val="MacroTextChar1"/>
    <w:uiPriority w:val="99"/>
    <w:semiHidden/>
    <w:unhideWhenUsed/>
    <w:rsid w:val="00061C6A"/>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heme="minorEastAsia" w:hAnsi="Consolas"/>
      <w:kern w:val="0"/>
      <w:sz w:val="20"/>
      <w:szCs w:val="20"/>
      <w14:ligatures w14:val="none"/>
    </w:rPr>
  </w:style>
  <w:style w:type="character" w:customStyle="1" w:styleId="MacroTextChar1">
    <w:name w:val="Macro Text Char1"/>
    <w:basedOn w:val="DefaultParagraphFont"/>
    <w:link w:val="MacroText"/>
    <w:uiPriority w:val="99"/>
    <w:semiHidden/>
    <w:rsid w:val="00061C6A"/>
    <w:rPr>
      <w:rFonts w:ascii="Consolas" w:eastAsiaTheme="minorEastAsia" w:hAnsi="Consolas"/>
      <w:kern w:val="0"/>
      <w:sz w:val="20"/>
      <w:szCs w:val="20"/>
      <w14:ligatures w14:val="none"/>
    </w:rPr>
  </w:style>
  <w:style w:type="character" w:styleId="SubtleEmphasis">
    <w:name w:val="Subtle Emphasis"/>
    <w:basedOn w:val="DefaultParagraphFont"/>
    <w:uiPriority w:val="19"/>
    <w:qFormat/>
    <w:rsid w:val="00061C6A"/>
    <w:rPr>
      <w:i/>
      <w:iCs/>
      <w:color w:val="404040" w:themeColor="text1" w:themeTint="BF"/>
    </w:rPr>
  </w:style>
  <w:style w:type="character" w:styleId="SubtleReference">
    <w:name w:val="Subtle Reference"/>
    <w:basedOn w:val="DefaultParagraphFont"/>
    <w:uiPriority w:val="31"/>
    <w:qFormat/>
    <w:rsid w:val="00061C6A"/>
    <w:rPr>
      <w:smallCaps/>
      <w:color w:val="5A5A5A" w:themeColor="text1" w:themeTint="A5"/>
    </w:rPr>
  </w:style>
  <w:style w:type="table" w:styleId="LightShading">
    <w:name w:val="Light Shading"/>
    <w:basedOn w:val="TableNormal"/>
    <w:uiPriority w:val="60"/>
    <w:semiHidden/>
    <w:unhideWhenUsed/>
    <w:rsid w:val="00061C6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61C6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61C6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61C6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61C6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61C6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61C6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semiHidden/>
    <w:unhideWhenUsed/>
    <w:rsid w:val="00061C6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61C6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61C6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61C6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61C6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61C6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61C6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semiHidden/>
    <w:unhideWhenUsed/>
    <w:rsid w:val="00061C6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61C6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61C6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61C6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61C6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61C6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61C6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semiHidden/>
    <w:unhideWhenUsed/>
    <w:rsid w:val="00061C6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61C6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61C6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61C6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61C6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61C6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61C6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61C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61C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61C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61C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61C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61C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61C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061C6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61C6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61C6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61C6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61C6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61C6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61C6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061C6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61C6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61C6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61C6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61C6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61C6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61C6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61C6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61C6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61C6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61C6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61C6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61C6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61C6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61C6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semiHidden/>
    <w:unhideWhenUsed/>
    <w:rsid w:val="00061C6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61C6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61C6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61C6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61C6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61C6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61C6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urfulShading">
    <w:name w:val="Colorful Shading"/>
    <w:basedOn w:val="TableNormal"/>
    <w:uiPriority w:val="71"/>
    <w:semiHidden/>
    <w:unhideWhenUsed/>
    <w:rsid w:val="00061C6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061C6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061C6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061C6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061C6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061C6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061C6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semiHidden/>
    <w:unhideWhenUsed/>
    <w:rsid w:val="00061C6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061C6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urfulListAccent2">
    <w:name w:val="Colorful List Accent 2"/>
    <w:basedOn w:val="TableNormal"/>
    <w:uiPriority w:val="72"/>
    <w:semiHidden/>
    <w:unhideWhenUsed/>
    <w:rsid w:val="00061C6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061C6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061C6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061C6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061C6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Grid">
    <w:name w:val="Colorful Grid"/>
    <w:basedOn w:val="TableNormal"/>
    <w:uiPriority w:val="73"/>
    <w:semiHidden/>
    <w:unhideWhenUsed/>
    <w:rsid w:val="00061C6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061C6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061C6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061C6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061C6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061C6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061C6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numbering" w:customStyle="1" w:styleId="NoList3">
    <w:name w:val="No List3"/>
    <w:next w:val="NoList"/>
    <w:uiPriority w:val="99"/>
    <w:semiHidden/>
    <w:unhideWhenUsed/>
    <w:rsid w:val="00061C6A"/>
  </w:style>
  <w:style w:type="table" w:customStyle="1" w:styleId="TableGrid3">
    <w:name w:val="Table Grid3"/>
    <w:basedOn w:val="TableNormal"/>
    <w:next w:val="TableGrid"/>
    <w:uiPriority w:val="39"/>
    <w:rsid w:val="00061C6A"/>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61C6A"/>
  </w:style>
  <w:style w:type="table" w:customStyle="1" w:styleId="TableGrid11">
    <w:name w:val="Table Grid11"/>
    <w:basedOn w:val="TableNormal"/>
    <w:next w:val="TableGrid"/>
    <w:uiPriority w:val="59"/>
    <w:rsid w:val="00061C6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Normal1"/>
    <w:rsid w:val="00061C6A"/>
    <w:pPr>
      <w:spacing w:line="246" w:lineRule="auto"/>
    </w:pPr>
    <w:rPr>
      <w:rFonts w:ascii="Aptos" w:eastAsia="Aptos" w:hAnsi="Aptos" w:cs="Aptos"/>
      <w:kern w:val="0"/>
      <w:sz w:val="22"/>
      <w:szCs w:val="22"/>
      <w:lang w:val="en-GB" w:eastAsia="en-GB"/>
      <w14:ligatures w14:val="none"/>
    </w:rPr>
    <w:tblPr>
      <w:tblCellMar>
        <w:top w:w="100" w:type="dxa"/>
        <w:left w:w="100" w:type="dxa"/>
        <w:bottom w:w="100" w:type="dxa"/>
        <w:right w:w="100" w:type="dxa"/>
      </w:tblCellMar>
    </w:tblPr>
  </w:style>
  <w:style w:type="table" w:customStyle="1" w:styleId="GridTable1Light-Accent111">
    <w:name w:val="Grid Table 1 Light - Accent 111"/>
    <w:basedOn w:val="TableNormal"/>
    <w:uiPriority w:val="46"/>
    <w:rsid w:val="00061C6A"/>
    <w:pPr>
      <w:spacing w:after="0" w:line="240" w:lineRule="auto"/>
    </w:pPr>
    <w:rPr>
      <w:kern w:val="0"/>
      <w:sz w:val="22"/>
      <w:szCs w:val="22"/>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EF5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844719">
      <w:bodyDiv w:val="1"/>
      <w:marLeft w:val="0"/>
      <w:marRight w:val="0"/>
      <w:marTop w:val="0"/>
      <w:marBottom w:val="0"/>
      <w:divBdr>
        <w:top w:val="none" w:sz="0" w:space="0" w:color="auto"/>
        <w:left w:val="none" w:sz="0" w:space="0" w:color="auto"/>
        <w:bottom w:val="none" w:sz="0" w:space="0" w:color="auto"/>
        <w:right w:val="none" w:sz="0" w:space="0" w:color="auto"/>
      </w:divBdr>
      <w:divsChild>
        <w:div w:id="1226380480">
          <w:marLeft w:val="0"/>
          <w:marRight w:val="0"/>
          <w:marTop w:val="0"/>
          <w:marBottom w:val="0"/>
          <w:divBdr>
            <w:top w:val="none" w:sz="0" w:space="0" w:color="auto"/>
            <w:left w:val="none" w:sz="0" w:space="0" w:color="auto"/>
            <w:bottom w:val="none" w:sz="0" w:space="0" w:color="auto"/>
            <w:right w:val="none" w:sz="0" w:space="0" w:color="auto"/>
          </w:divBdr>
          <w:divsChild>
            <w:div w:id="981078916">
              <w:marLeft w:val="0"/>
              <w:marRight w:val="0"/>
              <w:marTop w:val="0"/>
              <w:marBottom w:val="0"/>
              <w:divBdr>
                <w:top w:val="none" w:sz="0" w:space="0" w:color="auto"/>
                <w:left w:val="none" w:sz="0" w:space="0" w:color="auto"/>
                <w:bottom w:val="none" w:sz="0" w:space="0" w:color="auto"/>
                <w:right w:val="none" w:sz="0" w:space="0" w:color="auto"/>
              </w:divBdr>
              <w:divsChild>
                <w:div w:id="306710130">
                  <w:marLeft w:val="0"/>
                  <w:marRight w:val="0"/>
                  <w:marTop w:val="0"/>
                  <w:marBottom w:val="0"/>
                  <w:divBdr>
                    <w:top w:val="none" w:sz="0" w:space="0" w:color="auto"/>
                    <w:left w:val="none" w:sz="0" w:space="0" w:color="auto"/>
                    <w:bottom w:val="none" w:sz="0" w:space="0" w:color="auto"/>
                    <w:right w:val="none" w:sz="0" w:space="0" w:color="auto"/>
                  </w:divBdr>
                  <w:divsChild>
                    <w:div w:id="1662586815">
                      <w:marLeft w:val="0"/>
                      <w:marRight w:val="0"/>
                      <w:marTop w:val="0"/>
                      <w:marBottom w:val="0"/>
                      <w:divBdr>
                        <w:top w:val="none" w:sz="0" w:space="0" w:color="auto"/>
                        <w:left w:val="none" w:sz="0" w:space="0" w:color="auto"/>
                        <w:bottom w:val="none" w:sz="0" w:space="0" w:color="auto"/>
                        <w:right w:val="none" w:sz="0" w:space="0" w:color="auto"/>
                      </w:divBdr>
                      <w:divsChild>
                        <w:div w:id="629630198">
                          <w:marLeft w:val="0"/>
                          <w:marRight w:val="0"/>
                          <w:marTop w:val="0"/>
                          <w:marBottom w:val="0"/>
                          <w:divBdr>
                            <w:top w:val="none" w:sz="0" w:space="0" w:color="auto"/>
                            <w:left w:val="none" w:sz="0" w:space="0" w:color="auto"/>
                            <w:bottom w:val="none" w:sz="0" w:space="0" w:color="auto"/>
                            <w:right w:val="none" w:sz="0" w:space="0" w:color="auto"/>
                          </w:divBdr>
                          <w:divsChild>
                            <w:div w:id="184447679">
                              <w:marLeft w:val="0"/>
                              <w:marRight w:val="0"/>
                              <w:marTop w:val="0"/>
                              <w:marBottom w:val="0"/>
                              <w:divBdr>
                                <w:top w:val="none" w:sz="0" w:space="0" w:color="auto"/>
                                <w:left w:val="none" w:sz="0" w:space="0" w:color="auto"/>
                                <w:bottom w:val="none" w:sz="0" w:space="0" w:color="auto"/>
                                <w:right w:val="none" w:sz="0" w:space="0" w:color="auto"/>
                              </w:divBdr>
                              <w:divsChild>
                                <w:div w:id="2633124">
                                  <w:marLeft w:val="0"/>
                                  <w:marRight w:val="0"/>
                                  <w:marTop w:val="0"/>
                                  <w:marBottom w:val="0"/>
                                  <w:divBdr>
                                    <w:top w:val="none" w:sz="0" w:space="0" w:color="auto"/>
                                    <w:left w:val="none" w:sz="0" w:space="0" w:color="auto"/>
                                    <w:bottom w:val="none" w:sz="0" w:space="0" w:color="auto"/>
                                    <w:right w:val="none" w:sz="0" w:space="0" w:color="auto"/>
                                  </w:divBdr>
                                  <w:divsChild>
                                    <w:div w:id="102867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5495598">
      <w:bodyDiv w:val="1"/>
      <w:marLeft w:val="0"/>
      <w:marRight w:val="0"/>
      <w:marTop w:val="0"/>
      <w:marBottom w:val="0"/>
      <w:divBdr>
        <w:top w:val="none" w:sz="0" w:space="0" w:color="auto"/>
        <w:left w:val="none" w:sz="0" w:space="0" w:color="auto"/>
        <w:bottom w:val="none" w:sz="0" w:space="0" w:color="auto"/>
        <w:right w:val="none" w:sz="0" w:space="0" w:color="auto"/>
      </w:divBdr>
    </w:div>
    <w:div w:id="502010056">
      <w:bodyDiv w:val="1"/>
      <w:marLeft w:val="0"/>
      <w:marRight w:val="0"/>
      <w:marTop w:val="0"/>
      <w:marBottom w:val="0"/>
      <w:divBdr>
        <w:top w:val="none" w:sz="0" w:space="0" w:color="auto"/>
        <w:left w:val="none" w:sz="0" w:space="0" w:color="auto"/>
        <w:bottom w:val="none" w:sz="0" w:space="0" w:color="auto"/>
        <w:right w:val="none" w:sz="0" w:space="0" w:color="auto"/>
      </w:divBdr>
      <w:divsChild>
        <w:div w:id="520553446">
          <w:marLeft w:val="0"/>
          <w:marRight w:val="0"/>
          <w:marTop w:val="0"/>
          <w:marBottom w:val="0"/>
          <w:divBdr>
            <w:top w:val="none" w:sz="0" w:space="0" w:color="auto"/>
            <w:left w:val="none" w:sz="0" w:space="0" w:color="auto"/>
            <w:bottom w:val="none" w:sz="0" w:space="0" w:color="auto"/>
            <w:right w:val="none" w:sz="0" w:space="0" w:color="auto"/>
          </w:divBdr>
          <w:divsChild>
            <w:div w:id="2099867393">
              <w:marLeft w:val="0"/>
              <w:marRight w:val="0"/>
              <w:marTop w:val="0"/>
              <w:marBottom w:val="0"/>
              <w:divBdr>
                <w:top w:val="none" w:sz="0" w:space="0" w:color="auto"/>
                <w:left w:val="none" w:sz="0" w:space="0" w:color="auto"/>
                <w:bottom w:val="none" w:sz="0" w:space="0" w:color="auto"/>
                <w:right w:val="none" w:sz="0" w:space="0" w:color="auto"/>
              </w:divBdr>
              <w:divsChild>
                <w:div w:id="330839520">
                  <w:marLeft w:val="0"/>
                  <w:marRight w:val="0"/>
                  <w:marTop w:val="0"/>
                  <w:marBottom w:val="0"/>
                  <w:divBdr>
                    <w:top w:val="none" w:sz="0" w:space="0" w:color="auto"/>
                    <w:left w:val="none" w:sz="0" w:space="0" w:color="auto"/>
                    <w:bottom w:val="none" w:sz="0" w:space="0" w:color="auto"/>
                    <w:right w:val="none" w:sz="0" w:space="0" w:color="auto"/>
                  </w:divBdr>
                  <w:divsChild>
                    <w:div w:id="932279848">
                      <w:marLeft w:val="0"/>
                      <w:marRight w:val="0"/>
                      <w:marTop w:val="0"/>
                      <w:marBottom w:val="0"/>
                      <w:divBdr>
                        <w:top w:val="none" w:sz="0" w:space="0" w:color="auto"/>
                        <w:left w:val="none" w:sz="0" w:space="0" w:color="auto"/>
                        <w:bottom w:val="none" w:sz="0" w:space="0" w:color="auto"/>
                        <w:right w:val="none" w:sz="0" w:space="0" w:color="auto"/>
                      </w:divBdr>
                      <w:divsChild>
                        <w:div w:id="1515001068">
                          <w:marLeft w:val="0"/>
                          <w:marRight w:val="0"/>
                          <w:marTop w:val="0"/>
                          <w:marBottom w:val="0"/>
                          <w:divBdr>
                            <w:top w:val="none" w:sz="0" w:space="0" w:color="auto"/>
                            <w:left w:val="none" w:sz="0" w:space="0" w:color="auto"/>
                            <w:bottom w:val="none" w:sz="0" w:space="0" w:color="auto"/>
                            <w:right w:val="none" w:sz="0" w:space="0" w:color="auto"/>
                          </w:divBdr>
                          <w:divsChild>
                            <w:div w:id="1075666813">
                              <w:marLeft w:val="0"/>
                              <w:marRight w:val="0"/>
                              <w:marTop w:val="0"/>
                              <w:marBottom w:val="0"/>
                              <w:divBdr>
                                <w:top w:val="none" w:sz="0" w:space="0" w:color="auto"/>
                                <w:left w:val="none" w:sz="0" w:space="0" w:color="auto"/>
                                <w:bottom w:val="none" w:sz="0" w:space="0" w:color="auto"/>
                                <w:right w:val="none" w:sz="0" w:space="0" w:color="auto"/>
                              </w:divBdr>
                              <w:divsChild>
                                <w:div w:id="2034529313">
                                  <w:marLeft w:val="0"/>
                                  <w:marRight w:val="0"/>
                                  <w:marTop w:val="0"/>
                                  <w:marBottom w:val="0"/>
                                  <w:divBdr>
                                    <w:top w:val="none" w:sz="0" w:space="0" w:color="auto"/>
                                    <w:left w:val="none" w:sz="0" w:space="0" w:color="auto"/>
                                    <w:bottom w:val="none" w:sz="0" w:space="0" w:color="auto"/>
                                    <w:right w:val="none" w:sz="0" w:space="0" w:color="auto"/>
                                  </w:divBdr>
                                  <w:divsChild>
                                    <w:div w:id="131171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209963">
      <w:bodyDiv w:val="1"/>
      <w:marLeft w:val="0"/>
      <w:marRight w:val="0"/>
      <w:marTop w:val="0"/>
      <w:marBottom w:val="0"/>
      <w:divBdr>
        <w:top w:val="none" w:sz="0" w:space="0" w:color="auto"/>
        <w:left w:val="none" w:sz="0" w:space="0" w:color="auto"/>
        <w:bottom w:val="none" w:sz="0" w:space="0" w:color="auto"/>
        <w:right w:val="none" w:sz="0" w:space="0" w:color="auto"/>
      </w:divBdr>
    </w:div>
    <w:div w:id="714743410">
      <w:bodyDiv w:val="1"/>
      <w:marLeft w:val="0"/>
      <w:marRight w:val="0"/>
      <w:marTop w:val="0"/>
      <w:marBottom w:val="0"/>
      <w:divBdr>
        <w:top w:val="none" w:sz="0" w:space="0" w:color="auto"/>
        <w:left w:val="none" w:sz="0" w:space="0" w:color="auto"/>
        <w:bottom w:val="none" w:sz="0" w:space="0" w:color="auto"/>
        <w:right w:val="none" w:sz="0" w:space="0" w:color="auto"/>
      </w:divBdr>
    </w:div>
    <w:div w:id="737481801">
      <w:bodyDiv w:val="1"/>
      <w:marLeft w:val="0"/>
      <w:marRight w:val="0"/>
      <w:marTop w:val="0"/>
      <w:marBottom w:val="0"/>
      <w:divBdr>
        <w:top w:val="none" w:sz="0" w:space="0" w:color="auto"/>
        <w:left w:val="none" w:sz="0" w:space="0" w:color="auto"/>
        <w:bottom w:val="none" w:sz="0" w:space="0" w:color="auto"/>
        <w:right w:val="none" w:sz="0" w:space="0" w:color="auto"/>
      </w:divBdr>
    </w:div>
    <w:div w:id="1250576667">
      <w:bodyDiv w:val="1"/>
      <w:marLeft w:val="0"/>
      <w:marRight w:val="0"/>
      <w:marTop w:val="0"/>
      <w:marBottom w:val="0"/>
      <w:divBdr>
        <w:top w:val="none" w:sz="0" w:space="0" w:color="auto"/>
        <w:left w:val="none" w:sz="0" w:space="0" w:color="auto"/>
        <w:bottom w:val="none" w:sz="0" w:space="0" w:color="auto"/>
        <w:right w:val="none" w:sz="0" w:space="0" w:color="auto"/>
      </w:divBdr>
    </w:div>
    <w:div w:id="1373921024">
      <w:bodyDiv w:val="1"/>
      <w:marLeft w:val="0"/>
      <w:marRight w:val="0"/>
      <w:marTop w:val="0"/>
      <w:marBottom w:val="0"/>
      <w:divBdr>
        <w:top w:val="none" w:sz="0" w:space="0" w:color="auto"/>
        <w:left w:val="none" w:sz="0" w:space="0" w:color="auto"/>
        <w:bottom w:val="none" w:sz="0" w:space="0" w:color="auto"/>
        <w:right w:val="none" w:sz="0" w:space="0" w:color="auto"/>
      </w:divBdr>
      <w:divsChild>
        <w:div w:id="895701503">
          <w:marLeft w:val="0"/>
          <w:marRight w:val="0"/>
          <w:marTop w:val="0"/>
          <w:marBottom w:val="0"/>
          <w:divBdr>
            <w:top w:val="none" w:sz="0" w:space="0" w:color="auto"/>
            <w:left w:val="none" w:sz="0" w:space="0" w:color="auto"/>
            <w:bottom w:val="none" w:sz="0" w:space="0" w:color="auto"/>
            <w:right w:val="none" w:sz="0" w:space="0" w:color="auto"/>
          </w:divBdr>
          <w:divsChild>
            <w:div w:id="1389377428">
              <w:marLeft w:val="0"/>
              <w:marRight w:val="0"/>
              <w:marTop w:val="0"/>
              <w:marBottom w:val="0"/>
              <w:divBdr>
                <w:top w:val="none" w:sz="0" w:space="0" w:color="auto"/>
                <w:left w:val="none" w:sz="0" w:space="0" w:color="auto"/>
                <w:bottom w:val="none" w:sz="0" w:space="0" w:color="auto"/>
                <w:right w:val="none" w:sz="0" w:space="0" w:color="auto"/>
              </w:divBdr>
              <w:divsChild>
                <w:div w:id="800533272">
                  <w:marLeft w:val="0"/>
                  <w:marRight w:val="0"/>
                  <w:marTop w:val="0"/>
                  <w:marBottom w:val="0"/>
                  <w:divBdr>
                    <w:top w:val="none" w:sz="0" w:space="0" w:color="auto"/>
                    <w:left w:val="none" w:sz="0" w:space="0" w:color="auto"/>
                    <w:bottom w:val="none" w:sz="0" w:space="0" w:color="auto"/>
                    <w:right w:val="none" w:sz="0" w:space="0" w:color="auto"/>
                  </w:divBdr>
                  <w:divsChild>
                    <w:div w:id="1867866894">
                      <w:marLeft w:val="0"/>
                      <w:marRight w:val="0"/>
                      <w:marTop w:val="0"/>
                      <w:marBottom w:val="0"/>
                      <w:divBdr>
                        <w:top w:val="none" w:sz="0" w:space="0" w:color="auto"/>
                        <w:left w:val="none" w:sz="0" w:space="0" w:color="auto"/>
                        <w:bottom w:val="none" w:sz="0" w:space="0" w:color="auto"/>
                        <w:right w:val="none" w:sz="0" w:space="0" w:color="auto"/>
                      </w:divBdr>
                      <w:divsChild>
                        <w:div w:id="750783175">
                          <w:marLeft w:val="0"/>
                          <w:marRight w:val="0"/>
                          <w:marTop w:val="0"/>
                          <w:marBottom w:val="0"/>
                          <w:divBdr>
                            <w:top w:val="none" w:sz="0" w:space="0" w:color="auto"/>
                            <w:left w:val="none" w:sz="0" w:space="0" w:color="auto"/>
                            <w:bottom w:val="none" w:sz="0" w:space="0" w:color="auto"/>
                            <w:right w:val="none" w:sz="0" w:space="0" w:color="auto"/>
                          </w:divBdr>
                          <w:divsChild>
                            <w:div w:id="2010717564">
                              <w:marLeft w:val="0"/>
                              <w:marRight w:val="0"/>
                              <w:marTop w:val="0"/>
                              <w:marBottom w:val="0"/>
                              <w:divBdr>
                                <w:top w:val="none" w:sz="0" w:space="0" w:color="auto"/>
                                <w:left w:val="none" w:sz="0" w:space="0" w:color="auto"/>
                                <w:bottom w:val="none" w:sz="0" w:space="0" w:color="auto"/>
                                <w:right w:val="none" w:sz="0" w:space="0" w:color="auto"/>
                              </w:divBdr>
                              <w:divsChild>
                                <w:div w:id="1357272603">
                                  <w:marLeft w:val="0"/>
                                  <w:marRight w:val="0"/>
                                  <w:marTop w:val="0"/>
                                  <w:marBottom w:val="0"/>
                                  <w:divBdr>
                                    <w:top w:val="none" w:sz="0" w:space="0" w:color="auto"/>
                                    <w:left w:val="none" w:sz="0" w:space="0" w:color="auto"/>
                                    <w:bottom w:val="none" w:sz="0" w:space="0" w:color="auto"/>
                                    <w:right w:val="none" w:sz="0" w:space="0" w:color="auto"/>
                                  </w:divBdr>
                                  <w:divsChild>
                                    <w:div w:id="76869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383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s.scribd.com/document/355200738/Historia-de-La-Lengua-Espanola-Lapesa-Rafael-1981-pdf" TargetMode="External"/><Relationship Id="rId21" Type="http://schemas.openxmlformats.org/officeDocument/2006/relationships/footer" Target="footer3.xml"/><Relationship Id="rId42" Type="http://schemas.openxmlformats.org/officeDocument/2006/relationships/image" Target="media/image22.png"/><Relationship Id="rId63" Type="http://schemas.openxmlformats.org/officeDocument/2006/relationships/image" Target="media/image43.png"/><Relationship Id="rId84" Type="http://schemas.openxmlformats.org/officeDocument/2006/relationships/hyperlink" Target="https://cvc.cervantes.es/ensenanza/biblioteca_ele/marco_complementario/mcer_volumen-complementario.pdf" TargetMode="External"/><Relationship Id="rId138" Type="http://schemas.openxmlformats.org/officeDocument/2006/relationships/hyperlink" Target="https://es.scribd.com/doc/297521613/Variacion-y-Cambio-Espanol" TargetMode="External"/><Relationship Id="rId159" Type="http://schemas.openxmlformats.org/officeDocument/2006/relationships/hyperlink" Target="https://www.britishcouncil.org/sites/default/files/languages-for-the-future-report.pdf?utm_source" TargetMode="External"/><Relationship Id="rId170" Type="http://schemas.openxmlformats.org/officeDocument/2006/relationships/image" Target="media/image47.png"/><Relationship Id="rId191" Type="http://schemas.openxmlformats.org/officeDocument/2006/relationships/fontTable" Target="fontTable.xml"/><Relationship Id="rId107" Type="http://schemas.openxmlformats.org/officeDocument/2006/relationships/hyperlink" Target="https://www.scribd.com/document/400855017/" TargetMode="External"/><Relationship Id="rId11" Type="http://schemas.openxmlformats.org/officeDocument/2006/relationships/image" Target="media/image1.jpeg"/><Relationship Id="rId32" Type="http://schemas.openxmlformats.org/officeDocument/2006/relationships/image" Target="media/image12.png"/><Relationship Id="rId53" Type="http://schemas.openxmlformats.org/officeDocument/2006/relationships/image" Target="media/image33.png"/><Relationship Id="rId74" Type="http://schemas.openxmlformats.org/officeDocument/2006/relationships/hyperlink" Target="https://www.scribd.com/document/491341252/Borrego-1998-El-subjuntivo-Valores-y-usos" TargetMode="External"/><Relationship Id="rId128" Type="http://schemas.openxmlformats.org/officeDocument/2006/relationships/hyperlink" Target="https://doi.org/10.1111/j.1467-9922.2008.00449.x" TargetMode="External"/><Relationship Id="rId149" Type="http://schemas.openxmlformats.org/officeDocument/2006/relationships/hyperlink" Target="https://www.academia.edu/21533333/Selinker_Interlanguage" TargetMode="External"/><Relationship Id="rId5" Type="http://schemas.openxmlformats.org/officeDocument/2006/relationships/numbering" Target="numbering.xml"/><Relationship Id="rId95" Type="http://schemas.openxmlformats.org/officeDocument/2006/relationships/hyperlink" Target="https://www.academia.edu/82428006/Ense%C3%B1anza_de_gram%C3%A1tica_avanzada_de_ELE_Criterios_y_recursos" TargetMode="External"/><Relationship Id="rId160" Type="http://schemas.openxmlformats.org/officeDocument/2006/relationships/hyperlink" Target="https://es.scribd.com/document/820889564/Tomlison-Developing-Materials-for-Language-Learning" TargetMode="External"/><Relationship Id="rId181" Type="http://schemas.openxmlformats.org/officeDocument/2006/relationships/image" Target="media/image58.png"/><Relationship Id="rId22" Type="http://schemas.openxmlformats.org/officeDocument/2006/relationships/header" Target="header3.xml"/><Relationship Id="rId43" Type="http://schemas.openxmlformats.org/officeDocument/2006/relationships/image" Target="media/image23.png"/><Relationship Id="rId64" Type="http://schemas.openxmlformats.org/officeDocument/2006/relationships/image" Target="media/image44.png"/><Relationship Id="rId118" Type="http://schemas.openxmlformats.org/officeDocument/2006/relationships/hyperlink" Target="https://www.scribd.com/document/799126164/Teaching-Language-From-Grammar-to-Grammaring-Larsen-Freeman-Diane-2003-Boston-Thomson-Heinle-0176416153-9acccdd151b891577d334b96a2e5" TargetMode="External"/><Relationship Id="rId139" Type="http://schemas.openxmlformats.org/officeDocument/2006/relationships/hyperlink" Target="https://www.libreria.educacion.gob.es/libro/mediterraneo-no-1-revista-de-la-consejeria-de-educacion-en-italia-grecia-y-albania_180992/" TargetMode="External"/><Relationship Id="rId85" Type="http://schemas.openxmlformats.org/officeDocument/2006/relationships/hyperlink" Target="https://www.scribd.com/document/403405861/Gender-Corbett-pdf" TargetMode="External"/><Relationship Id="rId150" Type="http://schemas.openxmlformats.org/officeDocument/2006/relationships/hyperlink" Target="https://www.scribd.com/doc/88547455/Selinker-Interlanguage" TargetMode="External"/><Relationship Id="rId171" Type="http://schemas.openxmlformats.org/officeDocument/2006/relationships/image" Target="media/image48.png"/><Relationship Id="rId192" Type="http://schemas.openxmlformats.org/officeDocument/2006/relationships/theme" Target="theme/theme1.xml"/><Relationship Id="rId12" Type="http://schemas.openxmlformats.org/officeDocument/2006/relationships/image" Target="media/image2.jpeg"/><Relationship Id="rId33" Type="http://schemas.openxmlformats.org/officeDocument/2006/relationships/image" Target="media/image13.png"/><Relationship Id="rId108" Type="http://schemas.openxmlformats.org/officeDocument/2006/relationships/hyperlink" Target="https://www.scribd.com/document/386209583/Howatt-Smith-the-History-of-EFL-Teaching" TargetMode="External"/><Relationship Id="rId129" Type="http://schemas.openxmlformats.org/officeDocument/2006/relationships/hyperlink" Target="https://www.scribd.com/document/628991423/MORENO-FERNANDEZ-F-Principios-de-Sociolinguistica-y-Sociologia-Del-Lenguaje-OCR-Por-Ganz1912" TargetMode="External"/><Relationship Id="rId54" Type="http://schemas.openxmlformats.org/officeDocument/2006/relationships/image" Target="media/image34.png"/><Relationship Id="rId75" Type="http://schemas.openxmlformats.org/officeDocument/2006/relationships/hyperlink" Target="https://es.scribd.com/doc/47726123/Brown-Abeywickrama-2010-Ch-2-Language-Assessment-Principles-and-Classroom-Practices" TargetMode="External"/><Relationship Id="rId96" Type="http://schemas.openxmlformats.org/officeDocument/2006/relationships/hyperlink" Target="https://books.google.com.bo/books?id=xKrBm1hy2AC&amp;printsec=frontcover&amp;hl=es&amp;source=gbs_atb" TargetMode="External"/><Relationship Id="rId140" Type="http://schemas.openxmlformats.org/officeDocument/2006/relationships/hyperlink" Target="https://tools.sodapdf.com/url?url=https%3A%2F%2Frevistashkencorefgjh.edu.al%2Fwpcontent%2Fuploads%2F2025%2F06%2FGABIMI1.pdf&amp;partner=chrome-ext" TargetMode="External"/><Relationship Id="rId161" Type="http://schemas.openxmlformats.org/officeDocument/2006/relationships/hyperlink" Target="https://www.scribd.com/document/786802689/El-Espan-ol-de-Ame-rica" TargetMode="External"/><Relationship Id="rId182" Type="http://schemas.openxmlformats.org/officeDocument/2006/relationships/image" Target="media/image59.png"/><Relationship Id="rId6" Type="http://schemas.openxmlformats.org/officeDocument/2006/relationships/styles" Target="styles.xml"/><Relationship Id="rId23" Type="http://schemas.openxmlformats.org/officeDocument/2006/relationships/footer" Target="footer4.xml"/><Relationship Id="rId119" Type="http://schemas.openxmlformats.org/officeDocument/2006/relationships/hyperlink" Target="https://www.scribd.com/doc/145281400/Techniques-and-Principles-in-Language-Teaching-Diane-Larsen-Freeman" TargetMode="External"/><Relationship Id="rId44" Type="http://schemas.openxmlformats.org/officeDocument/2006/relationships/image" Target="media/image24.png"/><Relationship Id="rId65" Type="http://schemas.openxmlformats.org/officeDocument/2006/relationships/image" Target="media/image45.png"/><Relationship Id="rId86" Type="http://schemas.openxmlformats.org/officeDocument/2006/relationships/hyperlink" Target="https://www.scribd.com/document/521577856/LIBRO-PRACTICAS-PEDAGOGICAS-Prof-Juan-Miguel-Gonzalez?utm_source" TargetMode="External"/><Relationship Id="rId130" Type="http://schemas.openxmlformats.org/officeDocument/2006/relationships/hyperlink" Target="https://www.academia.edu/30865192/Atlas_de_la_lengua_espa%C3%B1ola_en_el_mundo_3a_ed_ampliada_y_actualizada_2016" TargetMode="External"/><Relationship Id="rId151" Type="http://schemas.openxmlformats.org/officeDocument/2006/relationships/hyperlink" Target="https://books.google.cat/books?id=MeGeqIEe9iQC&amp;printsec=frontcover&amp;source=gbs_ge_summary_r&amp;cad=0" TargetMode="External"/><Relationship Id="rId172" Type="http://schemas.openxmlformats.org/officeDocument/2006/relationships/image" Target="media/image49.png"/><Relationship Id="rId13" Type="http://schemas.openxmlformats.org/officeDocument/2006/relationships/image" Target="media/image3.jpeg"/><Relationship Id="rId18" Type="http://schemas.openxmlformats.org/officeDocument/2006/relationships/footer" Target="footer1.xml"/><Relationship Id="rId39" Type="http://schemas.openxmlformats.org/officeDocument/2006/relationships/image" Target="media/image19.png"/><Relationship Id="rId109" Type="http://schemas.openxmlformats.org/officeDocument/2006/relationships/hyperlink" Target="https://www.researchgate.net/publication/397629762_La_expresion_del_genero_en_el_lenguaje_inclusivo_de_referencial_a_deictico_De_referencial_a_deictico" TargetMode="External"/><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hyperlink" Target="https://www.scribd.com/document/450561140/dlscrib-com-h-douglas-brown-principles-of-language-learning-and-teaching-5th-pdf" TargetMode="External"/><Relationship Id="rId97" Type="http://schemas.openxmlformats.org/officeDocument/2006/relationships/hyperlink" Target="https://es.scribd.com/document/604861769/Interlengua-y-analisis-de-errores-en-ELE" TargetMode="External"/><Relationship Id="rId104" Type="http://schemas.openxmlformats.org/officeDocument/2006/relationships/hyperlink" Target="https://www.researchgate.net/publication/262699777_La_Nueva_gramatica_de_la_lengua_espanola_y_las_estructuras_pronominales" TargetMode="External"/><Relationship Id="rId120" Type="http://schemas.openxmlformats.org/officeDocument/2006/relationships/hyperlink" Target="https://www.scribd.com/document/656545090/Lieberman-Temas-de-grama-tica-del-espan-ol-como-lengua-extranjera-2" TargetMode="External"/><Relationship Id="rId125" Type="http://schemas.openxmlformats.org/officeDocument/2006/relationships/hyperlink" Target="https://books.google.al/books?id=LjKjSKc66XUC&amp;printsec=frontcover&amp;source=gbs_ge_summary_r&amp;cad=0" TargetMode="External"/><Relationship Id="rId141" Type="http://schemas.openxmlformats.org/officeDocument/2006/relationships/hyperlink" Target="https://unitir.edu.al/doktoratura-serxho-rama-fakulteti-i-gjuheve-te-huaja-departamenti-i-gjuhes-spanjolle-2/" TargetMode="External"/><Relationship Id="rId146" Type="http://schemas.openxmlformats.org/officeDocument/2006/relationships/hyperlink" Target="https://www.scribd.com/document/787394049/Richards-and-Rogers-Approaches-and-Methods-in-Language-Teaching" TargetMode="External"/><Relationship Id="rId167" Type="http://schemas.openxmlformats.org/officeDocument/2006/relationships/hyperlink" Target="https://books.google.al/books?id=wFH56QxG2uwC&amp;printsec=frontcover&amp;source=gbs_ge_summary_r&amp;cad=0" TargetMode="External"/><Relationship Id="rId188" Type="http://schemas.openxmlformats.org/officeDocument/2006/relationships/image" Target="media/image65.png"/><Relationship Id="rId7" Type="http://schemas.openxmlformats.org/officeDocument/2006/relationships/settings" Target="settings.xml"/><Relationship Id="rId71" Type="http://schemas.openxmlformats.org/officeDocument/2006/relationships/hyperlink" Target="https://books.google.al/books?id=E0yH0NdySrQC&amp;printsec=frontcover&amp;source=gbs_ge_summary_r&amp;cad=0" TargetMode="External"/><Relationship Id="rId92" Type="http://schemas.openxmlformats.org/officeDocument/2006/relationships/hyperlink" Target="https://www.researchgate.net/publication/42424904_Lenguas_imaginadas_Menendez_Pidal_la_linguistica_hispanica_y_la_configuracion_del_estandar" TargetMode="External"/><Relationship Id="rId162" Type="http://schemas.openxmlformats.org/officeDocument/2006/relationships/hyperlink" Target="https://www.un.org/en/our-work/official-languages?utm_source" TargetMode="External"/><Relationship Id="rId183" Type="http://schemas.openxmlformats.org/officeDocument/2006/relationships/image" Target="media/image60.png"/><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image" Target="media/image4.png"/><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6.png"/><Relationship Id="rId87" Type="http://schemas.openxmlformats.org/officeDocument/2006/relationships/hyperlink" Target="https://www.scribd.com/document/824243087/15-Cortazzi-M-Jin-L-X-1999-Cultural-Mirrors-Materials-and-Me-Thods-in-the-EFL-Classroom" TargetMode="External"/><Relationship Id="rId110" Type="http://schemas.openxmlformats.org/officeDocument/2006/relationships/hyperlink" Target="https://books.google.al/books/about/Gram%C3%A1tica_Descriptiva_de_la_Lengua_Espa.html?id=atcp_KuI4ysC&amp;redir_esc=y" TargetMode="External"/><Relationship Id="rId115" Type="http://schemas.openxmlformats.org/officeDocument/2006/relationships/hyperlink" Target="https://www.sdkrashen.com/content/books/principles_and_practice.pdf" TargetMode="External"/><Relationship Id="rId131" Type="http://schemas.openxmlformats.org/officeDocument/2006/relationships/hyperlink" Target="https://observatoriodelespanol.cervantes.org/wpcontent/uploads/2025/10/Spanish_a_language_to_the_world_2025.pdf?utm" TargetMode="External"/><Relationship Id="rId136" Type="http://schemas.openxmlformats.org/officeDocument/2006/relationships/hyperlink" Target="https://es.scribd.com/document/859779020/Full-Language-Transfer-Cross-linguistic-Influence-in-Language-Learning" TargetMode="External"/><Relationship Id="rId157" Type="http://schemas.openxmlformats.org/officeDocument/2006/relationships/hyperlink" Target="https://www.researchgate.net/publication/327201321_Pronominal_verbs_across_European_languages_What_Spanish_alternating_pronominal_verbs_reveal" TargetMode="External"/><Relationship Id="rId178" Type="http://schemas.openxmlformats.org/officeDocument/2006/relationships/image" Target="media/image55.png"/><Relationship Id="rId61" Type="http://schemas.openxmlformats.org/officeDocument/2006/relationships/image" Target="media/image41.png"/><Relationship Id="rId82" Type="http://schemas.openxmlformats.org/officeDocument/2006/relationships/hyperlink" Target="https://erasmus-plus.ec.europa.eu/" TargetMode="External"/><Relationship Id="rId152" Type="http://schemas.openxmlformats.org/officeDocument/2006/relationships/hyperlink" Target="https://es.scribd.com/document/424714921/Epdf-pub-Language-Policy-Hidden-Agendas-and-New-Approaches" TargetMode="External"/><Relationship Id="rId173" Type="http://schemas.openxmlformats.org/officeDocument/2006/relationships/image" Target="media/image50.png"/><Relationship Id="rId19" Type="http://schemas.openxmlformats.org/officeDocument/2006/relationships/footer" Target="footer2.xml"/><Relationship Id="rId14" Type="http://schemas.openxmlformats.org/officeDocument/2006/relationships/image" Target="media/image4.jpeg"/><Relationship Id="rId30" Type="http://schemas.openxmlformats.org/officeDocument/2006/relationships/image" Target="media/image10.png"/><Relationship Id="rId35" Type="http://schemas.openxmlformats.org/officeDocument/2006/relationships/image" Target="media/image15.png"/><Relationship Id="rId56" Type="http://schemas.openxmlformats.org/officeDocument/2006/relationships/image" Target="media/image36.png"/><Relationship Id="rId77" Type="http://schemas.openxmlformats.org/officeDocument/2006/relationships/hyperlink" Target="https://theswissbay.ch/pdf/Books/Linguistics/Mega%20linguistics%20pack/Indo-European/Italic/Spanish%2C%20A%20New%20Reference%20Grammar%20of%20Modern%20%28Butt%20%26%20Benjamin%29.pdf?utm_source" TargetMode="External"/><Relationship Id="rId100" Type="http://schemas.openxmlformats.org/officeDocument/2006/relationships/hyperlink" Target="https://www.scribd.com/document/962414889/Second-Language-Acquisition-An-Introductory-Course" TargetMode="External"/><Relationship Id="rId105" Type="http://schemas.openxmlformats.org/officeDocument/2006/relationships/hyperlink" Target="https://www.scribd.com/document/404852898/GRAMATICA-FUNCIONAL-DEL-ESPANOL-Cesar-Hernandez-Alonso-pdf" TargetMode="External"/><Relationship Id="rId126" Type="http://schemas.openxmlformats.org/officeDocument/2006/relationships/hyperlink" Target="https://www.scribd.com/document/728577006/505328989-Bom-Gramatica-Comunicativa-Espanol-Tomo-II" TargetMode="External"/><Relationship Id="rId147" Type="http://schemas.openxmlformats.org/officeDocument/2006/relationships/hyperlink" Target="https://www.scribd.com/document/360493645/r-h-robins-breve-historia-de-la-ling-1-pdf" TargetMode="External"/><Relationship Id="rId168" Type="http://schemas.openxmlformats.org/officeDocument/2006/relationships/hyperlink" Target="https://es.scribd.com/document/697248273/The-Routledge-Handbook-of-Applied-Linguistics-Volume-One-2nbsped-0367536277-9780367536275-Compress" TargetMode="External"/><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hyperlink" Target="https://www.scribd.com/document/390188951/Balmes-Jaime-1847-Curso-de-filosofia-elemental-Ed-1853-pdf" TargetMode="External"/><Relationship Id="rId93" Type="http://schemas.openxmlformats.org/officeDocument/2006/relationships/hyperlink" Target="https://tools.sodapdf.com/document/731c0335-e1d1-42c5-823b-85c52c5f1067" TargetMode="External"/><Relationship Id="rId98" Type="http://schemas.openxmlformats.org/officeDocument/2006/relationships/hyperlink" Target="https://www.scribd.com/doc/276964222/Historia-de-La-Lengua-Espanola-I" TargetMode="External"/><Relationship Id="rId121" Type="http://schemas.openxmlformats.org/officeDocument/2006/relationships/hyperlink" Target="https://www.scribd.com/document/781688571/Spada-N-Lightbown-P-M-2006-How-languages-are-learned-Oxford-University-Press" TargetMode="External"/><Relationship Id="rId142" Type="http://schemas.openxmlformats.org/officeDocument/2006/relationships/hyperlink" Target="https://www.rae.es/gram&#225;tica-b&#225;sica/el-verbo/el-infinitivo" TargetMode="External"/><Relationship Id="rId163" Type="http://schemas.openxmlformats.org/officeDocument/2006/relationships/hyperlink" Target="https://ve.scielo.org/scielo.php?pid=S0798-97842011000100009&amp;script=sci_arttext&amp;utm" TargetMode="External"/><Relationship Id="rId184" Type="http://schemas.openxmlformats.org/officeDocument/2006/relationships/image" Target="media/image61.png"/><Relationship Id="rId189" Type="http://schemas.openxmlformats.org/officeDocument/2006/relationships/header" Target="header4.xml"/><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image" Target="media/image26.png"/><Relationship Id="rId67" Type="http://schemas.openxmlformats.org/officeDocument/2006/relationships/hyperlink" Target="https://www.scribd.com/document/473582619/ALARCOS-LLORACH-Emilio-Estudios-de-gramatica-funcional-del-espanol" TargetMode="External"/><Relationship Id="rId116" Type="http://schemas.openxmlformats.org/officeDocument/2006/relationships/hyperlink" Target="https://www.scribd.com/document/890318658/Linguistics-Across-Cultures-Applied-Linguistics-for-Language-Teachers" TargetMode="External"/><Relationship Id="rId137" Type="http://schemas.openxmlformats.org/officeDocument/2006/relationships/hyperlink" Target="https://www.oecd.org/content/dam/oecd/en/publications/reports/2005/06/teachers-matter_g1gh5af3/9789264018044-en.pdf" TargetMode="External"/><Relationship Id="rId158" Type="http://schemas.openxmlformats.org/officeDocument/2006/relationships/hyperlink" Target="https://es.scribd.com/document/207154181/Thomason-Kaufman-1998-Language-Contact-creolization-and-Genetic-Linguistics" TargetMode="External"/><Relationship Id="rId20" Type="http://schemas.openxmlformats.org/officeDocument/2006/relationships/header" Target="header2.xml"/><Relationship Id="rId41" Type="http://schemas.openxmlformats.org/officeDocument/2006/relationships/image" Target="media/image21.png"/><Relationship Id="rId62" Type="http://schemas.openxmlformats.org/officeDocument/2006/relationships/image" Target="media/image42.png"/><Relationship Id="rId83" Type="http://schemas.openxmlformats.org/officeDocument/2006/relationships/hyperlink" Target="https://www.scribd.com/document/340272639/Comrie-Universales-Del-Lenguaje-y-Tipologia-Linguistica" TargetMode="External"/><Relationship Id="rId88" Type="http://schemas.openxmlformats.org/officeDocument/2006/relationships/hyperlink" Target="https://books.google.al/books/about/Designing_and_Conducting_Mixed_Methods_R.html?id=YcdlPWPJRBcC&amp;redir_esc=y" TargetMode="External"/><Relationship Id="rId111" Type="http://schemas.openxmlformats.org/officeDocument/2006/relationships/hyperlink" Target="https://tools.sodapdf.com/document/6ae68e30-52d9-4113-b648-82182f2c68fa" TargetMode="External"/><Relationship Id="rId132" Type="http://schemas.openxmlformats.org/officeDocument/2006/relationships/hyperlink" Target="https://www.scribd.com/document/346085509/" TargetMode="External"/><Relationship Id="rId153" Type="http://schemas.openxmlformats.org/officeDocument/2006/relationships/hyperlink" Target="https://es.scribd.com/document/180118712/Sociolinguistica-y-pragmatica-del-espanol-Escrito-por-Carmen-Silva-Corvalan-Andres-Enrique-Arias-1" TargetMode="External"/><Relationship Id="rId174" Type="http://schemas.openxmlformats.org/officeDocument/2006/relationships/image" Target="media/image51.png"/><Relationship Id="rId179" Type="http://schemas.openxmlformats.org/officeDocument/2006/relationships/image" Target="media/image56.png"/><Relationship Id="rId190" Type="http://schemas.openxmlformats.org/officeDocument/2006/relationships/header" Target="header5.xml"/><Relationship Id="rId15" Type="http://schemas.openxmlformats.org/officeDocument/2006/relationships/image" Target="media/image5.jpeg"/><Relationship Id="rId36" Type="http://schemas.openxmlformats.org/officeDocument/2006/relationships/image" Target="media/image16.png"/><Relationship Id="rId57" Type="http://schemas.openxmlformats.org/officeDocument/2006/relationships/image" Target="media/image37.png"/><Relationship Id="rId106" Type="http://schemas.openxmlformats.org/officeDocument/2006/relationships/hyperlink" Target="https://revistas-filologicas.unam.mx/medievalia/index.php/mv/article/download/210/208/797" TargetMode="External"/><Relationship Id="rId127" Type="http://schemas.openxmlformats.org/officeDocument/2006/relationships/hyperlink" Target="https://www.academia.edu/19891199/_El_componente_cultural_un_ingrediente_m%C3%A1s_de_las_clases_de_lengua_" TargetMode="External"/><Relationship Id="rId10" Type="http://schemas.openxmlformats.org/officeDocument/2006/relationships/endnotes" Target="endnotes.xml"/><Relationship Id="rId31" Type="http://schemas.openxmlformats.org/officeDocument/2006/relationships/image" Target="media/image11.png"/><Relationship Id="rId52" Type="http://schemas.openxmlformats.org/officeDocument/2006/relationships/image" Target="media/image32.png"/><Relationship Id="rId73" Type="http://schemas.openxmlformats.org/officeDocument/2006/relationships/hyperlink" Target="https://books.google.al/books?id=eB06aB3OcPgC&amp;printsec=frontcover&amp;hl=es&amp;source=gbs_ge_summary_r&amp;cad=0" TargetMode="External"/><Relationship Id="rId78" Type="http://schemas.openxmlformats.org/officeDocument/2006/relationships/hyperlink" Target="https://www.researchgate.net/profile/MerrillSwain/publication/31260438_Theoretical_Bases_of_Communicative_Approaches_to_Second_Language_Teaching_and_Testing/links/0c960516b1dadad753000000/Theoretical-Bases-of-Communicative-Approaches-to-Second-Language-Teaching-and-Testing.pdf" TargetMode="External"/><Relationship Id="rId94" Type="http://schemas.openxmlformats.org/officeDocument/2006/relationships/hyperlink" Target="https://albanica.al/univers/article/view/4335/8870" TargetMode="External"/><Relationship Id="rId99" Type="http://schemas.openxmlformats.org/officeDocument/2006/relationships/hyperlink" Target="https://doi.org/10.7557/1.3.2.3064" TargetMode="External"/><Relationship Id="rId101" Type="http://schemas.openxmlformats.org/officeDocument/2006/relationships/hyperlink" Target="https://news.un.org/es/story/2025/04/1538226" TargetMode="External"/><Relationship Id="rId122" Type="http://schemas.openxmlformats.org/officeDocument/2006/relationships/hyperlink" Target="https://es.scribd.com/document/437963079/Suggestology-Lozanov-pdf" TargetMode="External"/><Relationship Id="rId143" Type="http://schemas.openxmlformats.org/officeDocument/2006/relationships/hyperlink" Target="https://archive.org/details/real-academia-espanola-el-buen-uso-del-espanol/mode/2up" TargetMode="External"/><Relationship Id="rId148" Type="http://schemas.openxmlformats.org/officeDocument/2006/relationships/hyperlink" Target="https://cvc.cervantes.es/ensenanza/biblioteca_ele/asele/pdf/15/15_0822.pdf" TargetMode="External"/><Relationship Id="rId164" Type="http://schemas.openxmlformats.org/officeDocument/2006/relationships/hyperlink" Target="https://cvc.cervantes.es/lengua/anuario/anuario_24/vinuela/p04.htm" TargetMode="External"/><Relationship Id="rId169" Type="http://schemas.openxmlformats.org/officeDocument/2006/relationships/hyperlink" Target="https://lacito.cnrs.fr/wpcontent/uploads/2025/02/WhorfBL1956ScienceandLinguistics_In_Languagethoughtreality.pdf" TargetMode="External"/><Relationship Id="rId185" Type="http://schemas.openxmlformats.org/officeDocument/2006/relationships/image" Target="media/image62.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57.png"/><Relationship Id="rId26" Type="http://schemas.openxmlformats.org/officeDocument/2006/relationships/image" Target="media/image6.png"/><Relationship Id="rId47" Type="http://schemas.openxmlformats.org/officeDocument/2006/relationships/image" Target="media/image27.png"/><Relationship Id="rId68" Type="http://schemas.openxmlformats.org/officeDocument/2006/relationships/hyperlink" Target="https://www.researchgate.net/publication/349701303_Apologia_del_castellano_e_invectiva_contra_el_latin_en_el_Arte_de_la_lengua_espanola_de_Gonzalo_Correas_Lazos_entre_linguistica_e_ideologia_desde_un_enfoque_historiografico_ss_XVI-XX_Ed_por_Alonso_Pas" TargetMode="External"/><Relationship Id="rId89" Type="http://schemas.openxmlformats.org/officeDocument/2006/relationships/hyperlink" Target="https://www.researchgate.net/publication/263788390_The_syntaxsemantics_of_bare_and_definite_plural_subjects_in_the_L2_Spanish_of_English_natives" TargetMode="External"/><Relationship Id="rId112" Type="http://schemas.openxmlformats.org/officeDocument/2006/relationships/hyperlink" Target="https://archive.org/details/errorsinlanguage0000jame/mode/" TargetMode="External"/><Relationship Id="rId133" Type="http://schemas.openxmlformats.org/officeDocument/2006/relationships/hyperlink" Target="https://es.scribd.com/document/540992171/Variedades-de-la-lengua-espanola-by-Francisco-Moreno-Fernandez-z-lib-org" TargetMode="External"/><Relationship Id="rId154" Type="http://schemas.openxmlformats.org/officeDocument/2006/relationships/hyperlink" Target="https://www.scribd.com/document/396788695/La-Ensenaza-de-Idiomas-en-Los-Ultimos-Anos" TargetMode="External"/><Relationship Id="rId175" Type="http://schemas.openxmlformats.org/officeDocument/2006/relationships/image" Target="media/image52.png"/><Relationship Id="rId16" Type="http://schemas.openxmlformats.org/officeDocument/2006/relationships/image" Target="media/image6.jpeg"/><Relationship Id="rId37" Type="http://schemas.openxmlformats.org/officeDocument/2006/relationships/image" Target="media/image17.png"/><Relationship Id="rId58" Type="http://schemas.openxmlformats.org/officeDocument/2006/relationships/image" Target="media/image38.png"/><Relationship Id="rId79" Type="http://schemas.openxmlformats.org/officeDocument/2006/relationships/hyperlink" Target="https://www.scribd.com/document/359836322/Cassany-2006-Tras-Las-Lineas" TargetMode="External"/><Relationship Id="rId102" Type="http://schemas.openxmlformats.org/officeDocument/2006/relationships/hyperlink" Target="https://es.scribd.com/document/614913446/Gomez-Torrego-Leonardo-La-impersonalidad-gramatical" TargetMode="External"/><Relationship Id="rId123" Type="http://schemas.openxmlformats.org/officeDocument/2006/relationships/hyperlink" Target="https://www.scribd.com/document/753340225/LA-ENSENANZA-DEL-ESPANOL-COMO-LENGUA-EXTRANJERA" TargetMode="External"/><Relationship Id="rId144" Type="http://schemas.openxmlformats.org/officeDocument/2006/relationships/hyperlink" Target="https://www.scribd.com/document/426049609/371236746-RAE-Nueva-Gramatica-de-La-Lengua-Espanola-PDF" TargetMode="External"/><Relationship Id="rId90" Type="http://schemas.openxmlformats.org/officeDocument/2006/relationships/hyperlink" Target="https://albanica.al/studime_filologjike/article/view/6234/9165" TargetMode="External"/><Relationship Id="rId165" Type="http://schemas.openxmlformats.org/officeDocument/2006/relationships/hyperlink" Target="https://img3.reoveme.com/m/bac6393f496a1d08.pdf" TargetMode="External"/><Relationship Id="rId186" Type="http://schemas.openxmlformats.org/officeDocument/2006/relationships/image" Target="media/image63.png"/><Relationship Id="rId27" Type="http://schemas.openxmlformats.org/officeDocument/2006/relationships/image" Target="media/image7.png"/><Relationship Id="rId48" Type="http://schemas.openxmlformats.org/officeDocument/2006/relationships/image" Target="media/image28.png"/><Relationship Id="rId69" Type="http://schemas.openxmlformats.org/officeDocument/2006/relationships/hyperlink" Target="https://www.scribd.com/document/65983586/Altbach-et-al-2009-Trends-in-Global-Higher-Education-Executive-Summary" TargetMode="External"/><Relationship Id="rId113" Type="http://schemas.openxmlformats.org/officeDocument/2006/relationships/hyperlink" Target="https://www.scribd.com/document/824366561/Contrastive-Analysis-Carl-James-1-1980-Routledge-9780582553705-c1907c25aea98f1921f3bf785d2d3cc6-Anna-s-Archive" TargetMode="External"/><Relationship Id="rId134" Type="http://schemas.openxmlformats.org/officeDocument/2006/relationships/hyperlink" Target="https://es.scribd.com/document/654514861/Gramatica-de-la-lengua-espan-ola-Reglas-y-Ejercicios-LAROUSSE" TargetMode="External"/><Relationship Id="rId80" Type="http://schemas.openxmlformats.org/officeDocument/2006/relationships/hyperlink" Target="https://cvc.cervantes.es/ensenanza/biblioteca_ele/ciefe/pdf/02/cvc_ciefe_02_0019.pdf" TargetMode="External"/><Relationship Id="rId155" Type="http://schemas.openxmlformats.org/officeDocument/2006/relationships/hyperlink" Target="https://www.scribd.com/document/442465801/LIBRO-DESCARGA-GRATIS-INTRODUCCION-A-LA-LINGUISTICA-TABOADA" TargetMode="External"/><Relationship Id="rId176" Type="http://schemas.openxmlformats.org/officeDocument/2006/relationships/image" Target="media/image53.png"/><Relationship Id="rId17" Type="http://schemas.openxmlformats.org/officeDocument/2006/relationships/header" Target="header1.xml"/><Relationship Id="rId38" Type="http://schemas.openxmlformats.org/officeDocument/2006/relationships/image" Target="media/image18.png"/><Relationship Id="rId59" Type="http://schemas.openxmlformats.org/officeDocument/2006/relationships/image" Target="media/image39.png"/><Relationship Id="rId103" Type="http://schemas.openxmlformats.org/officeDocument/2006/relationships/hyperlink" Target="https://cvc.cervantes.es/Lengua/anuario/anuario_06-07/default.htm" TargetMode="External"/><Relationship Id="rId124" Type="http://schemas.openxmlformats.org/officeDocument/2006/relationships/hyperlink" Target="https://es.scribd.com/document/638711348/El-espanol-coloquial-en-las-redes-sociales" TargetMode="External"/><Relationship Id="rId70" Type="http://schemas.openxmlformats.org/officeDocument/2006/relationships/hyperlink" Target="https://www.scribd.com/document/492709987/Studime-Albanologjike-13" TargetMode="External"/><Relationship Id="rId91" Type="http://schemas.openxmlformats.org/officeDocument/2006/relationships/hyperlink" Target="https://www.academia.edu/48208934/Third_or_additional_language_acquisition" TargetMode="External"/><Relationship Id="rId145" Type="http://schemas.openxmlformats.org/officeDocument/2006/relationships/hyperlink" Target="https://www.scribd.com/document/648676355/Curriculum-Development-in-Language-Teaching-Jack-C-Richards-Z-Library" TargetMode="External"/><Relationship Id="rId166" Type="http://schemas.openxmlformats.org/officeDocument/2006/relationships/hyperlink" Target="https://www.scribd.com/document/481073680/Gramatica-bachillerato-octubre19-pdf" TargetMode="External"/><Relationship Id="rId187" Type="http://schemas.openxmlformats.org/officeDocument/2006/relationships/image" Target="media/image64.png"/><Relationship Id="rId1" Type="http://schemas.openxmlformats.org/officeDocument/2006/relationships/customXml" Target="../customXml/item1.xml"/><Relationship Id="rId28" Type="http://schemas.openxmlformats.org/officeDocument/2006/relationships/image" Target="media/image8.png"/><Relationship Id="rId49" Type="http://schemas.openxmlformats.org/officeDocument/2006/relationships/image" Target="media/image29.png"/><Relationship Id="rId114" Type="http://schemas.openxmlformats.org/officeDocument/2006/relationships/hyperlink" Target="https://books.google.al/books?id=Qx1dhcD3RIgC&amp;printsec=frontcover&amp;source=gbs_ge_summary_r&amp;cad=0" TargetMode="External"/><Relationship Id="rId60" Type="http://schemas.openxmlformats.org/officeDocument/2006/relationships/image" Target="media/image40.png"/><Relationship Id="rId81" Type="http://schemas.openxmlformats.org/officeDocument/2006/relationships/hyperlink" Target="https://www.scribd.com/document/1021884031/Cenoz-J-2013-the-Influence-of-Bilingualism-on-Third-Language-Acquisition-Focus-on-Multilingualism-Language-Teaching-46-1-71-86" TargetMode="External"/><Relationship Id="rId135" Type="http://schemas.openxmlformats.org/officeDocument/2006/relationships/hyperlink" Target="https://www.scribd.com/document/220800525/Fundamentos-Teoricos-y-Practicos-de-La-Historia-de-La-Lengua-Espanola" TargetMode="External"/><Relationship Id="rId156" Type="http://schemas.openxmlformats.org/officeDocument/2006/relationships/hyperlink" Target="https://es.scribd.com/document/378610655/Grama-tica-explicada-para-niveles-intermedios" TargetMode="External"/><Relationship Id="rId177" Type="http://schemas.openxmlformats.org/officeDocument/2006/relationships/image" Target="media/image54.png"/></Relationships>
</file>

<file path=word/_rels/footer1.xml.rels><?xml version="1.0" encoding="UTF-8" standalone="yes"?>
<Relationships xmlns="http://schemas.openxmlformats.org/package/2006/relationships"><Relationship Id="rId1" Type="http://schemas.openxmlformats.org/officeDocument/2006/relationships/hyperlink" Target="http://www.fgjh.edu.a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fgjh.edu.al/"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fgjh.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0912DB5AFB308469E10D28409DCD5C2" ma:contentTypeVersion="9" ma:contentTypeDescription="Create a new document." ma:contentTypeScope="" ma:versionID="b13f1f9605707891c1594582a4d9ef76">
  <xsd:schema xmlns:xsd="http://www.w3.org/2001/XMLSchema" xmlns:xs="http://www.w3.org/2001/XMLSchema" xmlns:p="http://schemas.microsoft.com/office/2006/metadata/properties" xmlns:ns3="7613a6c9-173d-4548-83d7-cf88ab33aeff" xmlns:ns4="ed363d3d-21ec-4b4d-b2d6-ef7ca2d6dfad" targetNamespace="http://schemas.microsoft.com/office/2006/metadata/properties" ma:root="true" ma:fieldsID="6d93d11cab5bd0272276667c227fffe2" ns3:_="" ns4:_="">
    <xsd:import namespace="7613a6c9-173d-4548-83d7-cf88ab33aeff"/>
    <xsd:import namespace="ed363d3d-21ec-4b4d-b2d6-ef7ca2d6dfad"/>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3a6c9-173d-4548-83d7-cf88ab33a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363d3d-21ec-4b4d-b2d6-ef7ca2d6dfa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613a6c9-173d-4548-83d7-cf88ab33aeff" xsi:nil="true"/>
  </documentManagement>
</p:properties>
</file>

<file path=customXml/itemProps1.xml><?xml version="1.0" encoding="utf-8"?>
<ds:datastoreItem xmlns:ds="http://schemas.openxmlformats.org/officeDocument/2006/customXml" ds:itemID="{76E86AF9-48DB-4709-82CC-CD425F54B3FB}">
  <ds:schemaRefs>
    <ds:schemaRef ds:uri="http://schemas.openxmlformats.org/officeDocument/2006/bibliography"/>
  </ds:schemaRefs>
</ds:datastoreItem>
</file>

<file path=customXml/itemProps2.xml><?xml version="1.0" encoding="utf-8"?>
<ds:datastoreItem xmlns:ds="http://schemas.openxmlformats.org/officeDocument/2006/customXml" ds:itemID="{480D21B0-BF24-47A5-A967-6D8DDDC8E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3a6c9-173d-4548-83d7-cf88ab33aeff"/>
    <ds:schemaRef ds:uri="ed363d3d-21ec-4b4d-b2d6-ef7ca2d6d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55BF15-C52C-4931-9C1D-068CCE2C1CAF}">
  <ds:schemaRefs>
    <ds:schemaRef ds:uri="http://schemas.microsoft.com/sharepoint/v3/contenttype/forms"/>
  </ds:schemaRefs>
</ds:datastoreItem>
</file>

<file path=customXml/itemProps4.xml><?xml version="1.0" encoding="utf-8"?>
<ds:datastoreItem xmlns:ds="http://schemas.openxmlformats.org/officeDocument/2006/customXml" ds:itemID="{39300EFD-D704-47F6-818B-71F74C8D306E}">
  <ds:schemaRefs>
    <ds:schemaRef ds:uri="http://schemas.microsoft.com/office/2006/metadata/properties"/>
    <ds:schemaRef ds:uri="http://schemas.microsoft.com/office/infopath/2007/PartnerControls"/>
    <ds:schemaRef ds:uri="7613a6c9-173d-4548-83d7-cf88ab33ae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258</Pages>
  <Words>80704</Words>
  <Characters>460019</Characters>
  <Application>Microsoft Office Word</Application>
  <DocSecurity>0</DocSecurity>
  <Lines>3833</Lines>
  <Paragraphs>1079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C.S.T</dc:creator>
  <cp:keywords/>
  <dc:description/>
  <cp:lastModifiedBy>Alba Beqaj</cp:lastModifiedBy>
  <cp:revision>2</cp:revision>
  <dcterms:created xsi:type="dcterms:W3CDTF">2026-09-29T12:21:00Z</dcterms:created>
  <dcterms:modified xsi:type="dcterms:W3CDTF">2026-09-29T12:21:00Z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0x010100C0912DB5AFB308469E10D28409DCD5C2</vt:lpwstr>
  </property>
</Properties>
</file>